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tab/>
        <w:t>:</w:t>
        <w:tab/>
        <w:t xml:space="preserve">[DENUNCIANTE] ([APELLIDO]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 xml:space="preserve">14 de agosto de 2026</w:t>
      </w:r>
      <w:r w:rsidR="00287905" w:rsidRPr="009E10E0">
        <w:rPr>
          <w:rFonts w:ascii="Arial Narrow" w:eastAsia="Arial Narrow" w:hAnsi="Arial Narrow" w:cs="Arial Narrow"/>
          <w:sz w:val="22"/>
          <w:szCs w:val="22"/>
        </w:rPr>
        <w:t xml:space="preserve"/>
      </w:r>
      <w:r w:rsidR="009E10E0" w:rsidRPr="009E10E0">
        <w:rPr>
          <w:rFonts w:ascii="Arial Narrow" w:eastAsia="Arial Narrow" w:hAnsi="Arial Narrow" w:cs="Arial Narrow"/>
          <w:sz w:val="22"/>
          <w:szCs w:val="22"/>
        </w:rPr>
        <w:t xml:space="preserve"/>
      </w:r>
      <w:r w:rsidR="000E6F8B" w:rsidRPr="009E10E0">
        <w:rPr>
          <w:rFonts w:ascii="Arial Narrow" w:eastAsia="Arial Narrow" w:hAnsi="Arial Narrow" w:cs="Arial Narrow"/>
          <w:sz w:val="22"/>
          <w:szCs w:val="22"/>
        </w:rPr>
        <w:t xml:space="preserve"/>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eastAsia="Arial Narrow" w:hAnsi="Arial Narrow" w:cs="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eastAsia="Arial Narrow" w:hAnsi="Arial Narrow" w:cs="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xml:space="preserve"/>
      </w:r>
      <w:r w:rsidR="00F10C8B" w:rsidRPr="00BA5987">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w:r>
      <w:r w:rsidR="009823B7" w:rsidRPr="00BA5987">
        <w:rPr>
          <w:rFonts w:ascii="Arial Narrow" w:eastAsia="Arial Narrow" w:hAnsi="Arial Narrow" w:cs="Arial Narrow"/>
          <w:sz w:val="22"/>
          <w:szCs w:val="22"/>
          <w:lang w:eastAsia="es-ES"/>
        </w:rPr>
        <w:t xml:space="preserve"/>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0C3A43" w:rsidRPr="00BA5987">
        <w:rPr>
          <w:rFonts w:ascii="Arial Narrow" w:eastAsia="Arial Narrow" w:hAnsi="Arial Narrow" w:cs="Arial Narrow"/>
          <w:color w:val="000000"/>
          <w:sz w:val="22"/>
          <w:szCs w:val="22"/>
          <w:lang w:val="es-ES" w:eastAsia="es-ES"/>
        </w:rPr>
        <w:t xml:space="preserve"/>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xml:space="preserve"/>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Narrow" w:hAnsi="Arial Narrow" w:cs="Arial Narrow"/>
          <w:b/>
          <w:sz w:val="22"/>
          <w:szCs w:val="22"/>
        </w:rPr>
      </w:pPr>
      <w:r w:rsidRPr="00BA5987">
        <w:rPr>
          <w:rFonts w:ascii="Arial Narrow" w:eastAsia="Arial Narrow" w:hAnsi="Arial Narrow" w:cs="Arial Narrow"/>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Narrow" w:hAnsi="Arial Narrow" w:cs="Arial Narrow"/>
          <w:b/>
          <w:sz w:val="22"/>
          <w:szCs w:val="22"/>
        </w:rPr>
      </w:pPr>
    </w:p>
    <w:p w14:paraId="68902A3D" w14:textId="60B82E2D" w:rsidR="5E6A9E2D"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eastAsia="Arial Narrow" w:hAnsi="Arial Narrow" w:cs="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1"/>
      </w:r>
      <w:r w:rsidRPr="00E902D0">
        <w:rPr>
          <w:rFonts w:ascii="Arial Narrow" w:eastAsia="Arial Narrow" w:hAnsi="Arial Narrow" w:cs="Arial Narrow"/>
          <w:sz w:val="22"/>
          <w:szCs w:val="22"/>
        </w:rPr>
        <w:t>.</w:t>
      </w:r>
    </w:p>
    <w:p w14:paraId="14D065DE" w14:textId="77777777" w:rsidR="000F2B74" w:rsidRPr="00E902D0" w:rsidRDefault="000F2B74" w:rsidP="000F2B74">
      <w:pPr>
        <w:pStyle w:val="Prrafodelista"/>
        <w:ind w:left="567"/>
        <w:jc w:val="both"/>
        <w:rPr>
          <w:rFonts w:ascii="Arial Narrow" w:eastAsia="Arial Narrow" w:hAnsi="Arial Narrow" w:cs="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eastAsia="Arial Narrow" w:hAnsi="Arial Narrow" w:cs="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D65BA4">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eastAsia="Arial Narrow" w:hAnsi="Arial Narrow" w:cs="Arial Narrow"/>
          <w:sz w:val="22"/>
          <w:szCs w:val="22"/>
        </w:rPr>
      </w:pPr>
    </w:p>
    <w:p w14:paraId="4FBC6F96" w14:textId="77777777" w:rsidR="00A23BA3" w:rsidRPr="00E902D0" w:rsidRDefault="00A23BA3" w:rsidP="00D65BA4">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eastAsia="Arial Narrow" w:hAnsi="Arial Narrow" w:cs="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331ECD" w:rsidRPr="00331ECD">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r w:rsidRPr="00E902D0">
        <w:rPr>
          <w:rFonts w:ascii="Arial Narrow" w:eastAsia="Arial Narrow" w:hAnsi="Arial Narrow" w:cs="Arial Narrow"/>
          <w:sz w:val="22"/>
          <w:szCs w:val="22"/>
          <w:lang w:eastAsia="en-US"/>
        </w:rPr>
        <w:t xml:space="preserve"/>
      </w:r>
      <w:r w:rsidR="00103B7F">
        <w:rPr>
          <w:rFonts w:ascii="Arial Narrow" w:eastAsia="Arial Narrow" w:hAnsi="Arial Narrow" w:cs="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D70741" w:rsidRPr="00E902D0">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p>
    <w:p w14:paraId="3633D5E3" w14:textId="77777777" w:rsidR="00364C39" w:rsidRPr="00E902D0" w:rsidRDefault="00364C39" w:rsidP="00D65BA4">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3"/>
      </w:r>
    </w:p>
    <w:p w14:paraId="7E3D5B57" w14:textId="77777777" w:rsidR="00C03F10" w:rsidRPr="00E902D0" w:rsidRDefault="00C03F10" w:rsidP="00D65BA4">
      <w:pPr>
        <w:jc w:val="both"/>
        <w:rPr>
          <w:rFonts w:ascii="Arial Narrow" w:eastAsia="Arial Narrow" w:hAnsi="Arial Narrow" w:cs="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xml:space="preserve"/>
      </w:r>
      <w:r w:rsidR="00B46C78"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w:r>
      <w:proofErr w:type="spellStart"/>
      <w:r w:rsidR="00D70741" w:rsidRPr="00D70741">
        <w:rPr>
          <w:rFonts w:ascii="Arial Narrow" w:eastAsia="Arial Narrow" w:hAnsi="Arial Narrow" w:cs="Arial Narrow"/>
          <w:sz w:val="22"/>
          <w:szCs w:val="22"/>
        </w:rPr>
        <w:t/>
      </w:r>
      <w:proofErr w:type="spellEnd"/>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
    <w:p w14:paraId="2F68CD60" w14:textId="77777777" w:rsidR="001D7531" w:rsidRPr="00E902D0" w:rsidRDefault="001D7531" w:rsidP="00D65BA4">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4"/>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eastAsia="Arial Narrow" w:hAnsi="Arial Narrow" w:cs="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w:t>
      </w:r>
      <w:r w:rsidRPr="00513858">
        <w:rPr>
          <w:rFonts w:ascii="Arial Narrow" w:eastAsia="Arial Narrow" w:hAnsi="Arial Narrow" w:cs="Arial Narrow"/>
          <w:sz w:val="22"/>
          <w:szCs w:val="22"/>
        </w:rPr>
        <w:t>incorporar al expediente principal dicha documentación en su integridad y trasladarla sin ninguna medida de seguridad en particular, de ser el caso</w:t>
      </w:r>
      <w:r w:rsidRPr="00513858">
        <w:rPr>
          <w:rStyle w:val="Refdenotaalpie"/>
          <w:rFonts w:ascii="Arial Narrow" w:eastAsia="Arial Narrow" w:hAnsi="Arial Narrow" w:cs="Arial Narrow"/>
          <w:sz w:val="22"/>
          <w:szCs w:val="22"/>
          <w:vertAlign w:val="superscript"/>
        </w:rPr>
        <w:footnoteReference w:id="5"/>
      </w:r>
      <w:r w:rsidRPr="00513858">
        <w:rPr>
          <w:rFonts w:ascii="Arial Narrow" w:eastAsia="Arial Narrow" w:hAnsi="Arial Narrow" w:cs="Arial Narrow"/>
          <w:sz w:val="22"/>
          <w:szCs w:val="22"/>
        </w:rPr>
        <w:t>.</w:t>
      </w:r>
    </w:p>
    <w:p w14:paraId="0E208EA1" w14:textId="77777777" w:rsidR="00543B73" w:rsidRPr="00513858" w:rsidRDefault="00543B73" w:rsidP="00D65BA4">
      <w:pPr>
        <w:jc w:val="both"/>
        <w:rPr>
          <w:rFonts w:ascii="Arial Narrow" w:eastAsia="Arial Narrow" w:hAnsi="Arial Narrow" w:cs="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eastAsia="Arial Narrow" w:hAnsi="Arial Narrow" w:cs="Arial Narrow"/>
          <w:sz w:val="22"/>
          <w:szCs w:val="22"/>
        </w:rPr>
        <w:t xml:space="preserve">La </w:t>
      </w:r>
      <w:bookmarkEnd w:id="3"/>
      <w:bookmarkEnd w:id="4"/>
      <w:bookmarkEnd w:id="5"/>
      <w:r w:rsidR="00564B8B" w:rsidRPr="00513858">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eastAsia="Arial Narrow" w:hAnsi="Arial Narrow" w:cs="Arial Narrow"/>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eastAsia="Arial Narrow" w:hAnsi="Arial Narrow" w:cs="Arial Narrow"/>
          <w:color w:val="000000"/>
          <w:sz w:val="22"/>
          <w:szCs w:val="22"/>
          <w:shd w:val="clear" w:color="auto" w:fill="FFFFFF"/>
        </w:rPr>
        <w:t xml:space="preserve">la </w:t>
      </w:r>
      <w:r w:rsidR="00513858" w:rsidRPr="00513858">
        <w:rPr>
          <w:rFonts w:ascii="Arial Narrow" w:eastAsia="Arial Narrow" w:hAnsi="Arial Narrow" w:cs="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Narrow"/>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eastAsia="Arial Narrow" w:hAnsi="Arial Narrow" w:cs="Arial Narrow"/>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eastAsia="Arial Narrow" w:hAnsi="Arial Narrow" w:cs="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Narrow"/>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color w:val="000000"/>
          <w:sz w:val="22"/>
          <w:szCs w:val="22"/>
        </w:rPr>
        <w:t xml:space="preserve">Además, la Secretaría Técnica, en ejercicio de sus facultades, considera </w:t>
      </w:r>
      <w:r w:rsidRPr="00B0101C">
        <w:rPr>
          <w:rFonts w:ascii="Arial Narrow" w:eastAsia="Arial Narrow" w:hAnsi="Arial Narrow" w:cs="Arial Narrow"/>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Narrow"/>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Narrow"/>
          <w:bCs/>
          <w:color w:val="000000"/>
          <w:sz w:val="22"/>
          <w:szCs w:val="22"/>
        </w:rPr>
        <w:t xml:space="preserve">artículo 1, numeral 1, literal b) </w:t>
      </w:r>
      <w:bookmarkEnd w:id="8"/>
      <w:r w:rsidRPr="00B0101C">
        <w:rPr>
          <w:rFonts w:ascii="Arial Narrow" w:eastAsia="Arial Narrow" w:hAnsi="Arial Narrow" w:cs="Arial Narrow"/>
          <w:bCs/>
          <w:color w:val="000000"/>
          <w:sz w:val="22"/>
          <w:szCs w:val="22"/>
        </w:rPr>
        <w:t>y al artículo 2 del Código</w:t>
      </w:r>
      <w:r w:rsidRPr="00B0101C">
        <w:rPr>
          <w:rStyle w:val="Refdenotaalpie"/>
          <w:rFonts w:ascii="Arial Narrow" w:eastAsia="Arial Narrow" w:hAnsi="Arial Narrow" w:cs="Arial Narrow"/>
          <w:bCs/>
          <w:color w:val="000000"/>
          <w:sz w:val="22"/>
          <w:szCs w:val="22"/>
          <w:vertAlign w:val="superscript"/>
        </w:rPr>
        <w:footnoteReference w:id="8"/>
      </w:r>
      <w:r w:rsidRPr="00B0101C">
        <w:rPr>
          <w:rFonts w:ascii="Arial Narrow" w:eastAsia="Arial Narrow" w:hAnsi="Arial Narrow" w:cs="Arial Narrow"/>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eastAsia="Arial Narrow" w:hAnsi="Arial Narrow" w:cs="Arial Narrow"/>
          <w:sz w:val="22"/>
          <w:szCs w:val="22"/>
          <w:shd w:val="clear" w:color="auto" w:fill="FFFFFF"/>
        </w:rPr>
        <w:t xml:space="preserve">con </w:t>
      </w:r>
      <w:r w:rsidR="00B06963" w:rsidRPr="00D52D2F">
        <w:rPr>
          <w:rStyle w:val="normaltextrun"/>
          <w:rFonts w:ascii="Arial Narrow" w:eastAsia="Arial Narrow" w:hAnsi="Arial Narrow" w:cs="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eastAsia="Arial Narrow" w:hAnsi="Arial Narrow" w:cs="Arial Narrow"/>
          <w:sz w:val="22"/>
          <w:szCs w:val="22"/>
        </w:rPr>
        <w:t>lo</w:t>
      </w:r>
      <w:r w:rsidR="00B30203" w:rsidRPr="00D52D2F">
        <w:rPr>
          <w:rStyle w:val="normaltextrun"/>
          <w:rFonts w:ascii="Arial Narrow" w:eastAsia="Arial Narrow" w:hAnsi="Arial Narrow" w:cs="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eastAsia="Arial Narrow" w:hAnsi="Arial Narrow" w:cs="Arial Narrow"/>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eastAsia="Arial Narrow" w:hAnsi="Arial Narrow" w:cs="Arial Narrow"/>
          <w:sz w:val="22"/>
          <w:szCs w:val="22"/>
          <w:lang w:eastAsia="es-ES"/>
        </w:rPr>
        <w:t xml:space="preserve">Póliza </w:t>
      </w:r>
      <w:r w:rsidR="00D52D2F" w:rsidRPr="00D52D2F">
        <w:rPr>
          <w:rFonts w:ascii="Arial Narrow" w:eastAsia="Arial Narrow" w:hAnsi="Arial Narrow" w:cs="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eastAsia="Arial Narrow" w:hAnsi="Arial Narrow" w:cs="Arial Narrow"/>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eastAsia="Arial Narrow" w:hAnsi="Arial Narrow" w:cs="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w:r>
      <w:r w:rsidR="002B6960"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b/>
          <w:bCs/>
          <w:sz w:val="22"/>
          <w:szCs w:val="22"/>
        </w:rPr>
        <w:t xml:space="preserve"/>
      </w:r>
      <w:proofErr w:type="spellStart"/>
      <w:r w:rsidR="00787338" w:rsidRPr="00331ECD">
        <w:rPr>
          <w:rFonts w:ascii="Arial Narrow" w:eastAsia="Arial Narrow" w:hAnsi="Arial Narrow" w:cs="Arial Narrow"/>
          <w:b/>
          <w:bCs/>
          <w:sz w:val="22"/>
          <w:szCs w:val="22"/>
        </w:rPr>
        <w:t/>
      </w:r>
      <w:proofErr w:type="spellEnd"/>
      <w:r w:rsidR="00787338" w:rsidRPr="00331ECD">
        <w:rPr>
          <w:rFonts w:ascii="Arial Narrow" w:eastAsia="Arial Narrow" w:hAnsi="Arial Narrow" w:cs="Arial Narrow"/>
          <w:b/>
          <w:bCs/>
          <w:sz w:val="22"/>
          <w:szCs w:val="22"/>
        </w:rPr>
        <w:t xml:space="preserve"/>
      </w:r>
      <w:r w:rsidR="0023718F" w:rsidRPr="00331ECD">
        <w:rPr>
          <w:rFonts w:ascii="Arial Narrow" w:eastAsia="Arial Narrow" w:hAnsi="Arial Narrow" w:cs="Arial Narrow"/>
          <w:b/>
          <w:bCs/>
          <w:sz w:val="22"/>
          <w:szCs w:val="22"/>
        </w:rPr>
        <w:t/>
      </w:r>
      <w:r w:rsidR="00787338" w:rsidRPr="00331ECD">
        <w:rPr>
          <w:rFonts w:ascii="Arial Narrow" w:eastAsia="Arial Narrow" w:hAnsi="Arial Narrow" w:cs="Arial Narrow"/>
          <w:b/>
          <w:bCs/>
          <w:sz w:val="22"/>
          <w:szCs w:val="22"/>
        </w:rPr>
        <w:t xml:space="preserve"/>
      </w:r>
      <w:r w:rsidR="0023718F" w:rsidRPr="00331ECD">
        <w:rPr>
          <w:rFonts w:ascii="Arial Narrow" w:eastAsia="Arial Narrow" w:hAnsi="Arial Narrow" w:cs="Arial Narrow"/>
          <w:b/>
          <w:bCs/>
          <w:sz w:val="22"/>
          <w:szCs w:val="22"/>
        </w:rPr>
        <w:t/>
      </w:r>
      <w:r w:rsidR="00787338" w:rsidRPr="00331ECD">
        <w:rPr>
          <w:rFonts w:ascii="Arial Narrow" w:eastAsia="Arial Narrow" w:hAnsi="Arial Narrow" w:cs="Arial Narrow"/>
          <w:b/>
          <w:bCs/>
          <w:sz w:val="22"/>
          <w:szCs w:val="22"/>
        </w:rPr>
        <w:t xml:space="preserve"/>
      </w:r>
      <w:proofErr w:type="spellStart"/>
      <w:r w:rsidR="00787338" w:rsidRPr="00331ECD">
        <w:rPr>
          <w:rFonts w:ascii="Arial Narrow" w:eastAsia="Arial Narrow" w:hAnsi="Arial Narrow" w:cs="Arial Narrow"/>
          <w:b/>
          <w:bCs/>
          <w:sz w:val="22"/>
          <w:szCs w:val="22"/>
        </w:rPr>
        <w:t/>
      </w:r>
      <w:proofErr w:type="spellEnd"/>
      <w:r w:rsidR="00787338" w:rsidRPr="00331ECD">
        <w:rPr>
          <w:rFonts w:ascii="Arial Narrow" w:eastAsia="Arial Narrow" w:hAnsi="Arial Narrow" w:cs="Arial Narrow"/>
          <w:b/>
          <w:bCs/>
          <w:sz w:val="22"/>
          <w:szCs w:val="22"/>
        </w:rPr>
        <w:t xml:space="preserve"/>
      </w:r>
      <w:r w:rsidR="0023718F" w:rsidRPr="00331ECD">
        <w:rPr>
          <w:rFonts w:ascii="Arial Narrow" w:eastAsia="Arial Narrow" w:hAnsi="Arial Narrow" w:cs="Arial Narrow"/>
          <w:b/>
          <w:bCs/>
          <w:sz w:val="22"/>
          <w:szCs w:val="22"/>
        </w:rPr>
        <w:t/>
      </w:r>
      <w:r w:rsidR="00787338" w:rsidRPr="00331ECD">
        <w:rPr>
          <w:rFonts w:ascii="Arial Narrow" w:eastAsia="Arial Narrow" w:hAnsi="Arial Narrow" w:cs="Arial Narrow"/>
          <w:b/>
          <w:bCs/>
          <w:sz w:val="22"/>
          <w:szCs w:val="22"/>
        </w:rPr>
        <w:t xml:space="preserve"/>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w:r>
      <w:proofErr w:type="spellStart"/>
      <w:r w:rsidR="0023718F"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b/>
          <w:bCs/>
          <w:sz w:val="22"/>
          <w:szCs w:val="22"/>
        </w:rPr>
        <w:t xml:space="preserve"/>
      </w:r>
      <w:proofErr w:type="spellStart"/>
      <w:r w:rsidR="00C140C6" w:rsidRPr="00331ECD">
        <w:rPr>
          <w:rFonts w:ascii="Arial Narrow" w:eastAsia="Arial Narrow" w:hAnsi="Arial Narrow" w:cs="Arial Narrow"/>
          <w:b/>
          <w:bCs/>
          <w:sz w:val="22"/>
          <w:szCs w:val="22"/>
        </w:rPr>
        <w:t/>
      </w:r>
      <w:proofErr w:type="spellEnd"/>
      <w:r w:rsidR="00C140C6" w:rsidRPr="00331ECD">
        <w:rPr>
          <w:rFonts w:ascii="Arial Narrow" w:eastAsia="Arial Narrow" w:hAnsi="Arial Narrow" w:cs="Arial Narrow"/>
          <w:b/>
          <w:bCs/>
          <w:sz w:val="22"/>
          <w:szCs w:val="22"/>
        </w:rPr>
        <w:t xml:space="preserve"/>
      </w:r>
      <w:r w:rsidR="006852E7" w:rsidRPr="00331ECD">
        <w:rPr>
          <w:rFonts w:ascii="Arial Narrow" w:eastAsia="Arial Narrow" w:hAnsi="Arial Narrow" w:cs="Arial Narrow"/>
          <w:b/>
          <w:bCs/>
          <w:sz w:val="22"/>
          <w:szCs w:val="22"/>
        </w:rPr>
        <w:t/>
      </w:r>
      <w:r w:rsidR="00C140C6" w:rsidRPr="00331ECD">
        <w:rPr>
          <w:rFonts w:ascii="Arial Narrow" w:eastAsia="Arial Narrow" w:hAnsi="Arial Narrow" w:cs="Arial Narrow"/>
          <w:b/>
          <w:bCs/>
          <w:sz w:val="22"/>
          <w:szCs w:val="22"/>
        </w:rPr>
        <w:t xml:space="preserve"/>
      </w:r>
      <w:r w:rsidR="006852E7" w:rsidRPr="00331ECD">
        <w:rPr>
          <w:rFonts w:ascii="Arial Narrow" w:eastAsia="Arial Narrow" w:hAnsi="Arial Narrow" w:cs="Arial Narrow"/>
          <w:b/>
          <w:bCs/>
          <w:sz w:val="22"/>
          <w:szCs w:val="22"/>
        </w:rPr>
        <w:t/>
      </w:r>
      <w:r w:rsidR="00C140C6" w:rsidRPr="00331ECD">
        <w:rPr>
          <w:rFonts w:ascii="Arial Narrow" w:eastAsia="Arial Narrow" w:hAnsi="Arial Narrow" w:cs="Arial Narrow"/>
          <w:b/>
          <w:bCs/>
          <w:sz w:val="22"/>
          <w:szCs w:val="22"/>
        </w:rPr>
        <w:t xml:space="preserve"/>
      </w:r>
      <w:proofErr w:type="spellStart"/>
      <w:r w:rsidR="00C140C6" w:rsidRPr="00331ECD">
        <w:rPr>
          <w:rFonts w:ascii="Arial Narrow" w:eastAsia="Arial Narrow" w:hAnsi="Arial Narrow" w:cs="Arial Narrow"/>
          <w:b/>
          <w:bCs/>
          <w:sz w:val="22"/>
          <w:szCs w:val="22"/>
        </w:rPr>
        <w:t/>
      </w:r>
      <w:proofErr w:type="spellEnd"/>
      <w:r w:rsidR="00C140C6" w:rsidRPr="00331ECD">
        <w:rPr>
          <w:rFonts w:ascii="Arial Narrow" w:eastAsia="Arial Narrow" w:hAnsi="Arial Narrow" w:cs="Arial Narrow"/>
          <w:b/>
          <w:bCs/>
          <w:sz w:val="22"/>
          <w:szCs w:val="22"/>
        </w:rPr>
        <w:t xml:space="preserve"/>
      </w:r>
      <w:r w:rsidR="006852E7" w:rsidRPr="00331ECD">
        <w:rPr>
          <w:rFonts w:ascii="Arial Narrow" w:eastAsia="Arial Narrow" w:hAnsi="Arial Narrow" w:cs="Arial Narrow"/>
          <w:b/>
          <w:bCs/>
          <w:sz w:val="22"/>
          <w:szCs w:val="22"/>
        </w:rPr>
        <w:t/>
      </w:r>
      <w:r w:rsidR="00C140C6" w:rsidRPr="00331ECD">
        <w:rPr>
          <w:rFonts w:ascii="Arial Narrow" w:eastAsia="Arial Narrow" w:hAnsi="Arial Narrow" w:cs="Arial Narrow"/>
          <w:b/>
          <w:bCs/>
          <w:sz w:val="22"/>
          <w:szCs w:val="22"/>
        </w:rPr>
        <w:t xml:space="preserve"/>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eastAsia="Arial Narrow" w:hAnsi="Arial Narrow" w:cs="Arial Narrow"/>
          <w:sz w:val="22"/>
          <w:szCs w:val="22"/>
          <w:shd w:val="clear" w:color="auto" w:fill="FFFFFF"/>
        </w:rPr>
        <w:t xml:space="preserve"/>
      </w:r>
      <w:r w:rsidR="00564B8B" w:rsidRPr="00D5029A">
        <w:rPr>
          <w:rFonts w:ascii="Arial Narrow" w:eastAsia="Arial Narrow" w:hAnsi="Arial Narrow" w:cs="Arial Narrow"/>
          <w:color w:val="000000"/>
          <w:sz w:val="22"/>
          <w:szCs w:val="22"/>
          <w:shd w:val="clear" w:color="auto" w:fill="FFFFFF"/>
        </w:rPr>
        <w:t/>
      </w:r>
    </w:p>
    <w:p w14:paraId="3FB18C20" w14:textId="77777777" w:rsidR="00564B8B" w:rsidRPr="00D5029A" w:rsidRDefault="00564B8B" w:rsidP="00D65BA4">
      <w:pPr>
        <w:jc w:val="both"/>
        <w:rPr>
          <w:rFonts w:ascii="Arial Narrow" w:eastAsia="Arial Narrow"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xml:space="preserve">, Código de Protección y Defensa del Consumidor, en tanto </w:t>
      </w:r>
      <w:r w:rsidR="005E3376" w:rsidRPr="00D5029A">
        <w:rPr>
          <w:rFonts w:ascii="Arial Narrow" w:eastAsia="Arial Narrow" w:hAnsi="Arial Narrow" w:cs="Arial Narrow"/>
          <w:sz w:val="22"/>
          <w:szCs w:val="22"/>
          <w:shd w:val="clear" w:color="auto" w:fill="FFFFFF"/>
        </w:rPr>
        <w:t xml:space="preserve">la compañía aseguradora habría </w:t>
      </w:r>
      <w:r w:rsidRPr="00D5029A">
        <w:rPr>
          <w:rFonts w:ascii="Arial Narrow" w:eastAsia="Arial Narrow" w:hAnsi="Arial Narrow" w:cs="Arial Narrow"/>
          <w:sz w:val="22"/>
          <w:szCs w:val="22"/>
          <w:shd w:val="clear" w:color="auto" w:fill="FFFFFF"/>
        </w:rPr>
        <w:t xml:space="preserve">negado </w:t>
      </w:r>
      <w:r w:rsidR="005E3376" w:rsidRPr="00D5029A">
        <w:rPr>
          <w:rFonts w:ascii="Arial Narrow" w:eastAsia="Arial Narrow" w:hAnsi="Arial Narrow" w:cs="Arial Narrow"/>
          <w:sz w:val="22"/>
          <w:szCs w:val="22"/>
          <w:shd w:val="clear" w:color="auto" w:fill="FFFFFF"/>
        </w:rPr>
        <w:t>de manera injustificada</w:t>
      </w:r>
      <w:r w:rsidR="003A266B" w:rsidRPr="00D5029A">
        <w:rPr>
          <w:rFonts w:ascii="Arial Narrow" w:eastAsia="Arial Narrow" w:hAnsi="Arial Narrow" w:cs="Arial Narrow"/>
          <w:sz w:val="22"/>
          <w:szCs w:val="22"/>
          <w:shd w:val="clear" w:color="auto" w:fill="FFFFFF"/>
        </w:rPr>
        <w:t xml:space="preserve"> a</w:t>
      </w:r>
      <w:r w:rsidR="006E5905" w:rsidRPr="00D5029A">
        <w:rPr>
          <w:rFonts w:ascii="Arial Narrow" w:eastAsia="Arial Narrow" w:hAnsi="Arial Narrow" w:cs="Arial Narrow"/>
          <w:sz w:val="22"/>
          <w:szCs w:val="22"/>
          <w:shd w:val="clear" w:color="auto" w:fill="FFFFFF"/>
        </w:rPr>
        <w:t xml:space="preserve"> la denunciante</w:t>
      </w:r>
      <w:r w:rsidRPr="00D5029A">
        <w:rPr>
          <w:rFonts w:ascii="Arial Narrow" w:eastAsia="Arial Narrow" w:hAnsi="Arial Narrow" w:cs="Arial Narrow"/>
          <w:sz w:val="22"/>
          <w:szCs w:val="22"/>
          <w:shd w:val="clear" w:color="auto" w:fill="FFFFFF"/>
        </w:rPr>
        <w:t xml:space="preserve"> la cobertura </w:t>
      </w:r>
      <w:r w:rsidR="003A266B" w:rsidRPr="00D5029A">
        <w:rPr>
          <w:rFonts w:ascii="Arial Narrow" w:eastAsia="Arial Narrow" w:hAnsi="Arial Narrow" w:cs="Arial Narrow"/>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eastAsia="Arial Narrow" w:hAnsi="Arial Narrow" w:cs="Arial Narrow"/>
          <w:sz w:val="22"/>
          <w:szCs w:val="22"/>
          <w:lang w:eastAsia="es-ES"/>
        </w:rPr>
        <w:t>Póliza 220012830 del Seguro Vehicular</w:t>
      </w:r>
      <w:r w:rsidR="003A266B" w:rsidRPr="00D5029A">
        <w:rPr>
          <w:rFonts w:ascii="Arial Narrow" w:eastAsia="Arial Narrow" w:hAnsi="Arial Narrow" w:cs="Arial Narrow"/>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Arial Narrow"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lastRenderedPageBreak/>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Código de Protección y Defensa del Consumidor, en tanto</w:t>
      </w:r>
      <w:r w:rsidR="00D5029A" w:rsidRPr="00D5029A">
        <w:rPr>
          <w:rFonts w:ascii="Arial Narrow" w:eastAsia="Arial Narrow" w:hAnsi="Arial Narrow" w:cs="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eastAsia="Arial Narrow" w:hAnsi="Arial Narrow" w:cs="Arial Narrow"/>
          <w:sz w:val="22"/>
          <w:szCs w:val="22"/>
          <w:lang w:eastAsia="es-ES"/>
        </w:rPr>
        <w:t>Póliza 220012830 del Seguro Vehicular</w:t>
      </w:r>
      <w:r w:rsidR="00D5029A" w:rsidRPr="00D5029A">
        <w:rPr>
          <w:rFonts w:ascii="Arial Narrow" w:eastAsia="Arial Narrow" w:hAnsi="Arial Narrow" w:cs="Arial Narrow"/>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eastAsia="Arial Narrow" w:hAnsi="Arial Narrow" w:cs="Arial Narrow"/>
          <w:color w:val="000000"/>
          <w:sz w:val="22"/>
          <w:szCs w:val="22"/>
          <w:lang w:eastAsia="es-ES"/>
        </w:rPr>
        <w:t>.</w:t>
      </w:r>
    </w:p>
    <w:p w14:paraId="25C80B44" w14:textId="77777777" w:rsidR="00564B8B" w:rsidRPr="00D5029A" w:rsidRDefault="00564B8B" w:rsidP="00D65BA4">
      <w:pPr>
        <w:jc w:val="both"/>
        <w:rPr>
          <w:rFonts w:ascii="Arial Narrow" w:eastAsia="Arial Narrow"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eastAsia="Arial Narrow" w:hAnsi="Arial Narrow" w:cs="Arial Narrow"/>
          <w:sz w:val="22"/>
          <w:szCs w:val="22"/>
          <w:shd w:val="clear" w:color="auto" w:fill="FFFFFF"/>
        </w:rPr>
        <w:t xml:space="preserve">en tanto </w:t>
      </w:r>
      <w:bookmarkEnd w:id="9"/>
      <w:r w:rsidR="00D5029A">
        <w:rPr>
          <w:rFonts w:ascii="Arial Narrow" w:eastAsia="Arial Narrow" w:hAnsi="Arial Narrow" w:cs="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eastAsia="Arial Narrow" w:hAnsi="Arial Narrow" w:cs="Arial Narrow"/>
          <w:sz w:val="22"/>
          <w:szCs w:val="22"/>
          <w:lang w:eastAsia="es-ES"/>
        </w:rPr>
        <w:t>Póliza 220012830 del Seguro Vehicular</w:t>
      </w:r>
      <w:r w:rsidR="006E5905" w:rsidRPr="00D5029A">
        <w:rPr>
          <w:rFonts w:ascii="Arial Narrow" w:eastAsia="Arial Narrow" w:hAnsi="Arial Narrow" w:cs="Arial Narrow"/>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eastAsia="Arial Narrow" w:hAnsi="Arial Narrow" w:cs="Arial Narrow"/>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eastAsia="Arial Narrow" w:hAnsi="Arial Narrow" w:cs="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12"/>
    </w:p>
    <w:bookmarkEnd w:id="11"/>
    <w:p w14:paraId="6025EDCC" w14:textId="77777777" w:rsidR="00A67DAD" w:rsidRPr="00E902D0" w:rsidRDefault="00A67DAD" w:rsidP="00D65BA4">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vertAlign w:val="superscript"/>
        </w:rPr>
        <w:footnoteReference w:id="1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D65BA4">
      <w:pPr>
        <w:jc w:val="both"/>
        <w:rPr>
          <w:rFonts w:ascii="Arial Narrow" w:eastAsia="Arial Narrow" w:hAnsi="Arial Narrow" w:cs="Arial Narrow"/>
          <w:b/>
          <w:bCs/>
          <w:spacing w:val="-2"/>
          <w:sz w:val="22"/>
          <w:szCs w:val="22"/>
          <w:lang w:eastAsia="es-ES"/>
        </w:rPr>
      </w:pPr>
    </w:p>
    <w:p w14:paraId="5D99DE99" w14:textId="3F4D79C8" w:rsidR="00294A2E" w:rsidRPr="00E902D0" w:rsidRDefault="00A84D46" w:rsidP="00D65BA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eastAsia="Arial Narrow" w:hAnsi="Arial Narrow" w:cs="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eastAsia="Arial Narrow" w:hAnsi="Arial Narrow" w:cs="Arial Narrow"/>
          <w:spacing w:val="-2"/>
          <w:sz w:val="22"/>
          <w:szCs w:val="22"/>
        </w:rPr>
      </w:pPr>
      <w:bookmarkStart w:id="15"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5"/>
      </w:r>
      <w:r w:rsidRPr="001A65A2">
        <w:rPr>
          <w:rFonts w:ascii="Arial Narrow" w:eastAsia="Arial Narrow" w:hAnsi="Arial Narrow" w:cs="Arial Narrow"/>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03165F">
        <w:rPr>
          <w:rFonts w:ascii="Arial Narrow" w:eastAsia="Arial Narrow" w:hAnsi="Arial Narrow" w:cs="Arial Narrow"/>
          <w:spacing w:val="-3"/>
          <w:sz w:val="22"/>
          <w:szCs w:val="22"/>
        </w:rPr>
        <w:t xml:space="preserve"/>
      </w:r>
      <w:r w:rsidR="00A121AB" w:rsidRPr="0003165F">
        <w:rPr>
          <w:rFonts w:ascii="Arial Narrow" w:eastAsia="Arial Narrow" w:hAnsi="Arial Narrow" w:cs="Arial Narrow"/>
          <w:spacing w:val="-3"/>
          <w:sz w:val="22"/>
          <w:szCs w:val="22"/>
        </w:rPr>
        <w:t xml:space="preserve"/>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
      </w:r>
    </w:p>
    <w:p w14:paraId="4A88A19B" w14:textId="77777777" w:rsidR="00A81E02" w:rsidRPr="001A65A2" w:rsidRDefault="00A81E02" w:rsidP="00D65BA4">
      <w:pPr>
        <w:suppressAutoHyphens/>
        <w:jc w:val="both"/>
        <w:rPr>
          <w:rFonts w:ascii="Arial Narrow" w:eastAsia="Arial Narrow" w:hAnsi="Arial Narrow" w:cs="Arial Narrow"/>
          <w:sz w:val="22"/>
          <w:szCs w:val="22"/>
        </w:rPr>
      </w:pPr>
    </w:p>
    <w:p w14:paraId="76ACA17B" w14:textId="641C0EF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03165F" w:rsidRPr="0003165F">
        <w:rPr>
          <w:rFonts w:ascii="Arial Narrow" w:eastAsia="Arial Narrow" w:hAnsi="Arial Narrow" w:cs="Arial Narrow"/>
          <w:sz w:val="22"/>
          <w:szCs w:val="22"/>
        </w:rPr>
        <w:t>La Positiva Seguros y Reaseguros S.A.</w:t>
      </w:r>
      <w:r w:rsidR="0003165F">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w:t>
      </w:r>
      <w:r w:rsidRPr="0003165F">
        <w:rPr>
          <w:rFonts w:ascii="Arial Narrow" w:eastAsia="Arial Narrow" w:hAnsi="Arial Narrow" w:cs="Arial Narrow"/>
          <w:sz w:val="22"/>
          <w:szCs w:val="22"/>
          <w:shd w:val="clear" w:color="auto" w:fill="FFFFFF"/>
        </w:rPr>
        <w:t xml:space="preserve">que </w:t>
      </w:r>
      <w:r w:rsidRPr="000316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D65BA4">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3931328E" w:rsidR="00DD7734" w:rsidRPr="00063D70" w:rsidRDefault="007D441A"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RSV</w:t>
      </w:r>
      <w:r w:rsidR="00294A2E" w:rsidRPr="00063D70">
        <w:rPr>
          <w:rFonts w:ascii="Arial Narrow" w:eastAsia="Arial Narrow" w:hAnsi="Arial Narrow" w:cs="Arial Narrow"/>
          <w:iCs/>
          <w:spacing w:val="-2"/>
          <w:sz w:val="16"/>
          <w:szCs w:val="16"/>
          <w:lang w:val="es-ES" w:eastAsia="es-ES"/>
        </w:rPr>
        <w:t>/</w:t>
      </w:r>
      <w:r>
        <w:rPr>
          <w:rFonts w:ascii="Arial Narrow" w:eastAsia="Arial Narrow" w:hAnsi="Arial Narrow" w:cs="Arial Narrow"/>
          <w:iCs/>
          <w:spacing w:val="-2"/>
          <w:sz w:val="16"/>
          <w:szCs w:val="16"/>
          <w:lang w:val="es-ES" w:eastAsia="es-ES"/>
        </w:rPr>
        <w:t>DCQ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002-2022-TRI-INDECOPI</w:t>
      </w:r>
    </w:p>
    <w:p w14:paraId="283A7052" w14:textId="77777777" w:rsidR="00A23BA3" w:rsidRPr="00D70741" w:rsidRDefault="00A23BA3" w:rsidP="000D05DA">
      <w:pPr>
        <w:ind w:left="1134" w:hanging="570"/>
        <w:jc w:val="both"/>
        <w:rPr>
          <w:rFonts w:ascii="Arial Narrow" w:eastAsia="Arial Narrow" w:hAnsi="Arial Narrow" w:cs="Arial Narrow"/>
          <w:sz w:val="16"/>
          <w:szCs w:val="16"/>
        </w:rPr>
      </w:pPr>
      <w:r w:rsidRPr="00D70741">
        <w:rPr>
          <w:rFonts w:ascii="Arial Narrow" w:eastAsia="Arial Narrow" w:hAnsi="Arial Narrow" w:cs="Arial Narrow"/>
          <w:b/>
          <w:sz w:val="16"/>
          <w:szCs w:val="16"/>
        </w:rPr>
        <w:t xml:space="preserve">IV. </w:t>
      </w:r>
      <w:r w:rsidRPr="00D70741">
        <w:rPr>
          <w:rFonts w:ascii="Arial Narrow" w:eastAsia="Arial Narrow" w:hAnsi="Arial Narrow" w:cs="Arial Narrow"/>
          <w:b/>
          <w:sz w:val="16"/>
          <w:szCs w:val="16"/>
        </w:rPr>
        <w:tab/>
        <w:t>DISPOSICIONES GENERALES</w:t>
      </w:r>
    </w:p>
    <w:p w14:paraId="64F3C278" w14:textId="77777777" w:rsidR="00A23BA3" w:rsidRPr="00D70741" w:rsidRDefault="00A23BA3" w:rsidP="000D05DA">
      <w:pPr>
        <w:ind w:left="1134" w:hanging="570"/>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767856C6" w14:textId="77777777" w:rsidR="00A23BA3" w:rsidRPr="00D70741" w:rsidRDefault="00A23BA3" w:rsidP="000D05DA">
      <w:pPr>
        <w:ind w:left="1701" w:right="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r w:rsidRPr="00D70741">
        <w:rPr>
          <w:rFonts w:ascii="Arial Narrow" w:eastAsia="Arial Narrow" w:hAnsi="Arial Narrow" w:cs="Arial Narrow"/>
          <w:b/>
          <w:sz w:val="16"/>
          <w:szCs w:val="16"/>
        </w:rPr>
        <w:t xml:space="preserve">2. </w:t>
      </w:r>
      <w:r w:rsidRPr="00D70741">
        <w:rPr>
          <w:rFonts w:ascii="Arial Narrow" w:eastAsia="Arial Narrow" w:hAnsi="Arial Narrow" w:cs="Arial Narrow"/>
          <w:b/>
          <w:sz w:val="16"/>
          <w:szCs w:val="16"/>
        </w:rPr>
        <w:tab/>
        <w:t>INFORMACIÓN CONFIDENCIAL</w:t>
      </w:r>
    </w:p>
    <w:p w14:paraId="01A5DA54" w14:textId="77777777" w:rsidR="00A23BA3" w:rsidRPr="00D70741" w:rsidRDefault="00A23BA3" w:rsidP="000D05DA">
      <w:pPr>
        <w:ind w:right="4"/>
        <w:jc w:val="both"/>
        <w:rPr>
          <w:rFonts w:ascii="Arial Narrow" w:eastAsia="Arial Narrow" w:hAnsi="Arial Narrow" w:cs="Arial Narrow"/>
          <w:sz w:val="16"/>
          <w:szCs w:val="16"/>
        </w:rPr>
      </w:pPr>
    </w:p>
    <w:p w14:paraId="52B5674F" w14:textId="77777777" w:rsidR="00A23BA3" w:rsidRPr="00D70741"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w:t>
      </w:r>
      <w:r w:rsidRPr="00D70741">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eastAsia="Arial Narrow" w:hAnsi="Arial Narrow" w:cs="Arial Narrow"/>
          <w:sz w:val="16"/>
          <w:szCs w:val="16"/>
        </w:rPr>
        <w:t>la misma</w:t>
      </w:r>
      <w:proofErr w:type="gramEnd"/>
      <w:r w:rsidRPr="00D70741">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w:t>
      </w:r>
    </w:p>
    <w:p w14:paraId="57754EF2"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r w:rsidRPr="00D70741">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 </w:t>
      </w:r>
      <w:r w:rsidRPr="00D70741">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eastAsia="Arial Narrow" w:hAnsi="Arial Narrow" w:cs="Arial Narrow"/>
          <w:sz w:val="16"/>
          <w:szCs w:val="16"/>
        </w:rPr>
        <w:t>personal,</w:t>
      </w:r>
      <w:proofErr w:type="gramEnd"/>
      <w:r w:rsidRPr="00D70741">
        <w:rPr>
          <w:rFonts w:ascii="Arial Narrow" w:eastAsia="Arial Narrow" w:hAnsi="Arial Narrow" w:cs="Arial Narrow"/>
          <w:sz w:val="16"/>
          <w:szCs w:val="16"/>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w:t>
      </w:r>
      <w:r w:rsidRPr="00D70741">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c)</w:t>
      </w:r>
      <w:r w:rsidRPr="00D70741">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comercial:</w:t>
      </w:r>
      <w:r w:rsidRPr="00D70741">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industrial:</w:t>
      </w:r>
      <w:r w:rsidRPr="00D70741">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empresarial:</w:t>
      </w:r>
      <w:r w:rsidRPr="00D70741">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w:t>
      </w:r>
    </w:p>
    <w:p w14:paraId="04E5748B"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c.1 </w:t>
      </w:r>
      <w:r w:rsidRPr="00D70741">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c.2 </w:t>
      </w:r>
      <w:r w:rsidRPr="00D70741">
        <w:rPr>
          <w:rFonts w:ascii="Arial Narrow" w:eastAsia="Arial Narrow" w:hAnsi="Arial Narrow" w:cs="Arial Narrow"/>
          <w:sz w:val="16"/>
          <w:szCs w:val="16"/>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c.3 </w:t>
      </w:r>
      <w:r w:rsidRPr="00D70741">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D70741" w:rsidRDefault="00A23BA3" w:rsidP="000D05DA">
      <w:pPr>
        <w:ind w:left="170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w:t>
      </w:r>
      <w:r w:rsidRPr="00D70741">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2">
    <w:p w14:paraId="3B377F92" w14:textId="77777777" w:rsidR="00A23BA3" w:rsidRPr="00D70741" w:rsidRDefault="00A23BA3" w:rsidP="000D05DA">
      <w:pPr>
        <w:pStyle w:val="Textonotapie"/>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002-2022-TRI-INDECOPI</w:t>
      </w:r>
    </w:p>
    <w:p w14:paraId="5B25E286" w14:textId="77777777" w:rsidR="00A23BA3" w:rsidRPr="00D70741"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70741">
        <w:rPr>
          <w:rFonts w:ascii="Arial Narrow" w:eastAsia="Arial Narrow" w:hAnsi="Arial Narrow" w:cs="Arial Narrow"/>
          <w:sz w:val="16"/>
          <w:szCs w:val="16"/>
          <w:shd w:val="clear" w:color="auto" w:fill="FFFFFF"/>
        </w:rPr>
        <w:t>  </w:t>
      </w:r>
      <w:r w:rsidRPr="00D70741">
        <w:rPr>
          <w:rFonts w:ascii="Arial Narrow" w:eastAsia="Arial Narrow" w:hAnsi="Arial Narrow" w:cs="Arial Narrow"/>
          <w:sz w:val="16"/>
          <w:szCs w:val="16"/>
          <w:shd w:val="clear" w:color="auto" w:fill="FFFFFF"/>
        </w:rPr>
        <w:tab/>
      </w:r>
      <w:r w:rsidRPr="00D70741">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70741">
        <w:rPr>
          <w:rFonts w:ascii="Arial Narrow" w:eastAsia="Arial Narrow" w:hAnsi="Arial Narrow" w:cs="Arial Narrow"/>
          <w:b/>
          <w:bCs/>
          <w:sz w:val="16"/>
          <w:szCs w:val="16"/>
          <w:shd w:val="clear" w:color="auto" w:fill="FFFFFF"/>
        </w:rPr>
        <w:tab/>
      </w:r>
      <w:r w:rsidRPr="00D70741">
        <w:rPr>
          <w:rFonts w:ascii="Arial Narrow" w:eastAsia="Arial Narrow" w:hAnsi="Arial Narrow" w:cs="Arial Narrow"/>
          <w:bCs/>
          <w:sz w:val="16"/>
          <w:szCs w:val="16"/>
          <w:shd w:val="clear" w:color="auto" w:fill="FFFFFF"/>
        </w:rPr>
        <w:t>(…) </w:t>
      </w:r>
    </w:p>
    <w:p w14:paraId="004B84C2" w14:textId="77777777" w:rsidR="00A23BA3" w:rsidRPr="00D70741" w:rsidRDefault="00A23BA3"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3">
    <w:p w14:paraId="63A9BE2F" w14:textId="77777777" w:rsidR="00364C39" w:rsidRPr="00D70741" w:rsidRDefault="00364C39" w:rsidP="000D05DA">
      <w:pPr>
        <w:pStyle w:val="Sinespaciado"/>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TEXTO ÚNICO ORDENADO DEL CÓDIGO TRIBUTARIO, aprobado por DECRETO SUPREMO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133-2013-EF y publicado el 22 de junio de 2013</w:t>
      </w:r>
    </w:p>
    <w:p w14:paraId="01F1ED64" w14:textId="77777777" w:rsidR="00364C39" w:rsidRPr="00D70741" w:rsidRDefault="00364C39" w:rsidP="000D05DA">
      <w:pPr>
        <w:pStyle w:val="Sinespaciado"/>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85.- Reserva tributaria</w:t>
      </w:r>
    </w:p>
    <w:p w14:paraId="04DE6700" w14:textId="71422CDC" w:rsidR="00364C39" w:rsidRPr="00D70741" w:rsidRDefault="00364C39" w:rsidP="000D05DA">
      <w:pPr>
        <w:pStyle w:val="Sinespaciado"/>
        <w:ind w:left="555"/>
        <w:jc w:val="both"/>
        <w:rPr>
          <w:rFonts w:ascii="Arial Narrow" w:eastAsia="Arial Narrow" w:hAnsi="Arial Narrow" w:cs="Arial Narrow"/>
          <w:sz w:val="16"/>
          <w:szCs w:val="16"/>
        </w:rPr>
      </w:pPr>
      <w:r w:rsidRPr="00D70741">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Style w:val="normaltextrun"/>
          <w:rFonts w:ascii="Arial Narrow" w:eastAsia="Arial Narrow" w:hAnsi="Arial Narrow" w:cs="Arial Narrow"/>
          <w:b/>
          <w:bCs/>
          <w:sz w:val="16"/>
          <w:szCs w:val="16"/>
        </w:rPr>
        <w:t>DECRETO SUPREMO </w:t>
      </w:r>
      <w:proofErr w:type="spellStart"/>
      <w:r w:rsidRPr="00D70741">
        <w:rPr>
          <w:rStyle w:val="normaltextrun"/>
          <w:rFonts w:ascii="Arial Narrow" w:eastAsia="Arial Narrow" w:hAnsi="Arial Narrow" w:cs="Arial Narrow"/>
          <w:b/>
          <w:bCs/>
          <w:sz w:val="16"/>
          <w:szCs w:val="16"/>
        </w:rPr>
        <w:t/>
      </w:r>
      <w:proofErr w:type="spellEnd"/>
      <w:r w:rsidRPr="00D70741">
        <w:rPr>
          <w:rStyle w:val="normaltextrun"/>
          <w:rFonts w:ascii="Arial Narrow" w:eastAsia="Arial Narrow" w:hAnsi="Arial Narrow" w:cs="Arial Narrow"/>
          <w:b/>
          <w:bCs/>
          <w:sz w:val="16"/>
          <w:szCs w:val="16"/>
        </w:rPr>
        <w:t> </w:t>
      </w:r>
      <w:r w:rsidR="00712225" w:rsidRPr="00D70741">
        <w:rPr>
          <w:rStyle w:val="normaltextrun"/>
          <w:rFonts w:ascii="Arial Narrow" w:eastAsia="Arial Narrow" w:hAnsi="Arial Narrow" w:cs="Arial Narrow"/>
          <w:b/>
          <w:bCs/>
          <w:sz w:val="16"/>
          <w:szCs w:val="16"/>
        </w:rPr>
        <w:t>006-2026-JUS</w:t>
      </w:r>
      <w:r w:rsidRPr="00D70741">
        <w:rPr>
          <w:rStyle w:val="normaltextrun"/>
          <w:rFonts w:ascii="Arial Narrow" w:eastAsia="Arial Narrow" w:hAnsi="Arial Narrow" w:cs="Arial Narrow"/>
          <w:b/>
          <w:bCs/>
          <w:sz w:val="16"/>
          <w:szCs w:val="16"/>
        </w:rPr>
        <w:t xml:space="preserve">, TEXTO ÚNICO ORDENADO DE LA LEY DEL PROCEDIMIENTO ADMINISTRATIVO GENERAL, publicado el </w:t>
      </w:r>
      <w:r w:rsidR="00712225" w:rsidRPr="00D70741">
        <w:rPr>
          <w:rStyle w:val="normaltextrun"/>
          <w:rFonts w:ascii="Arial Narrow" w:eastAsia="Arial Narrow" w:hAnsi="Arial Narrow" w:cs="Arial Narrow"/>
          <w:b/>
          <w:bCs/>
          <w:sz w:val="16"/>
          <w:szCs w:val="16"/>
        </w:rPr>
        <w:t>30 de abril de 2026</w:t>
      </w:r>
      <w:r w:rsidRPr="00D70741">
        <w:rPr>
          <w:rStyle w:val="normaltextrun"/>
          <w:rFonts w:ascii="Arial Narrow" w:eastAsia="Arial Narrow" w:hAnsi="Arial Narrow" w:cs="Arial Narrow"/>
          <w:b/>
          <w:bCs/>
          <w:sz w:val="16"/>
          <w:szCs w:val="16"/>
        </w:rPr>
        <w:t>.</w:t>
      </w:r>
      <w:r w:rsidRPr="00D70741">
        <w:rPr>
          <w:rStyle w:val="eop"/>
          <w:rFonts w:ascii="Arial Narrow" w:eastAsia="Arial Narrow" w:hAnsi="Arial Narrow" w:cs="Arial Narrow"/>
          <w:sz w:val="16"/>
          <w:szCs w:val="16"/>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w:t>
      </w:r>
      <w:r w:rsidRPr="00D70741">
        <w:rPr>
          <w:rStyle w:val="normaltextrun"/>
          <w:rFonts w:ascii="Arial Narrow" w:eastAsia="Arial Narrow" w:hAnsi="Arial Narrow" w:cs="Arial Narrow"/>
          <w:b/>
          <w:bCs/>
          <w:sz w:val="16"/>
          <w:szCs w:val="16"/>
        </w:rPr>
        <w:tab/>
        <w:t>Artículo IV. Principios del procedimiento administrativo</w:t>
      </w:r>
      <w:r w:rsidRPr="00D70741">
        <w:rPr>
          <w:rStyle w:val="eop"/>
          <w:rFonts w:ascii="Arial Narrow" w:eastAsia="Arial Narrow" w:hAnsi="Arial Narrow" w:cs="Arial Narrow"/>
          <w:sz w:val="16"/>
          <w:szCs w:val="16"/>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70741">
        <w:rPr>
          <w:rStyle w:val="eop"/>
          <w:rFonts w:ascii="Arial Narrow" w:eastAsia="Arial Narrow" w:hAnsi="Arial Narrow" w:cs="Arial Narrow"/>
          <w:sz w:val="16"/>
          <w:szCs w:val="16"/>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w:t>
      </w:r>
      <w:r w:rsidRPr="00D70741">
        <w:rPr>
          <w:rStyle w:val="eop"/>
          <w:rFonts w:ascii="Arial Narrow" w:eastAsia="Arial Narrow" w:hAnsi="Arial Narrow" w:cs="Arial Narrow"/>
          <w:sz w:val="16"/>
          <w:szCs w:val="16"/>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1.8 Principio de buena fe </w:t>
      </w:r>
      <w:proofErr w:type="gramStart"/>
      <w:r w:rsidRPr="00D70741">
        <w:rPr>
          <w:rStyle w:val="normaltextrun"/>
          <w:rFonts w:ascii="Arial Narrow" w:eastAsia="Arial Narrow" w:hAnsi="Arial Narrow" w:cs="Arial Narrow"/>
          <w:b/>
          <w:bCs/>
          <w:sz w:val="16"/>
          <w:szCs w:val="16"/>
        </w:rPr>
        <w:t>procedimental.-</w:t>
      </w:r>
      <w:proofErr w:type="gramEnd"/>
      <w:r w:rsidRPr="00D70741">
        <w:rPr>
          <w:rStyle w:val="normaltextrun"/>
          <w:rFonts w:ascii="Arial Narrow" w:eastAsia="Arial Narrow" w:hAnsi="Arial Narrow" w:cs="Arial Narrow"/>
          <w:b/>
          <w:bCs/>
          <w:sz w:val="16"/>
          <w:szCs w:val="16"/>
        </w:rPr>
        <w:t> </w:t>
      </w:r>
      <w:r w:rsidRPr="00D70741">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Arial Narrow" w:hAnsi="Arial Narrow" w:cs="Arial Narrow"/>
          <w:sz w:val="16"/>
          <w:szCs w:val="16"/>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70741">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58E7DE85" w14:textId="77777777" w:rsidR="00A23BA3" w:rsidRPr="00D70741" w:rsidRDefault="00A23BA3" w:rsidP="000D05DA">
      <w:pPr>
        <w:pStyle w:val="Textonotapie"/>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003-2022/TRI-INDECOPI</w:t>
      </w:r>
    </w:p>
    <w:p w14:paraId="52507739" w14:textId="77777777" w:rsidR="00A23BA3" w:rsidRPr="00D70741" w:rsidRDefault="00A23BA3" w:rsidP="000D05DA">
      <w:pPr>
        <w:pStyle w:val="Textonotapie"/>
        <w:ind w:left="113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5.11 </w:t>
      </w:r>
      <w:r w:rsidRPr="00D70741">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D70741">
        <w:rPr>
          <w:rFonts w:ascii="Arial Narrow" w:eastAsia="Arial Narrow" w:hAnsi="Arial Narrow" w:cs="Arial Narrow"/>
          <w:sz w:val="16"/>
          <w:szCs w:val="16"/>
        </w:rPr>
        <w:t>información,</w:t>
      </w:r>
      <w:proofErr w:type="gramEnd"/>
      <w:r w:rsidRPr="00D70741">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5.12 </w:t>
      </w:r>
      <w:r w:rsidRPr="00D70741">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DE ORGANIZACIÓN Y FUNCIONES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b/>
        <w:t>Artículo 27.-</w:t>
      </w:r>
      <w:r w:rsidRPr="00D70741">
        <w:rPr>
          <w:rFonts w:ascii="Arial Narrow" w:eastAsia="Arial Narrow" w:hAnsi="Arial Narrow" w:cs="Arial Narrow"/>
          <w:sz w:val="16"/>
          <w:szCs w:val="16"/>
        </w:rPr>
        <w:t xml:space="preserve"> De la Comisión de Protección al </w:t>
      </w:r>
      <w:proofErr w:type="gramStart"/>
      <w:r w:rsidRPr="00D70741">
        <w:rPr>
          <w:rFonts w:ascii="Arial Narrow" w:eastAsia="Arial Narrow" w:hAnsi="Arial Narrow" w:cs="Arial Narrow"/>
          <w:sz w:val="16"/>
          <w:szCs w:val="16"/>
        </w:rPr>
        <w:t>Consumidor.-</w:t>
      </w:r>
      <w:proofErr w:type="gramEnd"/>
      <w:r w:rsidRPr="00D70741">
        <w:rPr>
          <w:rFonts w:ascii="Arial Narrow" w:eastAsia="Arial Narrow" w:hAnsi="Arial Narrow" w:cs="Arial Narrow"/>
          <w:sz w:val="16"/>
          <w:szCs w:val="16"/>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6"/>
          <w:szCs w:val="16"/>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p>
    <w:p w14:paraId="7E03A15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D70741" w:rsidRDefault="009317A3" w:rsidP="000D05DA">
      <w:pPr>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807, publicado el 18 de abril de 1996</w:t>
      </w:r>
    </w:p>
    <w:p w14:paraId="7879C4CC"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1.</w:t>
      </w:r>
      <w:r w:rsidRPr="00D70741">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p>
    <w:p w14:paraId="2BC512C7"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2.- </w:t>
      </w:r>
      <w:r w:rsidRPr="00D70741">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62169750" w14:textId="77777777" w:rsidR="009317A3" w:rsidRPr="00D70741" w:rsidRDefault="009317A3" w:rsidP="000D05DA">
      <w:pPr>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p>
    <w:p w14:paraId="17B7BD12"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24.-</w:t>
      </w:r>
      <w:r w:rsidRPr="00D7074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00BB67F5"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f)</w:t>
      </w:r>
      <w:r w:rsidRPr="00D70741">
        <w:rPr>
          <w:rFonts w:ascii="Arial Narrow" w:eastAsia="Arial Narrow" w:hAnsi="Arial Narrow" w:cs="Arial Narrow"/>
          <w:sz w:val="16"/>
          <w:szCs w:val="16"/>
        </w:rPr>
        <w:tab/>
      </w:r>
      <w:r w:rsidRPr="00D70741">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D70741">
        <w:rPr>
          <w:rFonts w:ascii="Arial Narrow" w:eastAsia="Arial Narrow" w:hAnsi="Arial Narrow" w:cs="Arial Narrow"/>
          <w:sz w:val="16"/>
          <w:szCs w:val="16"/>
          <w:lang w:eastAsia="es-PE"/>
        </w:rPr>
        <w:t/>
      </w:r>
      <w:proofErr w:type="spellEnd"/>
      <w:r w:rsidRPr="00D70741">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eastAsia="Arial Narrow" w:hAnsi="Arial Narrow" w:cs="Arial Narrow"/>
          <w:sz w:val="16"/>
          <w:szCs w:val="16"/>
          <w:lang w:eastAsia="es-PE"/>
        </w:rPr>
        <w:t>entrada en vigencia</w:t>
      </w:r>
      <w:proofErr w:type="gramEnd"/>
      <w:r w:rsidRPr="00D70741">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LEY </w:t>
      </w:r>
      <w:proofErr w:type="spellStart"/>
      <w:r w:rsidRPr="00D70741">
        <w:rPr>
          <w:rFonts w:ascii="Arial Narrow" w:eastAsia="Arial Narrow" w:hAnsi="Arial Narrow" w:cs="Arial Narrow"/>
          <w:b/>
          <w:sz w:val="16"/>
          <w:szCs w:val="16"/>
        </w:rPr>
        <w:t xml:space="preserve"/>
      </w:r>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w:t>
      </w:r>
    </w:p>
    <w:p w14:paraId="0A3B7FAA" w14:textId="77777777" w:rsidR="00A67DAD" w:rsidRPr="00D70741" w:rsidRDefault="00A67DAD" w:rsidP="000D05DA">
      <w:pPr>
        <w:pStyle w:val="Textonotapie"/>
        <w:ind w:left="567"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57D9EDF4" w14:textId="77777777" w:rsidR="00A67DAD" w:rsidRPr="00D70741" w:rsidRDefault="00A67DAD" w:rsidP="000D05DA">
      <w:pPr>
        <w:autoSpaceDE w:val="0"/>
        <w:autoSpaceDN w:val="0"/>
        <w:adjustRightInd w:val="0"/>
        <w:ind w:left="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eastAsia="Arial Narrow" w:hAnsi="Arial Narrow" w:cs="Arial Narrow"/>
          <w:bCs/>
          <w:sz w:val="16"/>
          <w:szCs w:val="16"/>
        </w:rPr>
      </w:pPr>
      <w:r w:rsidRPr="00D70741">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ind w:left="570" w:hanging="570"/>
        <w:jc w:val="both"/>
        <w:rPr>
          <w:rFonts w:ascii="Arial Narrow" w:eastAsia="Arial Narrow" w:hAnsi="Arial Narrow" w:cs="Arial Narrow"/>
          <w:sz w:val="16"/>
          <w:szCs w:val="16"/>
        </w:rPr>
      </w:pPr>
    </w:p>
  </w:footnote>
  <w:footnote w:id="19">
    <w:p>
      <w:pPr>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ind w:left="570" w:hanging="570"/>
        <w:jc w:val="both"/>
        <w:rPr>
          <w:rFonts w:ascii="Arial Narrow" w:eastAsia="Arial Narrow" w:hAnsi="Arial Narrow" w:cs="Arial Narrow"/>
          <w:sz w:val="16"/>
          <w:szCs w:val="16"/>
        </w:rPr>
      </w:pPr>
    </w:p>
  </w:footnote>
  <w:footnote w:id="13">
    <w:p w14:paraId="2D80E67B" w14:textId="60EED84C" w:rsidR="00A67DAD" w:rsidRPr="00D70741" w:rsidRDefault="00A67DAD" w:rsidP="000D05DA">
      <w:pPr>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007C5AB8" w:rsidRPr="00D70741">
        <w:rPr>
          <w:rFonts w:ascii="Arial Narrow" w:eastAsia="Arial Narrow" w:hAnsi="Arial Narrow" w:cs="Arial Narrow"/>
          <w:sz w:val="16"/>
          <w:szCs w:val="16"/>
        </w:rPr>
        <w:tab/>
      </w:r>
      <w:r w:rsidR="007C5AB8" w:rsidRPr="00D70741">
        <w:rPr>
          <w:rFonts w:ascii="Arial Narrow" w:eastAsia="Arial Narrow" w:hAnsi="Arial Narrow" w:cs="Arial Narrow"/>
          <w:b/>
          <w:bCs/>
          <w:sz w:val="16"/>
          <w:szCs w:val="16"/>
        </w:rPr>
        <w:t xml:space="preserve">LEY </w:t>
      </w:r>
      <w:proofErr w:type="spellStart"/>
      <w:r w:rsidR="007C5AB8" w:rsidRPr="00D70741">
        <w:rPr>
          <w:rFonts w:ascii="Arial Narrow" w:eastAsia="Arial Narrow" w:hAnsi="Arial Narrow" w:cs="Arial Narrow"/>
          <w:b/>
          <w:bCs/>
          <w:sz w:val="16"/>
          <w:szCs w:val="16"/>
        </w:rPr>
        <w:t/>
      </w:r>
      <w:proofErr w:type="spellEnd"/>
      <w:r w:rsidR="007C5AB8" w:rsidRPr="00D70741">
        <w:rPr>
          <w:rFonts w:ascii="Arial Narrow" w:eastAsia="Arial Narrow" w:hAnsi="Arial Narrow" w:cs="Arial Narrow"/>
          <w:b/>
          <w:bCs/>
          <w:sz w:val="16"/>
          <w:szCs w:val="16"/>
        </w:rPr>
        <w:t xml:space="preserve"> 29571</w:t>
      </w:r>
      <w:r w:rsidRPr="00D70741">
        <w:rPr>
          <w:rFonts w:ascii="Arial Narrow" w:eastAsia="Arial Narrow" w:hAnsi="Arial Narrow" w:cs="Arial Narrow"/>
          <w:b/>
          <w:bCs/>
          <w:sz w:val="16"/>
          <w:szCs w:val="16"/>
        </w:rPr>
        <w:t xml:space="preserve">,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6"/>
          <w:szCs w:val="16"/>
        </w:rPr>
      </w:pPr>
    </w:p>
    <w:p w14:paraId="38475EF1" w14:textId="77777777" w:rsidR="00A67DAD" w:rsidRPr="00D70741" w:rsidRDefault="00A67DAD" w:rsidP="000D05DA">
      <w:pPr>
        <w:ind w:left="567" w:hanging="426"/>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6"/>
          <w:szCs w:val="16"/>
        </w:rPr>
      </w:pPr>
    </w:p>
    <w:p w14:paraId="3F1BC3BF" w14:textId="77777777" w:rsidR="00A67DAD" w:rsidRPr="00D70741" w:rsidRDefault="00A67DAD"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bookmarkStart w:id="14" w:name="_Int_GRbm5as9"/>
      <w:proofErr w:type="gramStart"/>
      <w:r w:rsidRPr="00D70741">
        <w:rPr>
          <w:rFonts w:ascii="Arial Narrow" w:eastAsia="Arial Narrow" w:hAnsi="Arial Narrow" w:cs="Arial Narrow"/>
          <w:sz w:val="16"/>
          <w:szCs w:val="16"/>
        </w:rPr>
        <w:t>En caso que</w:t>
      </w:r>
      <w:bookmarkEnd w:id="14"/>
      <w:proofErr w:type="gramEnd"/>
      <w:r w:rsidRPr="00D70741">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007C5AB8" w:rsidRPr="00D70741">
        <w:rPr>
          <w:rFonts w:ascii="Arial Narrow" w:eastAsia="Arial Narrow" w:hAnsi="Arial Narrow" w:cs="Arial Narrow"/>
          <w:b/>
          <w:sz w:val="16"/>
          <w:szCs w:val="16"/>
        </w:rPr>
        <w:t xml:space="preserve">LEY </w:t>
      </w:r>
      <w:proofErr w:type="spellStart"/>
      <w:r w:rsidR="007C5AB8" w:rsidRPr="00D70741">
        <w:rPr>
          <w:rFonts w:ascii="Arial Narrow" w:eastAsia="Arial Narrow" w:hAnsi="Arial Narrow" w:cs="Arial Narrow"/>
          <w:b/>
          <w:sz w:val="16"/>
          <w:szCs w:val="16"/>
        </w:rPr>
        <w:t/>
      </w:r>
      <w:proofErr w:type="spellEnd"/>
      <w:r w:rsidR="007C5AB8" w:rsidRPr="00D70741">
        <w:rPr>
          <w:rFonts w:ascii="Arial Narrow" w:eastAsia="Arial Narrow" w:hAnsi="Arial Narrow" w:cs="Arial Narrow"/>
          <w:b/>
          <w:sz w:val="16"/>
          <w:szCs w:val="16"/>
        </w:rPr>
        <w:t xml:space="preserve"> 29571</w:t>
      </w:r>
      <w:r w:rsidRPr="00D70741">
        <w:rPr>
          <w:rFonts w:ascii="Arial Narrow" w:eastAsia="Arial Narrow" w:hAnsi="Arial Narrow" w:cs="Arial Narrow"/>
          <w:b/>
          <w:sz w:val="16"/>
          <w:szCs w:val="16"/>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67CE5908" w14:textId="77777777" w:rsidR="00A67DAD" w:rsidRPr="00D70741" w:rsidRDefault="00A67DAD"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b/>
          <w:bCs/>
          <w:sz w:val="16"/>
          <w:szCs w:val="16"/>
          <w:vertAlign w:val="superscript"/>
        </w:rPr>
        <w:footnoteRef/>
      </w:r>
      <w:r w:rsidRPr="00D70741">
        <w:rPr>
          <w:rFonts w:ascii="Arial Narrow" w:eastAsia="Arial Narrow" w:hAnsi="Arial Narrow" w:cs="Arial Narrow"/>
          <w:b/>
          <w:bCs/>
          <w:sz w:val="16"/>
          <w:szCs w:val="16"/>
        </w:rPr>
        <w:t xml:space="preserve"> </w:t>
      </w:r>
      <w:r w:rsidRPr="00D70741">
        <w:rPr>
          <w:rFonts w:ascii="Arial Narrow" w:eastAsia="Arial Narrow" w:hAnsi="Arial Narrow" w:cs="Arial Narrow"/>
          <w:b/>
          <w:bCs/>
          <w:sz w:val="16"/>
          <w:szCs w:val="16"/>
        </w:rPr>
        <w:tab/>
        <w:t xml:space="preserve">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eastAsia="Arial Narrow" w:hAnsi="Arial Narrow" w:cs="Arial Narrow"/>
          <w:bCs/>
          <w:sz w:val="16"/>
          <w:szCs w:val="16"/>
        </w:rPr>
      </w:pPr>
      <w:r w:rsidRPr="00D70741">
        <w:rPr>
          <w:rFonts w:ascii="Arial Narrow" w:eastAsia="Arial Narrow" w:hAnsi="Arial Narrow" w:cs="Arial Narrow"/>
          <w:b/>
          <w:sz w:val="16"/>
          <w:szCs w:val="16"/>
        </w:rPr>
        <w:t xml:space="preserve">Artículo 29.- </w:t>
      </w:r>
      <w:r w:rsidRPr="00D7074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5E547F29" w14:textId="79D1023C" w:rsidR="00A81E02" w:rsidRPr="00D70741" w:rsidRDefault="00A81E02" w:rsidP="00A81E02">
      <w:pPr>
        <w:pStyle w:val="Textonotapie"/>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w:t>
      </w:r>
      <w:r w:rsidR="00666D38" w:rsidRPr="00D70741">
        <w:rPr>
          <w:rFonts w:ascii="Arial Narrow" w:eastAsia="Arial Narrow" w:hAnsi="Arial Narrow" w:cs="Arial Narrow"/>
          <w:b/>
          <w:sz w:val="16"/>
          <w:szCs w:val="16"/>
        </w:rPr>
        <w:t xml:space="preserve">006-2026-JUS </w:t>
      </w:r>
      <w:r w:rsidRPr="00D70741">
        <w:rPr>
          <w:rFonts w:ascii="Arial Narrow" w:eastAsia="Arial Narrow" w:hAnsi="Arial Narrow" w:cs="Arial Narrow"/>
          <w:b/>
          <w:sz w:val="16"/>
          <w:szCs w:val="16"/>
        </w:rPr>
        <w:t xml:space="preserve">y publicado el </w:t>
      </w:r>
      <w:r w:rsidR="00666D38" w:rsidRPr="00D70741">
        <w:rPr>
          <w:rFonts w:ascii="Arial Narrow" w:eastAsia="Arial Narrow" w:hAnsi="Arial Narrow" w:cs="Arial Narrow"/>
          <w:b/>
          <w:sz w:val="16"/>
          <w:szCs w:val="16"/>
        </w:rPr>
        <w:t>30 de abril de 2026</w:t>
      </w:r>
    </w:p>
    <w:p w14:paraId="6A9F36C9" w14:textId="77777777" w:rsidR="00A81E02" w:rsidRPr="00D70741" w:rsidRDefault="00A81E02" w:rsidP="00A81E02">
      <w:pPr>
        <w:pStyle w:val="Textonotapie"/>
        <w:ind w:left="1134" w:hanging="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20.- Modalidades de notificación</w:t>
      </w:r>
    </w:p>
    <w:p w14:paraId="7905B6A0" w14:textId="77777777" w:rsidR="00A81E02" w:rsidRPr="00D70741" w:rsidRDefault="00A81E02" w:rsidP="00A81E02">
      <w:pPr>
        <w:pStyle w:val="Textonotapie"/>
        <w:ind w:left="113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20.4. </w:t>
      </w:r>
      <w:r w:rsidRPr="00D707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b/>
          <w:bCs/>
          <w:sz w:val="16"/>
          <w:szCs w:val="16"/>
        </w:rPr>
        <w:t xml:space="preserve"> </w:t>
      </w: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TEXTO ÚNICO ORDENADO DE LA 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27444, LEY DE PROCEDIMIENTO ADMINISTRATIVO GENERAL, aprobado por el Decreto Supremo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w:t>
      </w:r>
      <w:r w:rsidR="00AC7D52" w:rsidRPr="00D70741">
        <w:rPr>
          <w:rFonts w:ascii="Arial Narrow" w:eastAsia="Arial Narrow" w:hAnsi="Arial Narrow" w:cs="Arial Narrow"/>
          <w:b/>
          <w:bCs/>
          <w:sz w:val="16"/>
          <w:szCs w:val="16"/>
        </w:rPr>
        <w:t>006-2026-JUS</w:t>
      </w:r>
    </w:p>
    <w:p w14:paraId="2641F940" w14:textId="19645A33" w:rsidR="00A84D46" w:rsidRPr="00D70741" w:rsidRDefault="00AC7D52" w:rsidP="000D05DA">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223</w:t>
      </w:r>
      <w:r w:rsidR="00A84D46" w:rsidRPr="00D70741">
        <w:rPr>
          <w:rFonts w:ascii="Arial Narrow" w:eastAsia="Arial Narrow" w:hAnsi="Arial Narrow" w:cs="Arial Narrow"/>
          <w:b/>
          <w:bCs/>
          <w:sz w:val="16"/>
          <w:szCs w:val="16"/>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223</w:t>
      </w:r>
      <w:r w:rsidR="00A84D46" w:rsidRPr="00D70741">
        <w:rPr>
          <w:rFonts w:ascii="Arial Narrow" w:eastAsia="Arial Narrow" w:hAnsi="Arial Narrow" w:cs="Arial Narrow"/>
          <w:sz w:val="16"/>
          <w:szCs w:val="16"/>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