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5205B1" w14:textId="77777777" w:rsidR="00B42AA9" w:rsidRPr="004151DA" w:rsidRDefault="00B42AA9" w:rsidP="00B42A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151DA">
        <w:rPr>
          <w:rFonts w:ascii="Arial Narrow" w:eastAsia="Arial Narrow" w:hAnsi="Arial Narrow" w:cs="Arial Narrow"/>
          <w:b/>
          <w:color w:val="000000"/>
          <w:kern w:val="0"/>
          <w:sz w:val="22"/>
          <w:szCs w:val="22"/>
          <w:lang w:eastAsia="es-PE"/>
          <w14:ligatures w14:val="none"/>
        </w:rPr>
        <w:t xml:space="preserve">EXPEDIENTE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r>
      <w:r w:rsidRPr="004151DA">
        <w:rPr>
          <w:rFonts w:ascii="Arial Narrow" w:eastAsia="Arial Narrow" w:hAnsi="Arial Narrow" w:cs="Arial Narrow"/>
          <w:b/>
          <w:bCs/>
          <w:color w:val="000000"/>
          <w:kern w:val="0"/>
          <w:sz w:val="22"/>
          <w:szCs w:val="22"/>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DENUNCIADO</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MATERIAS</w:t>
      </w:r>
      <w:r w:rsidRPr="004151DA">
        <w:rPr>
          <w:rFonts w:ascii="Arial Narrow" w:eastAsia="Arial Narrow" w:hAnsi="Arial Narrow" w:cs="Arial Narrow"/>
          <w:b/>
          <w:color w:val="000000"/>
          <w:kern w:val="0"/>
          <w:sz w:val="22"/>
          <w:szCs w:val="22"/>
          <w:lang w:eastAsia="es-PE"/>
          <w14:ligatures w14:val="none"/>
        </w:rPr>
        <w:tab/>
        <w:t xml:space="preserve">: </w:t>
      </w:r>
      <w:r w:rsidRPr="004151DA">
        <w:rPr>
          <w:rFonts w:ascii="Arial Narrow" w:eastAsia="Arial Narrow" w:hAnsi="Arial Narrow" w:cs="Arial Narrow"/>
          <w:b/>
          <w:color w:val="000000"/>
          <w:kern w:val="0"/>
          <w:sz w:val="22"/>
          <w:szCs w:val="22"/>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51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Arial Narrow" w:hAnsi="Arial Narrow" w:cs="Arial Narrow"/>
          <w:kern w:val="0"/>
          <w14:ligatures w14:val="none"/>
          <w:sz w:val="22"/>
          <w:szCs w:val="22"/>
        </w:rPr>
        <w:t/>
      </w:r>
      <w:r w:rsidRPr="004151DA">
        <w:rPr>
          <w:rFonts w:ascii="Arial Narrow" w:eastAsia="Arial Narrow" w:hAnsi="Arial Narrow" w:cs="Arial Narrow"/>
          <w:color w:val="000000"/>
          <w:kern w:val="0"/>
          <w:sz w:val="22"/>
          <w:szCs w:val="22"/>
          <w:lang w:val="es-ES" w:eastAsia="es-ES"/>
          <w14:ligatures w14:val="none"/>
        </w:rPr>
        <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bCs/>
          <w:color w:val="000000"/>
          <w:kern w:val="0"/>
          <w:sz w:val="22"/>
          <w:szCs w:val="22"/>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3970F3EB" w14:textId="77777777" w:rsidR="00B42AA9" w:rsidRPr="009A68B0" w:rsidRDefault="00B42AA9" w:rsidP="00B42AA9">
      <w:pPr>
        <w:pStyle w:val="Prrafodelista"/>
        <w:rPr>
          <w:rFonts w:ascii="Arial Narrow" w:eastAsia="Arial Narrow" w:hAnsi="Arial Narrow" w:cs="Arial Narrow"/>
          <w:color w:val="000000"/>
          <w:kern w:val="0"/>
          <w:sz w:val="22"/>
          <w:szCs w:val="22"/>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Sus consultas</w:t>
      </w:r>
      <w:r w:rsidRPr="004151DA">
        <w:rPr>
          <w:rFonts w:ascii="Arial Narrow" w:eastAsia="Arial Narrow" w:hAnsi="Arial Narrow" w:cs="Arial Narrow"/>
          <w:color w:val="000000"/>
          <w:kern w:val="0"/>
          <w:sz w:val="22"/>
          <w:szCs w:val="22"/>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600</w:t>
      </w:r>
      <w:r>
        <w:rPr>
          <w:rFonts w:ascii="Arial Narrow" w:eastAsia="Arial Narrow" w:hAnsi="Arial Narrow" w:cs="Arial Narrow"/>
          <w:color w:val="000000"/>
          <w:kern w:val="0"/>
          <w:sz w:val="22"/>
          <w:szCs w:val="22"/>
          <w:lang w:eastAsia="es-ES"/>
          <w14:ligatures w14:val="none"/>
        </w:rPr>
        <w:t>,00</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confirmando, mediante correo del </w:t>
      </w:r>
      <w:r w:rsidRPr="004151DA">
        <w:rPr>
          <w:rFonts w:ascii="Arial Narrow" w:eastAsia="Arial Narrow" w:hAnsi="Arial Narrow" w:cs="Arial Narrow"/>
          <w:color w:val="000000"/>
          <w:kern w:val="0"/>
          <w:sz w:val="22"/>
          <w:szCs w:val="22"/>
          <w:lang w:eastAsia="es-ES"/>
          <w14:ligatures w14:val="none"/>
        </w:rPr>
        <w:t>31 de octubre de 2018</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un capital estimado mínimo de US$ 22</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30 de octubre de 2018, </w:t>
      </w:r>
      <w:r>
        <w:rPr>
          <w:rFonts w:ascii="Arial Narrow" w:eastAsia="Arial Narrow" w:hAnsi="Arial Narrow" w:cs="Arial Narrow"/>
          <w:color w:val="000000"/>
          <w:kern w:val="0"/>
          <w:sz w:val="22"/>
          <w:szCs w:val="22"/>
          <w:lang w:eastAsia="es-ES"/>
          <w14:ligatures w14:val="none"/>
        </w:rPr>
        <w:t>adquirió</w:t>
      </w:r>
      <w:r w:rsidRPr="004151DA">
        <w:rPr>
          <w:rFonts w:ascii="Arial Narrow" w:eastAsia="Arial Narrow" w:hAnsi="Arial Narrow" w:cs="Arial Narrow"/>
          <w:color w:val="000000"/>
          <w:kern w:val="0"/>
          <w:sz w:val="22"/>
          <w:szCs w:val="22"/>
          <w:lang w:eastAsia="es-ES"/>
          <w14:ligatures w14:val="none"/>
        </w:rPr>
        <w:t xml:space="preserve"> el Seguro de Vida tipo Fondo Universitario – Póliza 6051810103032 (en adelante, Seguro de Vida)</w:t>
      </w:r>
      <w:r>
        <w:rPr>
          <w:rFonts w:ascii="Arial Narrow" w:eastAsia="Arial Narrow" w:hAnsi="Arial Narrow" w:cs="Arial Narrow"/>
          <w:color w:val="000000"/>
          <w:kern w:val="0"/>
          <w:sz w:val="22"/>
          <w:szCs w:val="22"/>
          <w:lang w:eastAsia="es-ES"/>
          <w14:ligatures w14:val="none"/>
        </w:rPr>
        <w:t xml:space="preserve"> emitido por </w:t>
      </w:r>
      <w:r w:rsidRPr="004151DA">
        <w:rPr>
          <w:rFonts w:ascii="Arial Narrow" w:eastAsia="Arial Narrow" w:hAnsi="Arial Narrow" w:cs="Arial Narrow"/>
          <w:color w:val="000000"/>
          <w:kern w:val="0"/>
          <w:sz w:val="22"/>
          <w:szCs w:val="22"/>
          <w:lang w:val="es-ES" w:eastAsia="es-ES"/>
          <w14:ligatures w14:val="none"/>
        </w:rPr>
        <w:t>Mapfre</w:t>
      </w:r>
      <w:r w:rsidRPr="004151DA">
        <w:rPr>
          <w:rFonts w:ascii="Arial Narrow" w:eastAsia="Arial Narrow" w:hAnsi="Arial Narrow" w:cs="Arial Narrow"/>
          <w:color w:val="000000"/>
          <w:kern w:val="0"/>
          <w:sz w:val="22"/>
          <w:szCs w:val="22"/>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31 de diciembre de 2024, conforme al certificado de revalorización emitido respecto del Seguro de Vida, se consignó que, si </w:t>
      </w:r>
      <w:r>
        <w:rPr>
          <w:rFonts w:ascii="Arial Narrow" w:eastAsia="Arial Narrow" w:hAnsi="Arial Narrow" w:cs="Arial Narrow"/>
          <w:color w:val="000000"/>
          <w:kern w:val="0"/>
          <w:sz w:val="22"/>
          <w:szCs w:val="22"/>
          <w:lang w:eastAsia="es-ES"/>
          <w14:ligatures w14:val="none"/>
        </w:rPr>
        <w:t>la</w:t>
      </w:r>
      <w:r w:rsidRPr="004151DA">
        <w:rPr>
          <w:rFonts w:ascii="Arial Narrow" w:eastAsia="Arial Narrow" w:hAnsi="Arial Narrow" w:cs="Arial Narrow"/>
          <w:color w:val="000000"/>
          <w:kern w:val="0"/>
          <w:sz w:val="22"/>
          <w:szCs w:val="22"/>
          <w:lang w:eastAsia="es-ES"/>
          <w14:ligatures w14:val="none"/>
        </w:rPr>
        <w:t xml:space="preserve"> asegurad</w:t>
      </w:r>
      <w:r>
        <w:rPr>
          <w:rFonts w:ascii="Arial Narrow" w:eastAsia="Arial Narrow" w:hAnsi="Arial Narrow" w:cs="Arial Narrow"/>
          <w:color w:val="000000"/>
          <w:kern w:val="0"/>
          <w:sz w:val="22"/>
          <w:szCs w:val="22"/>
          <w:lang w:eastAsia="es-ES"/>
          <w14:ligatures w14:val="none"/>
        </w:rPr>
        <w:t>a</w:t>
      </w:r>
      <w:r w:rsidRPr="004151DA">
        <w:rPr>
          <w:rFonts w:ascii="Arial Narrow" w:eastAsia="Arial Narrow" w:hAnsi="Arial Narrow" w:cs="Arial Narrow"/>
          <w:color w:val="000000"/>
          <w:kern w:val="0"/>
          <w:sz w:val="22"/>
          <w:szCs w:val="22"/>
          <w:lang w:eastAsia="es-ES"/>
          <w14:ligatures w14:val="none"/>
        </w:rPr>
        <w:t xml:space="preserve"> vive, el capital acumulado ascendía a US$ 21 766,44</w:t>
      </w:r>
      <w:r>
        <w:rPr>
          <w:rFonts w:ascii="Arial Narrow" w:eastAsia="Arial Narrow" w:hAnsi="Arial Narrow" w:cs="Arial Narrow"/>
          <w:color w:val="000000"/>
          <w:kern w:val="0"/>
          <w:sz w:val="22"/>
          <w:szCs w:val="22"/>
          <w:lang w:eastAsia="es-ES"/>
          <w14:ligatures w14:val="none"/>
        </w:rPr>
        <w:t xml:space="preserve">. El certificado de revalorización fue impreso a su solicitud el </w:t>
      </w:r>
      <w:r w:rsidRPr="00B04930">
        <w:rPr>
          <w:rFonts w:ascii="Arial Narrow" w:eastAsia="Arial Narrow" w:hAnsi="Arial Narrow" w:cs="Arial Narrow"/>
          <w:color w:val="000000"/>
          <w:kern w:val="0"/>
          <w:sz w:val="22"/>
          <w:szCs w:val="22"/>
          <w:lang w:eastAsia="es-ES"/>
          <w14:ligatures w14:val="none"/>
        </w:rPr>
        <w:t xml:space="preserve">10 de noviembre de 2025</w:t>
      </w:r>
      <w:r>
        <w:rPr>
          <w:rFonts w:ascii="Arial Narrow" w:eastAsia="Arial Narrow" w:hAnsi="Arial Narrow" w:cs="Arial Narrow"/>
          <w:color w:val="000000"/>
          <w:kern w:val="0"/>
          <w:sz w:val="22"/>
          <w:szCs w:val="22"/>
          <w:lang w:eastAsia="es-ES"/>
          <w14:ligatures w14:val="none"/>
        </w:rPr>
        <w:t xml:space="preserve"/>
      </w:r>
      <w:r w:rsidRPr="00B0493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w:t>
      </w:r>
    </w:p>
    <w:p w14:paraId="01A0C112" w14:textId="77777777" w:rsidR="00B42AA9" w:rsidRPr="00264FF1" w:rsidRDefault="00B42AA9" w:rsidP="00B42AA9">
      <w:pPr>
        <w:spacing w:after="0" w:line="240" w:lineRule="auto"/>
        <w:jc w:val="both"/>
        <w:rPr>
          <w:rFonts w:ascii="Arial Narrow" w:eastAsia="Arial Narrow" w:hAnsi="Arial Narrow" w:cs="Arial Narrow"/>
          <w:color w:val="000000"/>
          <w:kern w:val="0"/>
          <w:sz w:val="22"/>
          <w:szCs w:val="22"/>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lastRenderedPageBreak/>
        <w:t xml:space="preserve">El 30 de octubre de 2025, al finalizar la vigencia del Seguro de Vida, solicitó </w:t>
      </w:r>
      <w:r>
        <w:rPr>
          <w:rFonts w:ascii="Arial Narrow" w:eastAsia="Arial Narrow" w:hAnsi="Arial Narrow" w:cs="Arial Narrow"/>
          <w:color w:val="000000"/>
          <w:kern w:val="0"/>
          <w:sz w:val="22"/>
          <w:szCs w:val="22"/>
          <w:lang w:eastAsia="es-ES"/>
          <w14:ligatures w14:val="none"/>
        </w:rPr>
        <w:t xml:space="preserve">a </w:t>
      </w:r>
      <w:r w:rsidRPr="004151DA">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el</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4 de noviembre de 2025, Mapfre efectuó un depósito en </w:t>
      </w:r>
      <w:r>
        <w:rPr>
          <w:rFonts w:ascii="Arial Narrow" w:eastAsia="Arial Narrow" w:hAnsi="Arial Narrow" w:cs="Arial Narrow"/>
          <w:color w:val="000000"/>
          <w:kern w:val="0"/>
          <w:sz w:val="22"/>
          <w:szCs w:val="22"/>
          <w:lang w:eastAsia="es-ES"/>
          <w14:ligatures w14:val="none"/>
        </w:rPr>
        <w:t>su</w:t>
      </w:r>
      <w:r w:rsidRPr="004151DA">
        <w:rPr>
          <w:rFonts w:ascii="Arial Narrow" w:eastAsia="Arial Narrow" w:hAnsi="Arial Narrow" w:cs="Arial Narrow"/>
          <w:color w:val="000000"/>
          <w:kern w:val="0"/>
          <w:sz w:val="22"/>
          <w:szCs w:val="22"/>
          <w:lang w:eastAsia="es-ES"/>
          <w14:ligatures w14:val="none"/>
        </w:rPr>
        <w:t xml:space="preserve"> cuenta </w:t>
      </w:r>
      <w:r>
        <w:rPr>
          <w:rFonts w:ascii="Arial Narrow" w:eastAsia="Arial Narrow" w:hAnsi="Arial Narrow" w:cs="Arial Narrow"/>
          <w:color w:val="000000"/>
          <w:kern w:val="0"/>
          <w:sz w:val="22"/>
          <w:szCs w:val="22"/>
          <w:lang w:eastAsia="es-ES"/>
          <w14:ligatures w14:val="none"/>
        </w:rPr>
        <w:t>bancaria</w:t>
      </w:r>
      <w:r w:rsidRPr="004151DA">
        <w:rPr>
          <w:rFonts w:ascii="Arial Narrow" w:eastAsia="Arial Narrow" w:hAnsi="Arial Narrow" w:cs="Arial Narrow"/>
          <w:color w:val="000000"/>
          <w:kern w:val="0"/>
          <w:sz w:val="22"/>
          <w:szCs w:val="22"/>
          <w:lang w:eastAsia="es-ES"/>
          <w14:ligatures w14:val="none"/>
        </w:rPr>
        <w:t xml:space="preserve"> por el monto de US$ 20 410,17, correspondiente al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 tipo Fondo Universitario</w:t>
      </w:r>
      <w:r>
        <w:rPr>
          <w:rFonts w:ascii="Arial Narrow" w:eastAsia="Arial Narrow" w:hAnsi="Arial Narrow" w:cs="Arial Narrow"/>
          <w:color w:val="000000"/>
          <w:kern w:val="0"/>
          <w:sz w:val="22"/>
          <w:szCs w:val="22"/>
          <w:lang w:eastAsia="es-ES"/>
          <w14:ligatures w14:val="none"/>
        </w:rPr>
        <w:t xml:space="preserve">, monto inferior al señalado en el </w:t>
      </w:r>
      <w:r w:rsidRPr="004151DA">
        <w:rPr>
          <w:rFonts w:ascii="Arial Narrow" w:eastAsia="Arial Narrow" w:hAnsi="Arial Narrow" w:cs="Arial Narrow"/>
          <w:color w:val="000000"/>
          <w:kern w:val="0"/>
          <w:sz w:val="22"/>
          <w:szCs w:val="22"/>
          <w:lang w:eastAsia="es-ES"/>
          <w14:ligatures w14:val="none"/>
        </w:rPr>
        <w:t>certificado de revalorización</w:t>
      </w:r>
      <w:r>
        <w:rPr>
          <w:rFonts w:ascii="Arial Narrow" w:eastAsia="Arial Narrow" w:hAnsi="Arial Narrow" w:cs="Arial Narrow"/>
          <w:color w:val="000000"/>
          <w:kern w:val="0"/>
          <w:sz w:val="22"/>
          <w:szCs w:val="22"/>
          <w:lang w:eastAsia="es-ES"/>
          <w14:ligatures w14:val="none"/>
        </w:rPr>
        <w:t xml:space="preserve"> de fecha </w:t>
      </w:r>
      <w:r w:rsidRPr="004151DA">
        <w:rPr>
          <w:rFonts w:ascii="Arial Narrow" w:eastAsia="Arial Narrow" w:hAnsi="Arial Narrow" w:cs="Arial Narrow"/>
          <w:color w:val="000000"/>
          <w:kern w:val="0"/>
          <w:sz w:val="22"/>
          <w:szCs w:val="22"/>
          <w:lang w:eastAsia="es-ES"/>
          <w14:ligatures w14:val="none"/>
        </w:rPr>
        <w:t>31 de diciembre de 2024</w:t>
      </w:r>
      <w:r>
        <w:rPr>
          <w:rFonts w:ascii="Arial Narrow" w:eastAsia="Arial Narrow" w:hAnsi="Arial Narrow" w:cs="Arial Narrow"/>
          <w:color w:val="000000"/>
          <w:kern w:val="0"/>
          <w:sz w:val="22"/>
          <w:szCs w:val="22"/>
          <w:lang w:eastAsia="es-ES"/>
          <w14:ligatures w14:val="none"/>
        </w:rPr>
        <w:t xml:space="preserve"> y que a la fecha de corte debería ser mayor</w:t>
      </w:r>
      <w:r w:rsidRPr="004151DA">
        <w:rPr>
          <w:rFonts w:ascii="Arial Narrow" w:eastAsia="Arial Narrow" w:hAnsi="Arial Narrow" w:cs="Arial Narrow"/>
          <w:color w:val="000000"/>
          <w:kern w:val="0"/>
          <w:sz w:val="22"/>
          <w:szCs w:val="22"/>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18 de noviembre de 2025, ingresó una hoja de reclamación registrada con el 001-1001-202-00189, cuestionando el monto pagado por el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27 de noviembre de 2025, Mapfre remitió la carta </w:t>
      </w:r>
      <w:proofErr w:type="spellStart"/>
      <w:r w:rsidRPr="004151DA">
        <w:rPr>
          <w:rFonts w:ascii="Arial Narrow" w:eastAsia="Arial Narrow" w:hAnsi="Arial Narrow" w:cs="Arial Narrow"/>
          <w:color w:val="000000"/>
          <w:kern w:val="0"/>
          <w:sz w:val="22"/>
          <w:szCs w:val="22"/>
          <w:lang w:eastAsia="es-ES"/>
          <w14:ligatures w14:val="none"/>
        </w:rPr>
        <w:t>AII</w:t>
      </w:r>
      <w:proofErr w:type="spellEnd"/>
      <w:r w:rsidRPr="004151DA">
        <w:rPr>
          <w:rFonts w:ascii="Arial Narrow" w:eastAsia="Arial Narrow" w:hAnsi="Arial Narrow" w:cs="Arial Narrow"/>
          <w:color w:val="000000"/>
          <w:kern w:val="0"/>
          <w:sz w:val="22"/>
          <w:szCs w:val="22"/>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Arial Narrow" w:hAnsi="Arial Narrow" w:cs="Arial Narrow"/>
          <w:kern w:val="0"/>
          <w14:ligatures w14:val="none"/>
          <w:sz w:val="22"/>
          <w:szCs w:val="22"/>
        </w:rPr>
        <w:t/>
      </w:r>
      <w:proofErr w:type="spellEnd"/>
      <w:r w:rsidRPr="004151DA">
        <w:rPr>
          <w:rFonts w:ascii="Arial Narrow" w:eastAsia="Arial Narrow" w:hAnsi="Arial Narrow" w:cs="Arial Narrow"/>
          <w:kern w:val="0"/>
          <w14:ligatures w14:val="none"/>
          <w:sz w:val="22"/>
          <w:szCs w:val="22"/>
        </w:rPr>
        <w:t xml:space="preserve"/>
      </w:r>
      <w:r w:rsidRPr="004151DA">
        <w:rPr>
          <w:rFonts w:ascii="Arial Narrow" w:eastAsia="Arial Narrow" w:hAnsi="Arial Narrow" w:cs="Arial Narrow"/>
          <w:color w:val="000000"/>
          <w:kern w:val="0"/>
          <w:sz w:val="22"/>
          <w:szCs w:val="22"/>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51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sz w:val="22"/>
          <w:szCs w:val="22"/>
          <w:vertAlign w:val="superscript"/>
          <w14:ligatures w14:val="none"/>
        </w:rPr>
        <w:footnoteReference w:id="2"/>
      </w:r>
      <w:r w:rsidRPr="004151DA">
        <w:rPr>
          <w:rFonts w:ascii="Arial Narrow" w:eastAsia="Arial Narrow" w:hAnsi="Arial Narrow" w:cs="Arial Narrow"/>
          <w:color w:val="000000"/>
          <w:kern w:val="0"/>
          <w:sz w:val="22"/>
          <w:szCs w:val="22"/>
          <w:lang w:eastAsia="es-PE"/>
          <w14:ligatures w14:val="none"/>
        </w:rPr>
        <w:t xml:space="preserve">, considera </w:t>
      </w:r>
      <w:r w:rsidRPr="004151DA">
        <w:rPr>
          <w:rFonts w:ascii="Arial Narrow" w:eastAsia="Arial Narrow" w:hAnsi="Arial Narrow" w:cs="Arial Narrow"/>
          <w:kern w:val="0"/>
          <w14:ligatures w14:val="none"/>
          <w:sz w:val="22"/>
          <w:szCs w:val="22"/>
        </w:rPr>
        <w:t xml:space="preserve">que el hecho denunciado, </w:t>
      </w:r>
      <w:bookmarkStart w:id="6" w:name="_Hlk211591623"/>
      <w:r w:rsidRPr="004151D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sz w:val="22"/>
          <w:szCs w:val="22"/>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y 19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Código</w:t>
      </w:r>
      <w:bookmarkStart w:id="10" w:name="_Hlk213160896"/>
      <w:bookmarkEnd w:id="7"/>
      <w:r w:rsidRPr="004151DA">
        <w:rPr>
          <w:rStyle w:val="Refdenotaalpie"/>
          <w:rFonts w:ascii="Arial Narrow" w:eastAsia="Arial Narrow" w:hAnsi="Arial Narrow" w:cs="Arial Narrow"/>
          <w:kern w:val="0"/>
          <w:sz w:val="22"/>
          <w:szCs w:val="22"/>
          <w:vertAlign w:val="superscript"/>
          <w14:ligatures w14:val="none"/>
        </w:rPr>
        <w:footnoteReference w:id="3"/>
      </w:r>
      <w:bookmarkEnd w:id="10"/>
      <w:r w:rsidRPr="004151DA">
        <w:rPr>
          <w:rFonts w:ascii="Arial Narrow" w:eastAsia="Arial Narrow" w:hAnsi="Arial Narrow" w:cs="Arial Narrow"/>
          <w:kern w:val="0"/>
          <w14:ligatures w14:val="none"/>
          <w:sz w:val="22"/>
          <w:szCs w:val="22"/>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151DA">
        <w:rPr>
          <w:rStyle w:val="Refdenotaalpie"/>
          <w:rFonts w:ascii="Arial Narrow" w:eastAsia="Arial Narrow" w:hAnsi="Arial Narrow" w:cs="Arial Narrow"/>
          <w:kern w:val="0"/>
          <w:sz w:val="22"/>
          <w:szCs w:val="22"/>
          <w:vertAlign w:val="superscript"/>
          <w14:ligatures w14:val="none"/>
        </w:rPr>
        <w:footnoteReference w:id="4"/>
      </w:r>
      <w:r w:rsidRPr="004151DA">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Arial Narrow" w:hAnsi="Arial Narrow" w:cs="Arial Narrow"/>
          <w:kern w:val="0"/>
          <w:sz w:val="22"/>
          <w:szCs w:val="22"/>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4151D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 del Seguro de Vida, así como el cargo de remisión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Arial Narrow" w:hAnsi="Arial Narrow" w:cs="Arial Narrow"/>
          <w:color w:val="000000"/>
          <w:kern w:val="0"/>
          <w:sz w:val="22"/>
          <w:szCs w:val="22"/>
          <w:lang w:val="es-ES" w:eastAsia="es-ES"/>
          <w14:ligatures w14:val="none"/>
        </w:rPr>
        <w:t>iii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w:t>
      </w:r>
      <w:r w:rsidR="0043759D">
        <w:rPr>
          <w:rFonts w:ascii="Arial Narrow" w:eastAsia="Arial Narrow" w:hAnsi="Arial Narrow" w:cs="Arial Narrow"/>
          <w:color w:val="000000"/>
          <w:kern w:val="0"/>
          <w:sz w:val="22"/>
          <w:szCs w:val="22"/>
          <w:lang w:val="es-ES" w:eastAsia="es-ES"/>
          <w14:ligatures w14:val="none"/>
        </w:rPr>
        <w:t xml:space="preserve"> la liquidación de la </w:t>
      </w:r>
      <w:r w:rsidR="0043759D" w:rsidRPr="009A68B0">
        <w:rPr>
          <w:rFonts w:ascii="Arial Narrow" w:eastAsia="Arial Narrow" w:hAnsi="Arial Narrow" w:cs="Arial Narrow"/>
          <w:color w:val="000000"/>
          <w:kern w:val="0"/>
          <w:sz w:val="22"/>
          <w:szCs w:val="22"/>
          <w:lang w:val="es-ES" w:eastAsia="es-ES"/>
          <w14:ligatures w14:val="none"/>
        </w:rPr>
        <w:t xml:space="preserve">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w:t>
      </w:r>
      <w:r w:rsidR="0043759D">
        <w:rPr>
          <w:rFonts w:ascii="Arial Narrow" w:eastAsia="Arial Narrow" w:hAnsi="Arial Narrow" w:cs="Arial Narrow"/>
          <w:color w:val="000000"/>
          <w:kern w:val="0"/>
          <w:sz w:val="22"/>
          <w:szCs w:val="22"/>
          <w:lang w:val="es-ES" w:eastAsia="es-ES"/>
          <w14:ligatures w14:val="none"/>
        </w:rPr>
        <w:t xml:space="preserve"> ante el rescate solicitado por el consumidor</w:t>
      </w:r>
      <w:r w:rsidRPr="004151DA">
        <w:rPr>
          <w:rFonts w:ascii="Arial Narrow" w:eastAsia="Arial Narrow" w:hAnsi="Arial Narrow" w:cs="Arial Narrow"/>
          <w:color w:val="000000"/>
          <w:kern w:val="0"/>
          <w:sz w:val="22"/>
          <w:szCs w:val="22"/>
          <w:lang w:val="es-ES" w:eastAsia="es-ES"/>
          <w14:ligatures w14:val="none"/>
        </w:rPr>
        <w:t>.</w:t>
      </w:r>
      <w:r w:rsidRPr="004151DA">
        <w:rPr>
          <w:rFonts w:ascii="Arial Narrow" w:eastAsia="Arial Narrow" w:hAnsi="Arial Narrow" w:cs="Arial Narrow"/>
          <w:color w:val="000000"/>
          <w:kern w:val="0"/>
          <w:sz w:val="22"/>
          <w:szCs w:val="22"/>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p w14:paraId="6F7C4AC2" w14:textId="50A6C374" w:rsidR="0034504D" w:rsidRPr="006C00AC" w:rsidRDefault="00B42AA9" w:rsidP="006C00AC">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bCs/>
          <w:spacing w:val="-3"/>
          <w:kern w:val="0"/>
          <w14:ligatures w14:val="none"/>
          <w:sz w:val="22"/>
          <w:szCs w:val="22"/>
        </w:rPr>
        <w:t/>
      </w:r>
      <w:r w:rsidRPr="004151DA">
        <w:rPr>
          <w:rFonts w:ascii="Arial Narrow" w:eastAsia="Arial Narrow" w:hAnsi="Arial Narrow" w:cs="Arial Narrow"/>
          <w:bCs/>
          <w:sz w:val="22"/>
          <w:szCs w:val="22"/>
        </w:rPr>
        <w:t xml:space="preserve"/>
      </w:r>
      <w:proofErr w:type="spellStart"/>
      <w:r w:rsidRPr="004151DA">
        <w:rPr>
          <w:rFonts w:ascii="Arial Narrow" w:eastAsia="Arial Narrow" w:hAnsi="Arial Narrow" w:cs="Arial Narrow"/>
          <w:bCs/>
          <w:sz w:val="22"/>
          <w:szCs w:val="22"/>
        </w:rPr>
        <w:t/>
      </w:r>
      <w:proofErr w:type="spellEnd"/>
      <w:r w:rsidRPr="004151DA">
        <w:rPr>
          <w:rFonts w:ascii="Arial Narrow" w:eastAsia="Arial Narrow" w:hAnsi="Arial Narrow" w:cs="Arial Narrow"/>
          <w:bCs/>
          <w:sz w:val="22"/>
          <w:szCs w:val="22"/>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4151DA">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6C00AC">
        <w:rPr>
          <w:rFonts w:ascii="Arial Narrow" w:eastAsia="Arial Narrow" w:hAnsi="Arial Narrow" w:cs="Arial Narrow"/>
          <w:color w:val="000000"/>
          <w:kern w:val="0"/>
          <w:sz w:val="22"/>
          <w:szCs w:val="22"/>
          <w:shd w:val="clear" w:color="auto" w:fill="FFFFFF"/>
          <w:lang w:eastAsia="es-PE"/>
          <w14:ligatures w14:val="none"/>
        </w:rPr>
        <w:t xml:space="preserve"/>
      </w:r>
      <w:r w:rsidR="006C00AC">
        <w:rPr>
          <w:rFonts w:ascii="Arial Narrow" w:eastAsia="Arial Narrow" w:hAnsi="Arial Narrow" w:cs="Arial Narrow"/>
          <w:kern w:val="0"/>
          <w14:ligatures w14:val="none"/>
          <w:sz w:val="22"/>
          <w:szCs w:val="22"/>
        </w:rPr>
        <w:t/>
      </w:r>
      <w:r w:rsidRPr="006C00AC">
        <w:rPr>
          <w:rFonts w:ascii="Arial Narrow" w:eastAsia="Arial Narrow" w:hAnsi="Arial Narrow" w:cs="Arial Narrow"/>
          <w:kern w:val="0"/>
          <w14:ligatures w14:val="none"/>
          <w:sz w:val="22"/>
          <w:szCs w:val="22"/>
        </w:rPr>
        <w:t/>
      </w:r>
      <w:r w:rsidR="0034504D" w:rsidRPr="006C00AC">
        <w:rPr>
          <w:rFonts w:ascii="Arial Narrow" w:eastAsia="Arial Narrow" w:hAnsi="Arial Narrow" w:cs="Arial Narrow"/>
          <w:kern w:val="0"/>
          <w14:ligatures w14:val="none"/>
          <w:sz w:val="22"/>
          <w:szCs w:val="22"/>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sz w:val="22"/>
          <w:szCs w:val="22"/>
        </w:rPr>
      </w:pPr>
    </w:p>
    <w:p w14:paraId="414DF067" w14:textId="77777777" w:rsidR="00B42AA9" w:rsidRPr="004151DA" w:rsidRDefault="00B42AA9" w:rsidP="00B42AA9">
      <w:pPr>
        <w:spacing w:line="240" w:lineRule="auto"/>
        <w:contextualSpacing/>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b/>
          <w:color w:val="000000"/>
          <w:kern w:val="0"/>
          <w:sz w:val="22"/>
          <w:szCs w:val="22"/>
          <w:lang w:eastAsia="es-PE"/>
          <w14:ligatures w14:val="none"/>
        </w:rPr>
        <w:t>SEGUNDO:</w:t>
      </w:r>
      <w:r w:rsidRPr="004151D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51DA">
        <w:rPr>
          <w:rFonts w:ascii="Arial Narrow" w:eastAsia="Arial Narrow" w:hAnsi="Arial Narrow" w:cs="Arial Narrow"/>
          <w:color w:val="000000"/>
          <w:kern w:val="0"/>
          <w:sz w:val="22"/>
          <w:szCs w:val="22"/>
          <w:lang w:val="es-ES" w:eastAsia="es-ES"/>
          <w14:ligatures w14:val="none"/>
        </w:rPr>
        <w:t>del 22 de diciembre de 2025</w:t>
      </w:r>
      <w:r w:rsidRPr="004151DA">
        <w:rPr>
          <w:rFonts w:ascii="Arial Narrow" w:eastAsia="Arial Narrow" w:hAnsi="Arial Narrow" w:cs="Arial Narrow"/>
          <w:kern w:val="0"/>
          <w14:ligatures w14:val="none"/>
          <w:sz w:val="22"/>
          <w:szCs w:val="22"/>
        </w:rPr>
        <w:t>.</w:t>
      </w:r>
    </w:p>
    <w:p w14:paraId="660C6BC5" w14:textId="77777777" w:rsidR="00B42AA9" w:rsidRPr="004151DA" w:rsidRDefault="00B42AA9" w:rsidP="00B42A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TERCERO: </w:t>
      </w:r>
      <w:r w:rsidRPr="004151DA">
        <w:rPr>
          <w:rFonts w:ascii="Arial Narrow" w:eastAsia="Arial Narrow" w:hAnsi="Arial Narrow" w:cs="Arial Narrow"/>
          <w:color w:val="000000"/>
          <w:kern w:val="0"/>
          <w:sz w:val="22"/>
          <w:szCs w:val="22"/>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 Procesal Civil. </w:t>
      </w:r>
      <w:r w:rsidRPr="004151D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151DA">
        <w:rPr>
          <w:rFonts w:ascii="Arial Narrow" w:eastAsia="Arial Narrow" w:hAnsi="Arial Narrow" w:cs="Arial Narrow"/>
          <w:kern w:val="0"/>
          <w:sz w:val="22"/>
          <w:szCs w:val="22"/>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Arial Narrow" w:hAnsi="Arial Narrow" w:cs="Arial Narrow"/>
          <w:kern w:val="0"/>
          <w:sz w:val="22"/>
          <w:szCs w:val="22"/>
          <w:vertAlign w:val="superscript"/>
          <w14:ligatures w14:val="none"/>
        </w:rPr>
        <w:footnoteReference w:id="5"/>
      </w:r>
      <w:r w:rsidRPr="004151D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w:t>
      </w:r>
      <w:r w:rsidRPr="004151DA">
        <w:rPr>
          <w:rFonts w:ascii="Arial Narrow" w:eastAsia="Arial Narrow" w:hAnsi="Arial Narrow" w:cs="Arial Narrow"/>
          <w:spacing w:val="-2"/>
          <w:kern w:val="0"/>
          <w14:ligatures w14:val="none"/>
          <w:sz w:val="22"/>
          <w:szCs w:val="22"/>
        </w:rPr>
        <w:t>Código</w:t>
      </w:r>
      <w:r w:rsidRPr="004151DA">
        <w:rPr>
          <w:rStyle w:val="Refdenotaalpie"/>
          <w:rFonts w:ascii="Arial Narrow" w:eastAsia="Arial Narrow" w:hAnsi="Arial Narrow" w:cs="Arial Narrow"/>
          <w:spacing w:val="-2"/>
          <w:kern w:val="0"/>
          <w:sz w:val="22"/>
          <w:szCs w:val="22"/>
          <w:vertAlign w:val="superscript"/>
          <w14:ligatures w14:val="none"/>
        </w:rPr>
        <w:footnoteReference w:id="6"/>
      </w:r>
      <w:r w:rsidRPr="004151DA">
        <w:rPr>
          <w:rFonts w:ascii="Arial Narrow" w:eastAsia="Arial Narrow" w:hAnsi="Arial Narrow" w:cs="Arial Narrow"/>
          <w:spacing w:val="-2"/>
          <w:kern w:val="0"/>
          <w14:ligatures w14:val="none"/>
          <w:sz w:val="22"/>
          <w:szCs w:val="22"/>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23145CAD" w14:textId="1B5B205B" w:rsidR="00B42AA9" w:rsidRPr="004151DA" w:rsidRDefault="00B42AA9" w:rsidP="00B42A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4151DA">
        <w:rPr>
          <w:rFonts w:ascii="Arial Narrow" w:eastAsia="Arial Narrow" w:hAnsi="Arial Narrow" w:cs="Arial Narrow"/>
          <w:color w:val="000000"/>
          <w:kern w:val="0"/>
          <w:sz w:val="22"/>
          <w:szCs w:val="22"/>
          <w:lang w:eastAsia="es-ES"/>
          <w14:ligatures w14:val="none"/>
        </w:rPr>
        <w:t xml:space="preserve">requerir </w:t>
      </w:r>
      <w:r w:rsidRPr="004151DA">
        <w:rPr>
          <w:rFonts w:ascii="Arial Narrow" w:eastAsia="Arial Narrow" w:hAnsi="Arial Narrow" w:cs="Arial Narrow"/>
          <w:color w:val="000000"/>
          <w:kern w:val="0"/>
          <w:sz w:val="22"/>
          <w:szCs w:val="22"/>
          <w:lang w:val="es-ES" w:eastAsia="es-ES"/>
          <w14:ligatures w14:val="none"/>
        </w:rPr>
        <w:t xml:space="preserve">que, en un </w:t>
      </w:r>
      <w:r w:rsidRPr="004151D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4151DA">
        <w:rPr>
          <w:rFonts w:ascii="Arial Narrow" w:eastAsia="Arial Narrow" w:hAnsi="Arial Narrow" w:cs="Arial Narrow"/>
          <w:color w:val="000000"/>
          <w:kern w:val="0"/>
          <w:sz w:val="22"/>
          <w:szCs w:val="22"/>
          <w:lang w:eastAsia="es-ES"/>
          <w14:ligatures w14:val="none"/>
        </w:rPr>
        <w:t xml:space="preserve">, </w:t>
      </w:r>
      <w:bookmarkStart w:id="16" w:name="_Hlk188286828"/>
      <w:r w:rsidRPr="004151DA">
        <w:rPr>
          <w:rFonts w:ascii="Arial Narrow" w:eastAsia="Arial Narrow" w:hAnsi="Arial Narrow" w:cs="Arial Narrow"/>
          <w:color w:val="000000"/>
          <w:kern w:val="0"/>
          <w:sz w:val="22"/>
          <w:szCs w:val="22"/>
          <w:shd w:val="clear" w:color="auto" w:fill="FFFFFF"/>
          <w:lang w:eastAsia="es-PE"/>
          <w14:ligatures w14:val="none"/>
        </w:rPr>
        <w:t>el proveedor denunciado</w:t>
      </w:r>
      <w:r w:rsidRPr="004151DA">
        <w:rPr>
          <w:rFonts w:ascii="Arial Narrow" w:eastAsia="Arial Narrow" w:hAnsi="Arial Narrow" w:cs="Arial Narrow"/>
          <w:color w:val="000000"/>
          <w:kern w:val="0"/>
          <w:sz w:val="22"/>
          <w:szCs w:val="22"/>
          <w:lang w:eastAsia="es-ES"/>
          <w14:ligatures w14:val="none"/>
        </w:rPr>
        <w:t xml:space="preserve"> </w:t>
      </w:r>
      <w:bookmarkEnd w:id="16"/>
      <w:r w:rsidRPr="004151DA">
        <w:rPr>
          <w:rFonts w:ascii="Arial Narrow" w:eastAsia="Arial Narrow" w:hAnsi="Arial Narrow" w:cs="Arial Narrow"/>
          <w:color w:val="000000"/>
          <w:kern w:val="0"/>
          <w:sz w:val="22"/>
          <w:szCs w:val="22"/>
          <w:lang w:val="es-ES" w:eastAsia="es-ES"/>
          <w14:ligatures w14:val="none"/>
        </w:rPr>
        <w:t xml:space="preserve">cumpla con: </w:t>
      </w:r>
      <w:r w:rsidRPr="009A68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Arial Narrow" w:hAnsi="Arial Narrow" w:cs="Arial Narrow"/>
          <w:color w:val="000000"/>
          <w:kern w:val="0"/>
          <w:sz w:val="22"/>
          <w:szCs w:val="22"/>
          <w:lang w:val="es-ES" w:eastAsia="es-ES"/>
          <w14:ligatures w14:val="none"/>
        </w:rPr>
        <w:t>ii</w:t>
      </w:r>
      <w:proofErr w:type="spellEnd"/>
      <w:r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Arial Narrow" w:hAnsi="Arial Narrow" w:cs="Arial Narrow"/>
          <w:color w:val="000000"/>
          <w:kern w:val="0"/>
          <w:sz w:val="22"/>
          <w:szCs w:val="22"/>
          <w:lang w:val="es-ES" w:eastAsia="es-ES"/>
          <w14:ligatures w14:val="none"/>
        </w:rPr>
        <w:t>iii</w:t>
      </w:r>
      <w:proofErr w:type="spellEnd"/>
      <w:r w:rsidRPr="009A68B0">
        <w:rPr>
          <w:rFonts w:ascii="Arial Narrow" w:eastAsia="Arial Narrow" w:hAnsi="Arial Narrow" w:cs="Arial Narrow"/>
          <w:color w:val="000000"/>
          <w:kern w:val="0"/>
          <w:sz w:val="22"/>
          <w:szCs w:val="22"/>
          <w:lang w:val="es-ES" w:eastAsia="es-ES"/>
          <w14:ligatures w14:val="none"/>
        </w:rPr>
        <w:t>) presentar</w:t>
      </w:r>
      <w:r w:rsidR="0034504D">
        <w:rPr>
          <w:rFonts w:ascii="Arial Narrow" w:eastAsia="Arial Narrow" w:hAnsi="Arial Narrow" w:cs="Arial Narrow"/>
          <w:color w:val="000000"/>
          <w:kern w:val="0"/>
          <w:sz w:val="22"/>
          <w:szCs w:val="22"/>
          <w:lang w:val="es-ES" w:eastAsia="es-ES"/>
          <w14:ligatures w14:val="none"/>
        </w:rPr>
        <w:t xml:space="preserve"> la liquidación de la </w:t>
      </w:r>
      <w:r w:rsidR="0034504D" w:rsidRPr="009A68B0">
        <w:rPr>
          <w:rFonts w:ascii="Arial Narrow" w:eastAsia="Arial Narrow" w:hAnsi="Arial Narrow" w:cs="Arial Narrow"/>
          <w:color w:val="000000"/>
          <w:kern w:val="0"/>
          <w:sz w:val="22"/>
          <w:szCs w:val="22"/>
          <w:lang w:val="es-ES" w:eastAsia="es-ES"/>
          <w14:ligatures w14:val="none"/>
        </w:rPr>
        <w:t>Póliza 6051810103032</w:t>
      </w:r>
      <w:r w:rsidR="0034504D">
        <w:rPr>
          <w:rFonts w:ascii="Arial Narrow" w:eastAsia="Arial Narrow" w:hAnsi="Arial Narrow" w:cs="Arial Narrow"/>
          <w:color w:val="000000"/>
          <w:kern w:val="0"/>
          <w:sz w:val="22"/>
          <w:szCs w:val="22"/>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SEXTO:</w:t>
      </w:r>
      <w:r w:rsidRPr="004151DA">
        <w:rPr>
          <w:rFonts w:ascii="Arial Narrow" w:eastAsia="Arial Narrow" w:hAnsi="Arial Narrow" w:cs="Arial Narrow"/>
          <w:color w:val="000000"/>
          <w:kern w:val="0"/>
          <w:sz w:val="22"/>
          <w:szCs w:val="22"/>
          <w:lang w:eastAsia="es-PE"/>
          <w14:ligatures w14:val="none"/>
        </w:rPr>
        <w:t xml:space="preserve"> </w:t>
      </w:r>
      <w:bookmarkStart w:id="17" w:name="_Hlk188286915"/>
      <w:r w:rsidRPr="004151DA">
        <w:rPr>
          <w:rFonts w:ascii="Arial Narrow" w:eastAsia="Arial Narrow" w:hAnsi="Arial Narrow" w:cs="Arial Narrow"/>
          <w:color w:val="000000"/>
          <w:kern w:val="0"/>
          <w:sz w:val="22"/>
          <w:szCs w:val="22"/>
          <w:lang w:eastAsia="es-PE"/>
          <w14:ligatures w14:val="none"/>
        </w:rPr>
        <w:t>informar a las partes que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4151D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115</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y 116</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referida norma</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4151DA">
        <w:rPr>
          <w:rFonts w:ascii="Arial Narrow" w:eastAsia="Arial Narrow" w:hAnsi="Arial Narrow" w:cs="Arial Narrow"/>
          <w:color w:val="000000"/>
          <w:kern w:val="0"/>
          <w:sz w:val="22"/>
          <w:szCs w:val="22"/>
          <w:lang w:eastAsia="es-PE"/>
          <w14:ligatures w14:val="none"/>
        </w:rPr>
        <w:t xml:space="preserve">. </w:t>
      </w:r>
      <w:bookmarkEnd w:id="17"/>
      <w:r w:rsidRPr="004151D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4151DA">
        <w:rPr>
          <w:rFonts w:ascii="Arial Narrow" w:eastAsia="Arial Narrow" w:hAnsi="Arial Narrow" w:cs="Arial Narrow"/>
          <w:color w:val="000000"/>
          <w:kern w:val="0"/>
          <w:sz w:val="22"/>
          <w:szCs w:val="22"/>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SÉTIMO:</w:t>
      </w:r>
      <w:r w:rsidRPr="004151D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Arial Narrow" w:hAnsi="Arial Narrow" w:cs="Arial Narrow"/>
          <w:kern w:val="0"/>
          <w:sz w:val="22"/>
          <w:szCs w:val="22"/>
          <w:u w:val="single"/>
          <w14:ligatures w14:val="none"/>
        </w:rPr>
      </w:pPr>
      <w:r w:rsidRPr="004151DA">
        <w:rPr>
          <w:rFonts w:ascii="Arial Narrow" w:eastAsia="Arial Narrow" w:hAnsi="Arial Narrow" w:cs="Arial Narrow"/>
          <w:b/>
          <w:bCs/>
          <w:kern w:val="0"/>
          <w14:ligatures w14:val="none"/>
          <w:sz w:val="22"/>
          <w:szCs w:val="22"/>
        </w:rPr>
        <w:t>OCTAVO</w:t>
      </w:r>
      <w:r w:rsidRPr="004151DA">
        <w:rPr>
          <w:rFonts w:ascii="Arial Narrow" w:eastAsia="Arial Narrow" w:hAnsi="Arial Narrow" w:cs="Arial Narrow"/>
          <w:b/>
          <w:kern w:val="0"/>
          <w14:ligatures w14:val="none"/>
          <w:sz w:val="22"/>
          <w:szCs w:val="22"/>
        </w:rPr>
        <w:t>:</w:t>
      </w:r>
      <w:r w:rsidRPr="004151DA">
        <w:rPr>
          <w:rFonts w:ascii="Arial Narrow" w:eastAsia="Arial Narrow" w:hAnsi="Arial Narrow" w:cs="Arial Narrow"/>
          <w:kern w:val="0"/>
          <w14:ligatures w14:val="none"/>
          <w:sz w:val="22"/>
          <w:szCs w:val="22"/>
        </w:rPr>
        <w:t xml:space="preserve"> comunicar a las partes que, de acuerdo a lo señalado por el artículo 29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Decreto Legislativo 807</w:t>
      </w:r>
      <w:r w:rsidRPr="004151DA">
        <w:rPr>
          <w:rStyle w:val="Refdenotaalpie"/>
          <w:rFonts w:ascii="Arial Narrow" w:eastAsia="Arial Narrow" w:hAnsi="Arial Narrow" w:cs="Arial Narrow"/>
          <w:kern w:val="0"/>
          <w:sz w:val="22"/>
          <w:szCs w:val="22"/>
          <w:vertAlign w:val="superscript"/>
          <w14:ligatures w14:val="none"/>
        </w:rPr>
        <w:footnoteReference w:id="10"/>
      </w:r>
      <w:r w:rsidRPr="004151D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Arial Narrow" w:hAnsi="Arial Narrow" w:cs="Arial Narrow"/>
          <w:kern w:val="0"/>
          <w:sz w:val="22"/>
          <w:szCs w:val="22"/>
          <w:u w:val="single"/>
          <w14:ligatures w14:val="none"/>
        </w:rPr>
        <w:t>expresamente su facultad para asistir y conciliar en su representación</w:t>
      </w:r>
      <w:r w:rsidRPr="004151DA">
        <w:rPr>
          <w:rFonts w:ascii="Arial Narrow" w:eastAsia="Arial Narrow" w:hAnsi="Arial Narrow" w:cs="Arial Narrow"/>
          <w:bCs/>
          <w:kern w:val="0"/>
          <w14:ligatures w14:val="none"/>
          <w:sz w:val="22"/>
          <w:szCs w:val="22"/>
        </w:rPr>
        <w:t>.</w:t>
      </w:r>
      <w:r w:rsidRPr="004151DA">
        <w:rPr>
          <w:rFonts w:ascii="Arial Narrow" w:eastAsia="Arial Narrow" w:hAnsi="Arial Narrow" w:cs="Arial Narrow"/>
          <w:b/>
          <w:bCs/>
          <w:kern w:val="0"/>
          <w14:ligatures w14:val="none"/>
          <w:sz w:val="22"/>
          <w:szCs w:val="22"/>
        </w:rPr>
        <w:t xml:space="preserve"> </w:t>
      </w:r>
      <w:r w:rsidRPr="004151DA">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Arial Narrow" w:hAnsi="Arial Narrow" w:cs="Arial Narrow"/>
          <w:kern w:val="0"/>
          <w:sz w:val="22"/>
          <w:szCs w:val="22"/>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NOVENO:</w:t>
      </w:r>
      <w:r w:rsidRPr="004151D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eastAsia="Arial Narrow" w:hAnsi="Arial Narrow" w:cs="Arial Narrow"/>
          <w:sz w:val="22"/>
          <w:szCs w:val="22"/>
        </w:rPr>
      </w:pPr>
    </w:p>
    <w:p w14:paraId="58BA4B4C" w14:textId="77777777" w:rsidR="00B42AA9" w:rsidRPr="004151DA" w:rsidRDefault="00B42AA9" w:rsidP="00B42AA9">
      <w:pPr>
        <w:suppressAutoHyphens/>
        <w:spacing w:line="240" w:lineRule="auto"/>
        <w:jc w:val="both"/>
        <w:rPr>
          <w:rFonts w:ascii="Arial Narrow" w:eastAsia="Arial Narrow" w:hAnsi="Arial Narrow" w:cs="Arial Narrow"/>
          <w:sz w:val="22"/>
          <w:szCs w:val="22"/>
        </w:rPr>
      </w:pPr>
      <w:r w:rsidRPr="004151DA">
        <w:rPr>
          <w:rFonts w:ascii="Arial Narrow" w:eastAsia="Arial Narrow" w:hAnsi="Arial Narrow" w:cs="Arial Narrow"/>
          <w:b/>
          <w:bCs/>
          <w:sz w:val="22"/>
          <w:szCs w:val="22"/>
        </w:rPr>
        <w:t>DÉCIMO:</w:t>
      </w:r>
      <w:r w:rsidRPr="004151DA">
        <w:rPr>
          <w:rFonts w:ascii="Arial Narrow" w:eastAsia="Arial Narrow" w:hAnsi="Arial Narrow" w:cs="Arial Narrow"/>
          <w:sz w:val="22"/>
          <w:szCs w:val="22"/>
        </w:rPr>
        <w:t xml:space="preserve"> </w:t>
      </w:r>
      <w:r w:rsidRPr="004151DA">
        <w:rPr>
          <w:rFonts w:ascii="Arial Narrow" w:eastAsia="Arial Narrow" w:hAnsi="Arial Narrow" w:cs="Arial Narrow"/>
          <w:color w:val="000000"/>
          <w:sz w:val="22"/>
          <w:szCs w:val="22"/>
        </w:rPr>
        <w:t xml:space="preserve">requerir a </w:t>
      </w:r>
      <w:r w:rsidRPr="004151DA">
        <w:rPr>
          <w:rFonts w:ascii="Arial Narrow" w:eastAsia="Arial Narrow" w:hAnsi="Arial Narrow" w:cs="Arial Narrow"/>
          <w:sz w:val="22"/>
          <w:szCs w:val="22"/>
        </w:rPr>
        <w:t xml:space="preserve">Mapfre Perú Compañía de Seguros y Reaseguros S.A. </w:t>
      </w:r>
      <w:r w:rsidRPr="004151DA">
        <w:rPr>
          <w:rFonts w:ascii="Arial Narrow" w:eastAsia="Arial Narrow" w:hAnsi="Arial Narrow" w:cs="Arial Narrow"/>
          <w:sz w:val="22"/>
          <w:szCs w:val="22"/>
          <w:shd w:val="clear" w:color="auto" w:fill="FFFFFF"/>
        </w:rPr>
        <w:t xml:space="preserve">para que </w:t>
      </w:r>
      <w:r w:rsidRPr="004151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eastAsia="Arial Narrow" w:hAnsi="Arial Narrow" w:cs="Arial Narrow"/>
          <w:sz w:val="22"/>
          <w:szCs w:val="22"/>
        </w:rPr>
      </w:pPr>
      <w:r w:rsidRPr="004151DA">
        <w:rPr>
          <w:rFonts w:ascii="Arial Narrow" w:eastAsia="Arial Narrow" w:hAnsi="Arial Narrow" w:cs="Arial Narrow"/>
          <w:b/>
          <w:spacing w:val="-3"/>
          <w:kern w:val="0"/>
          <w14:ligatures w14:val="none"/>
          <w:sz w:val="22"/>
          <w:szCs w:val="22"/>
        </w:rPr>
        <w:lastRenderedPageBreak/>
        <w:t xml:space="preserve">DÉCIMO PRIMERO: </w:t>
      </w:r>
      <w:r w:rsidRPr="004151DA">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eastAsia="Arial Narrow" w:hAnsi="Arial Narrow" w:cs="Arial Narrow"/>
          <w:spacing w:val="-3"/>
          <w:kern w:val="0"/>
          <w14:ligatures w14:val="none"/>
          <w:sz w:val="22"/>
          <w:szCs w:val="22"/>
        </w:rPr>
        <w:t xml:space="preserve"/>
      </w:r>
      <w:r w:rsidRPr="004151DA">
        <w:rPr>
          <w:rFonts w:ascii="Arial Narrow" w:eastAsia="Arial Narrow" w:hAnsi="Arial Narrow" w:cs="Arial Narrow"/>
          <w:sz w:val="22"/>
          <w:szCs w:val="22"/>
        </w:rPr>
        <w:t xml:space="preserve"/>
      </w:r>
      <w:proofErr w:type="spellStart"/>
      <w:r w:rsidRPr="004151DA">
        <w:rPr>
          <w:rFonts w:ascii="Arial Narrow" w:eastAsia="Arial Narrow" w:hAnsi="Arial Narrow" w:cs="Arial Narrow"/>
          <w:sz w:val="22"/>
          <w:szCs w:val="22"/>
        </w:rPr>
        <w:t/>
      </w:r>
      <w:proofErr w:type="spellEnd"/>
      <w:r w:rsidRPr="004151DA">
        <w:rPr>
          <w:rFonts w:ascii="Arial Narrow" w:eastAsia="Arial Narrow" w:hAnsi="Arial Narrow" w:cs="Arial Narrow"/>
          <w:sz w:val="22"/>
          <w:szCs w:val="22"/>
        </w:rPr>
        <w:t xml:space="preserve"/>
      </w:r>
      <w:r w:rsidRPr="004151DA">
        <w:rPr>
          <w:rFonts w:ascii="Arial Narrow" w:eastAsia="Arial Narrow" w:hAnsi="Arial Narrow" w:cs="Arial Narrow"/>
          <w:color w:val="000000"/>
          <w:sz w:val="22"/>
          <w:szCs w:val="22"/>
        </w:rPr>
        <w:t xml:space="preserve"/>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sz w:val="22"/>
          <w:szCs w:val="22"/>
        </w:rPr>
        <w:t xml:space="preserve"/>
      </w:r>
    </w:p>
    <w:p w14:paraId="37AED625" w14:textId="77777777" w:rsidR="00B42AA9" w:rsidRPr="004151DA" w:rsidRDefault="00B42AA9" w:rsidP="00B42AA9">
      <w:pPr>
        <w:suppressAutoHyphens/>
        <w:spacing w:after="0" w:line="240" w:lineRule="auto"/>
        <w:jc w:val="both"/>
        <w:rPr>
          <w:rFonts w:ascii="Arial Narrow" w:eastAsia="Arial Narrow" w:hAnsi="Arial Narrow" w:cs="Arial Narrow"/>
          <w:bCs/>
          <w:sz w:val="22"/>
          <w:szCs w:val="22"/>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sz w:val="22"/>
          <w:szCs w:val="22"/>
          <w:lang w:eastAsia="es-PE"/>
          <w14:ligatures w14:val="none"/>
        </w:rPr>
      </w:pPr>
      <w:r w:rsidRPr="004151DA">
        <w:rPr>
          <w:rFonts w:ascii="Arial Narrow" w:eastAsia="Arial Narrow" w:hAnsi="Arial Narrow" w:cs="Arial Narrow"/>
          <w:bCs/>
          <w:color w:val="000000"/>
          <w:kern w:val="0"/>
          <w:sz w:val="22"/>
          <w:szCs w:val="22"/>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EVELING ROA QUISPE</w:t>
      </w:r>
    </w:p>
    <w:p w14:paraId="200C6104"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Secretaria Técnica</w:t>
      </w:r>
    </w:p>
    <w:p w14:paraId="15F28AD5" w14:textId="77777777" w:rsidR="00B42AA9" w:rsidRPr="000C6D8F"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Comisión de Protección al Consumidor 1</w:t>
      </w:r>
    </w:p>
    <w:p w14:paraId="74AAB5F4" w14:textId="74E081C1" w:rsidR="001B5674" w:rsidRPr="00B42AA9" w:rsidRDefault="00B42AA9" w:rsidP="00B42AA9">
      <w:pPr>
        <w:spacing w:after="0" w:line="240" w:lineRule="auto"/>
        <w:jc w:val="both"/>
        <w:rPr>
          <w:rFonts w:ascii="Arial Narrow" w:eastAsia="Arial Narrow" w:hAnsi="Arial Narrow" w:cs="Arial Narrow"/>
          <w:sz w:val="16"/>
          <w:szCs w:val="16"/>
        </w:rPr>
      </w:pPr>
      <w:r w:rsidRPr="004151DA">
        <w:rPr>
          <w:rFonts w:ascii="Arial Narrow" w:eastAsia="Arial Narrow" w:hAnsi="Arial Narrow" w:cs="Arial Narrow"/>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4A3343BC" w14:textId="77777777" w:rsidR="00B42AA9" w:rsidRPr="00B97AB5" w:rsidRDefault="00B42AA9" w:rsidP="00B42AA9">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6CD8250" w14:textId="77777777" w:rsidR="00B42AA9" w:rsidRPr="00B97AB5" w:rsidRDefault="00B42AA9" w:rsidP="00B42AA9">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p>
    <w:p w14:paraId="22BA05EC"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