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C69944A" w14:textId="77777777" w:rsidR="00CA59A2" w:rsidRPr="00931414" w:rsidRDefault="00CA59A2" w:rsidP="0093141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EXPEDIENTE</w:t>
      </w:r>
      <w:r w:rsidRPr="00931414">
        <w:rPr>
          <w:rFonts w:ascii="Arial Narrow" w:eastAsia="Arial Narrow" w:hAnsi="Arial Narrow" w:cs="Arial Narrow"/>
          <w:b/>
          <w:color w:val="000000"/>
          <w:sz w:val="22"/>
          <w:szCs w:val="22"/>
        </w:rPr>
        <w:tab/>
        <w:t>:</w:t>
      </w:r>
      <w:r w:rsidRPr="00931414">
        <w:rPr>
          <w:rFonts w:ascii="Arial Narrow" w:eastAsia="Arial Narrow" w:hAnsi="Arial Narrow" w:cs="Arial Narrow"/>
          <w:b/>
          <w:color w:val="000000"/>
          <w:sz w:val="22"/>
          <w:szCs w:val="22"/>
        </w:rPr>
        <w:tab/>
        <w:t>2266-2026/CC1</w:t>
      </w:r>
    </w:p>
    <w:p w14:paraId="696AA31D" w14:textId="396FE8F7"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sz w:val="22"/>
          <w:szCs w:val="22"/>
        </w:rPr>
        <w:t>DENUNCIANTE</w:t>
        <w:tab/>
        <w:t>:</w:t>
        <w:tab/>
        <w:t xml:space="preserve">[DENUNCIANTE] (SEÑOR [APELLIDO])</w:t>
      </w:r>
    </w:p>
    <w:p w14:paraId="5E93462B" w14:textId="77777777" w:rsidR="00B10C53" w:rsidRPr="00E34315"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lang w:val="en-US"/>
        </w:rPr>
      </w:pPr>
      <w:r w:rsidRPr="00E34315">
        <w:rPr>
          <w:rFonts w:ascii="Arial Narrow" w:eastAsia="Arial Narrow" w:hAnsi="Arial Narrow" w:cs="Arial Narrow"/>
          <w:b/>
          <w:color w:val="000000"/>
          <w:sz w:val="22"/>
          <w:szCs w:val="22"/>
          <w:lang w:val="en-US"/>
        </w:rPr>
        <w:t>DENUNCIADO</w:t>
      </w:r>
      <w:r w:rsidRPr="00E34315">
        <w:rPr>
          <w:rFonts w:ascii="Arial Narrow" w:eastAsia="Arial Narrow" w:hAnsi="Arial Narrow" w:cs="Arial Narrow"/>
          <w:b/>
          <w:color w:val="000000"/>
          <w:sz w:val="22"/>
          <w:szCs w:val="22"/>
          <w:lang w:val="en-US"/>
        </w:rPr>
        <w:tab/>
        <w:t>:</w:t>
      </w:r>
      <w:r w:rsidRPr="00E34315">
        <w:rPr>
          <w:rFonts w:ascii="Arial Narrow" w:eastAsia="Arial Narrow" w:hAnsi="Arial Narrow" w:cs="Arial Narrow"/>
          <w:b/>
          <w:color w:val="000000"/>
          <w:sz w:val="22"/>
          <w:szCs w:val="22"/>
          <w:lang w:val="en-US"/>
        </w:rPr>
        <w:tab/>
        <w:t xml:space="preserve">SCOTIABANK PERÚ S.A.A. (SCOTIABANK) </w:t>
      </w:r>
    </w:p>
    <w:p w14:paraId="3B006D45" w14:textId="0823D814" w:rsidR="00CA59A2" w:rsidRPr="00931414" w:rsidRDefault="00B10C53"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34315">
        <w:rPr>
          <w:rFonts w:ascii="Arial Narrow" w:eastAsia="Arial Narrow" w:hAnsi="Arial Narrow" w:cs="Arial Narrow"/>
          <w:b/>
          <w:color w:val="000000"/>
          <w:sz w:val="22"/>
          <w:szCs w:val="22"/>
          <w:lang w:val="en-US"/>
        </w:rPr>
        <w:tab/>
      </w:r>
      <w:r w:rsidRPr="00E34315">
        <w:rPr>
          <w:rFonts w:ascii="Arial Narrow" w:eastAsia="Arial Narrow" w:hAnsi="Arial Narrow" w:cs="Arial Narrow"/>
          <w:b/>
          <w:color w:val="000000"/>
          <w:sz w:val="22"/>
          <w:szCs w:val="22"/>
          <w:lang w:val="en-US"/>
        </w:rPr>
        <w:tab/>
      </w:r>
      <w:r w:rsidR="00CA59A2" w:rsidRPr="00931414">
        <w:rPr>
          <w:rFonts w:ascii="Arial Narrow" w:eastAsia="Arial Narrow" w:hAnsi="Arial Narrow" w:cs="Arial Narrow"/>
          <w:b/>
          <w:color w:val="000000"/>
          <w:sz w:val="22"/>
          <w:szCs w:val="22"/>
        </w:rPr>
        <w:t>BNP PARIBAS CARDIF S.A. COMPAÑÍA DE SEGUROS Y REASEGUROS (</w:t>
      </w:r>
      <w:r w:rsidRPr="00931414">
        <w:rPr>
          <w:rFonts w:ascii="Arial Narrow" w:eastAsia="Arial Narrow" w:hAnsi="Arial Narrow" w:cs="Arial Narrow"/>
          <w:b/>
          <w:color w:val="000000"/>
          <w:sz w:val="22"/>
          <w:szCs w:val="22"/>
        </w:rPr>
        <w:t>BNP PARIBAS</w:t>
      </w:r>
      <w:r w:rsidR="00CA59A2" w:rsidRPr="00931414">
        <w:rPr>
          <w:rFonts w:ascii="Arial Narrow" w:eastAsia="Arial Narrow" w:hAnsi="Arial Narrow" w:cs="Arial Narrow"/>
          <w:b/>
          <w:color w:val="000000"/>
          <w:sz w:val="22"/>
          <w:szCs w:val="22"/>
        </w:rPr>
        <w:t>)</w:t>
      </w:r>
    </w:p>
    <w:p w14:paraId="1A6CD2D3" w14:textId="3D5CBF75"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MATERIAS</w:t>
      </w:r>
      <w:r w:rsidRPr="00931414">
        <w:rPr>
          <w:rFonts w:ascii="Arial Narrow" w:eastAsia="Arial Narrow" w:hAnsi="Arial Narrow" w:cs="Arial Narrow"/>
          <w:b/>
          <w:color w:val="000000"/>
          <w:kern w:val="0"/>
          <w:sz w:val="22"/>
          <w:szCs w:val="22"/>
          <w:lang w:eastAsia="es-PE"/>
          <w14:ligatures w14:val="none"/>
        </w:rPr>
        <w:tab/>
        <w:t>:</w:t>
      </w:r>
      <w:r w:rsidR="00931414" w:rsidRPr="00931414">
        <w:rPr>
          <w:rFonts w:ascii="Arial Narrow" w:eastAsia="Arial Narrow" w:hAnsi="Arial Narrow" w:cs="Arial Narrow"/>
          <w:b/>
          <w:color w:val="000000"/>
          <w:kern w:val="0"/>
          <w:sz w:val="22"/>
          <w:szCs w:val="22"/>
          <w:lang w:eastAsia="es-PE"/>
          <w14:ligatures w14:val="none"/>
        </w:rPr>
        <w:t xml:space="preserve"> </w:t>
      </w:r>
      <w:r w:rsidRPr="00931414">
        <w:rPr>
          <w:rFonts w:ascii="Arial Narrow" w:eastAsia="Arial Narrow" w:hAnsi="Arial Narrow" w:cs="Arial Narrow"/>
          <w:b/>
          <w:color w:val="000000"/>
          <w:kern w:val="0"/>
          <w:sz w:val="22"/>
          <w:szCs w:val="22"/>
          <w:lang w:eastAsia="es-PE"/>
          <w14:ligatures w14:val="none"/>
        </w:rPr>
        <w:t xml:space="preserve"> </w:t>
      </w:r>
      <w:r w:rsidRPr="00931414">
        <w:rPr>
          <w:rFonts w:ascii="Arial Narrow" w:eastAsia="Arial Narrow" w:hAnsi="Arial Narrow" w:cs="Arial Narrow"/>
          <w:b/>
          <w:color w:val="000000"/>
          <w:kern w:val="0"/>
          <w:sz w:val="22"/>
          <w:szCs w:val="22"/>
          <w:lang w:eastAsia="es-PE"/>
          <w14:ligatures w14:val="none"/>
        </w:rPr>
        <w:tab/>
        <w:t>ADMISIÓN A TRÁMITE</w:t>
      </w:r>
    </w:p>
    <w:p w14:paraId="5BE0AB90" w14:textId="77777777" w:rsidR="00CA59A2" w:rsidRPr="00931414" w:rsidRDefault="00CA59A2" w:rsidP="0093141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 xml:space="preserve">REQUERIMIENTO DE INFORMACIÓN </w:t>
      </w:r>
    </w:p>
    <w:p w14:paraId="55229505" w14:textId="77777777" w:rsidR="00CA59A2" w:rsidRPr="00931414" w:rsidRDefault="00CA59A2" w:rsidP="0093141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sz w:val="22"/>
          <w:szCs w:val="22"/>
        </w:rPr>
        <w:t>RESOLUCIÓN</w:t>
      </w:r>
      <w:r w:rsidRPr="00931414">
        <w:rPr>
          <w:rFonts w:ascii="Arial Narrow" w:eastAsia="Arial Narrow" w:hAnsi="Arial Narrow" w:cs="Arial Narrow"/>
          <w:b/>
          <w:color w:val="000000"/>
          <w:sz w:val="22"/>
          <w:szCs w:val="22"/>
        </w:rPr>
        <w:tab/>
        <w:t>:</w:t>
      </w:r>
      <w:r w:rsidRPr="00931414">
        <w:rPr>
          <w:rFonts w:ascii="Arial Narrow" w:eastAsia="Arial Narrow" w:hAnsi="Arial Narrow" w:cs="Arial Narrow"/>
          <w:b/>
          <w:color w:val="000000"/>
          <w:sz w:val="22"/>
          <w:szCs w:val="22"/>
        </w:rPr>
        <w:tab/>
        <w:t>2</w:t>
      </w:r>
    </w:p>
    <w:p w14:paraId="2ABBB543" w14:textId="77777777"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E259A03" w14:textId="62253D9F"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414">
        <w:rPr>
          <w:rFonts w:ascii="Arial Narrow" w:eastAsia="Arial Narrow" w:hAnsi="Arial Narrow" w:cs="Arial Narrow"/>
          <w:color w:val="000000"/>
          <w:sz w:val="22"/>
          <w:szCs w:val="22"/>
        </w:rPr>
        <w:t>Lima, 4 de agosto de 2026</w:t>
      </w:r>
    </w:p>
    <w:p w14:paraId="03925AA8" w14:textId="77777777"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0AC925C" w14:textId="77777777" w:rsidR="00CA59A2" w:rsidRPr="00931414" w:rsidRDefault="00CA59A2" w:rsidP="0093141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 xml:space="preserve">HECHOS </w:t>
      </w:r>
    </w:p>
    <w:p w14:paraId="17779729" w14:textId="777777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p>
    <w:p w14:paraId="61EEBB29" w14:textId="65C6BB81" w:rsidR="00CA59A2" w:rsidRPr="00931414" w:rsidRDefault="00CA59A2" w:rsidP="0093141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t xml:space="preserve">Mediante el escrito del 25 de mayo de 2026, subsanado mediante escrito del 8 de julio de 2026, el señor [APELLIDO] interpuso una denuncia contra Scotiabank y BNP Paribas por presuntas infracciones a la Ley 29571, Código de Protección y Defensa del Consumidor (en adelante, el Código), señalando lo siguiente:</w:t>
      </w:r>
      <w:r w:rsidR="00931414" w:rsidRPr="00931414">
        <w:rPr>
          <w:rStyle w:val="Refdenotaalpie"/>
          <w:rFonts w:ascii="Arial Narrow" w:eastAsia="Arial Narrow" w:hAnsi="Arial Narrow" w:cs="Arial Narrow"/>
          <w:color w:val="000000"/>
          <w:sz w:val="22"/>
          <w:szCs w:val="22"/>
          <w:vertAlign w:val="superscript"/>
        </w:rPr>
        <w:footnoteReference w:id="1"/>
      </w:r>
      <w:r w:rsidRPr="00931414">
        <w:rPr>
          <w:rFonts w:ascii="Arial Narrow" w:eastAsia="Arial Narrow" w:hAnsi="Arial Narrow" w:cs="Arial Narrow"/>
          <w:color w:val="000000"/>
          <w:sz w:val="22"/>
          <w:szCs w:val="22"/>
        </w:rPr>
        <w:t xml:space="preserve"/>
      </w:r>
      <w:r w:rsidR="00B10C53">
        <w:rPr>
          <w:rFonts w:ascii="Arial Narrow" w:eastAsia="Arial Narrow" w:hAnsi="Arial Narrow" w:cs="Arial Narrow"/>
          <w:color w:val="000000"/>
          <w:sz w:val="22"/>
          <w:szCs w:val="22"/>
        </w:rPr>
        <w:t/>
      </w:r>
      <w:r w:rsidR="00E34315">
        <w:rPr>
          <w:rFonts w:ascii="Arial Narrow" w:eastAsia="Arial Narrow" w:hAnsi="Arial Narrow" w:cs="Arial Narrow"/>
          <w:color w:val="000000"/>
          <w:sz w:val="22"/>
          <w:szCs w:val="22"/>
        </w:rPr>
        <w:t xml:space="preserve"/>
      </w:r>
      <w:r w:rsidR="00B10C53">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E34315" w:rsidRPr="00E34315">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w:r>
      <w:r w:rsidR="00931414" w:rsidRPr="00931414">
        <w:rPr>
          <w:rStyle w:val="Refdenotaalpie"/>
          <w:rFonts w:ascii="Arial Narrow" w:eastAsia="Arial Narrow" w:hAnsi="Arial Narrow" w:cs="Arial Narrow"/>
          <w:color w:val="000000"/>
          <w:sz w:val="22"/>
          <w:szCs w:val="22"/>
          <w:vertAlign w:val="superscript"/>
        </w:rPr>
        <w:footnoteReference w:id="2"/>
      </w:r>
      <w:r w:rsidRPr="00931414">
        <w:rPr>
          <w:rFonts w:ascii="Arial Narrow" w:eastAsia="Arial Narrow" w:hAnsi="Arial Narrow" w:cs="Arial Narrow"/>
          <w:color w:val="000000"/>
          <w:sz w:val="22"/>
          <w:szCs w:val="22"/>
        </w:rPr>
        <w:t/>
      </w:r>
    </w:p>
    <w:p w14:paraId="1E8F07BC" w14:textId="77777777" w:rsidR="00CA59A2" w:rsidRPr="00931414" w:rsidRDefault="00CA59A2" w:rsidP="0093141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0288A17" w14:textId="4E0E7ED6"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931414">
        <w:rPr>
          <w:rFonts w:ascii="Arial Narrow" w:eastAsia="Arial Narrow" w:hAnsi="Arial Narrow" w:cs="Arial Narrow"/>
          <w:color w:val="000000"/>
          <w:sz w:val="22"/>
          <w:szCs w:val="22"/>
        </w:rPr>
        <w:t xml:space="preserve"> 25 de abril de 2023, la sociedad conyugal conformada por </w:t>
      </w:r>
      <w:r>
        <w:rPr>
          <w:rFonts w:ascii="Arial Narrow" w:eastAsia="Arial Narrow" w:hAnsi="Arial Narrow" w:cs="Arial Narrow"/>
          <w:color w:val="000000"/>
          <w:sz w:val="22"/>
          <w:szCs w:val="22"/>
        </w:rPr>
        <w:t>su persona</w:t>
      </w:r>
      <w:r w:rsidR="00CA59A2" w:rsidRPr="00931414">
        <w:rPr>
          <w:rFonts w:ascii="Arial Narrow" w:eastAsia="Arial Narrow" w:hAnsi="Arial Narrow" w:cs="Arial Narrow"/>
          <w:color w:val="000000"/>
          <w:sz w:val="22"/>
          <w:szCs w:val="22"/>
        </w:rPr>
        <w:t xml:space="preserve"> y su cónyuge adquirieron un crédito hipotecario 94****26 con Scotiabank, el cual </w:t>
      </w:r>
      <w:r>
        <w:rPr>
          <w:rFonts w:ascii="Arial Narrow" w:eastAsia="Arial Narrow" w:hAnsi="Arial Narrow" w:cs="Arial Narrow"/>
          <w:color w:val="000000"/>
          <w:sz w:val="22"/>
          <w:szCs w:val="22"/>
        </w:rPr>
        <w:t>estaba asociado a</w:t>
      </w:r>
      <w:r w:rsidR="00CA59A2" w:rsidRPr="00931414">
        <w:rPr>
          <w:rFonts w:ascii="Arial Narrow" w:eastAsia="Arial Narrow" w:hAnsi="Arial Narrow" w:cs="Arial Narrow"/>
          <w:color w:val="000000"/>
          <w:sz w:val="22"/>
          <w:szCs w:val="22"/>
        </w:rPr>
        <w:t xml:space="preserve"> un seguro de desgravamen</w:t>
      </w:r>
      <w:r>
        <w:rPr>
          <w:rFonts w:ascii="Arial Narrow" w:eastAsia="Arial Narrow" w:hAnsi="Arial Narrow" w:cs="Arial Narrow"/>
          <w:color w:val="000000"/>
          <w:sz w:val="22"/>
          <w:szCs w:val="22"/>
        </w:rPr>
        <w:t xml:space="preserve"> emitido por BNP Paribas (en adelante, Seguro de Desgravamen)</w:t>
      </w:r>
      <w:r w:rsidR="00CA59A2" w:rsidRPr="00931414">
        <w:rPr>
          <w:rFonts w:ascii="Arial Narrow" w:eastAsia="Arial Narrow" w:hAnsi="Arial Narrow" w:cs="Arial Narrow"/>
          <w:color w:val="000000"/>
          <w:sz w:val="22"/>
          <w:szCs w:val="22"/>
        </w:rPr>
        <w:t>.</w:t>
      </w:r>
    </w:p>
    <w:p w14:paraId="5E46898B"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531776A2" w14:textId="22C61178"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Sin embargo, Scotiabank no le habría informado de manera clara y oportuna sobre la existencia de la modalidad de</w:t>
      </w:r>
      <w:r w:rsidR="00135BDC">
        <w:rPr>
          <w:rFonts w:ascii="Arial Narrow" w:eastAsia="Arial Narrow" w:hAnsi="Arial Narrow" w:cs="Arial Narrow"/>
          <w:color w:val="000000"/>
          <w:sz w:val="22"/>
          <w:szCs w:val="22"/>
        </w:rPr>
        <w:t>l</w:t>
      </w:r>
      <w:r w:rsidRPr="00931414">
        <w:rPr>
          <w:rFonts w:ascii="Arial Narrow" w:eastAsia="Arial Narrow" w:hAnsi="Arial Narrow" w:cs="Arial Narrow"/>
          <w:color w:val="000000"/>
          <w:sz w:val="22"/>
          <w:szCs w:val="22"/>
        </w:rPr>
        <w:t xml:space="preserve"> </w:t>
      </w:r>
      <w:r w:rsidR="00135BDC">
        <w:rPr>
          <w:rFonts w:ascii="Arial Narrow" w:eastAsia="Arial Narrow" w:hAnsi="Arial Narrow" w:cs="Arial Narrow"/>
          <w:color w:val="000000"/>
          <w:sz w:val="22"/>
          <w:szCs w:val="22"/>
        </w:rPr>
        <w:t>Seguro de Desgravamen</w:t>
      </w:r>
      <w:r w:rsidR="00135BDC"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mancomunado, ni sobre las implicancias de excluir a su cónyuge de la cobertura.</w:t>
      </w:r>
    </w:p>
    <w:p w14:paraId="462EF639"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12A8CC97" w14:textId="701D652C"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Por otra parte,</w:t>
      </w:r>
      <w:r w:rsidR="00CA59A2" w:rsidRPr="00931414">
        <w:rPr>
          <w:rFonts w:ascii="Arial Narrow" w:eastAsia="Arial Narrow" w:hAnsi="Arial Narrow" w:cs="Arial Narrow"/>
          <w:color w:val="000000"/>
          <w:sz w:val="22"/>
          <w:szCs w:val="22"/>
        </w:rPr>
        <w:t xml:space="preserve"> el personal de Scotiabank </w:t>
      </w:r>
      <w:proofErr w:type="spellStart"/>
      <w:r w:rsidR="00CA59A2" w:rsidRPr="00931414">
        <w:rPr>
          <w:rFonts w:ascii="Arial Narrow" w:eastAsia="Arial Narrow" w:hAnsi="Arial Narrow" w:cs="Arial Narrow"/>
          <w:color w:val="000000"/>
          <w:sz w:val="22"/>
          <w:szCs w:val="22"/>
        </w:rPr>
        <w:t>prellenó</w:t>
      </w:r>
      <w:proofErr w:type="spellEnd"/>
      <w:r w:rsidR="00CA59A2" w:rsidRPr="00931414">
        <w:rPr>
          <w:rFonts w:ascii="Arial Narrow" w:eastAsia="Arial Narrow" w:hAnsi="Arial Narrow" w:cs="Arial Narrow"/>
          <w:color w:val="000000"/>
          <w:sz w:val="22"/>
          <w:szCs w:val="22"/>
        </w:rPr>
        <w:t xml:space="preserve"> de forma unilateral los formularios de adhesión al </w:t>
      </w:r>
      <w:r w:rsidR="00D12C4E">
        <w:rPr>
          <w:rFonts w:ascii="Arial Narrow" w:eastAsia="Arial Narrow" w:hAnsi="Arial Narrow" w:cs="Arial Narrow"/>
          <w:color w:val="000000"/>
          <w:sz w:val="22"/>
          <w:szCs w:val="22"/>
        </w:rPr>
        <w:t>Seguro de Desgravamen</w:t>
      </w:r>
      <w:r w:rsidR="00CA59A2" w:rsidRPr="00931414">
        <w:rPr>
          <w:rFonts w:ascii="Arial Narrow" w:eastAsia="Arial Narrow" w:hAnsi="Arial Narrow" w:cs="Arial Narrow"/>
          <w:color w:val="000000"/>
          <w:sz w:val="22"/>
          <w:szCs w:val="22"/>
        </w:rPr>
        <w:t>, limitándose únicamente a firmarlos, sin recibir orientación adecuada sobre las opciones de aseguramiento disponibles.</w:t>
      </w:r>
    </w:p>
    <w:p w14:paraId="70BD7533"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2F461625" w14:textId="2D580857" w:rsidR="00CA59A2" w:rsidRPr="00931414" w:rsidRDefault="00D12C4E"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w:t>
      </w:r>
      <w:r w:rsidR="00CA59A2" w:rsidRPr="00931414">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d</w:t>
      </w:r>
      <w:r w:rsidR="00CA59A2" w:rsidRPr="00931414">
        <w:rPr>
          <w:rFonts w:ascii="Arial Narrow" w:eastAsia="Arial Narrow" w:hAnsi="Arial Narrow" w:cs="Arial Narrow"/>
          <w:color w:val="000000"/>
          <w:sz w:val="22"/>
          <w:szCs w:val="22"/>
        </w:rPr>
        <w:t>el fallecimiento de su cónyuge ocurrido el 21 de marzo de 2026, Scotiabank restringió injustificadamente su acceso a los documentos de la póliza señalando que se encontraban en una bóveda, pese a que posteriormente la entidad</w:t>
      </w:r>
      <w:r>
        <w:rPr>
          <w:rFonts w:ascii="Arial Narrow" w:eastAsia="Arial Narrow" w:hAnsi="Arial Narrow" w:cs="Arial Narrow"/>
          <w:color w:val="000000"/>
          <w:sz w:val="22"/>
          <w:szCs w:val="22"/>
        </w:rPr>
        <w:t xml:space="preserve"> bancaria</w:t>
      </w:r>
      <w:r w:rsidR="00CA59A2" w:rsidRPr="00931414">
        <w:rPr>
          <w:rFonts w:ascii="Arial Narrow" w:eastAsia="Arial Narrow" w:hAnsi="Arial Narrow" w:cs="Arial Narrow"/>
          <w:color w:val="000000"/>
          <w:sz w:val="22"/>
          <w:szCs w:val="22"/>
        </w:rPr>
        <w:t xml:space="preserve"> admitió que la documentación estaba disponible en su sistema digital.</w:t>
      </w:r>
    </w:p>
    <w:p w14:paraId="2ECC6395"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7215124F" w14:textId="0A7A4517"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 xml:space="preserve">Asimismo, durante el proceso de evaluación del siniestro, </w:t>
      </w:r>
      <w:r w:rsidR="00E34315" w:rsidRPr="00E34315">
        <w:rPr>
          <w:rFonts w:ascii="Arial Narrow" w:eastAsia="Arial Narrow" w:hAnsi="Arial Narrow" w:cs="Arial Narrow"/>
          <w:color w:val="000000"/>
          <w:sz w:val="22"/>
          <w:szCs w:val="22"/>
        </w:rPr>
        <w:t xml:space="preserve">BNP Paribas </w:t>
      </w:r>
      <w:r w:rsidRPr="00931414">
        <w:rPr>
          <w:rFonts w:ascii="Arial Narrow" w:eastAsia="Arial Narrow" w:hAnsi="Arial Narrow" w:cs="Arial Narrow"/>
          <w:color w:val="000000"/>
          <w:sz w:val="22"/>
          <w:szCs w:val="22"/>
        </w:rPr>
        <w:t>solicitó de forma innecesaria la historia clínica y documentación médica de su cónyuge fallecida, para finalmente denegar la solicitud argumentando únicamente aspectos contractuales referidos a que ella no figuraba como titular.</w:t>
      </w:r>
    </w:p>
    <w:p w14:paraId="2D6C4FF8"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2F44ACE5" w14:textId="21684E9D"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 xml:space="preserve">Finalmente, Scotiabank denegó arbitrariamente su solicitud para realizar el cambio del asesor encargado de su caso, privándolo de un asesoramiento idóneo sobre las modalidades, alcances e implicancias del </w:t>
      </w:r>
      <w:r w:rsidR="00D12C4E">
        <w:rPr>
          <w:rFonts w:ascii="Arial Narrow" w:eastAsia="Arial Narrow" w:hAnsi="Arial Narrow" w:cs="Arial Narrow"/>
          <w:color w:val="000000"/>
          <w:sz w:val="22"/>
          <w:szCs w:val="22"/>
        </w:rPr>
        <w:t>Seguro de Desgravamen</w:t>
      </w:r>
      <w:r w:rsidRPr="00931414">
        <w:rPr>
          <w:rFonts w:ascii="Arial Narrow" w:eastAsia="Arial Narrow" w:hAnsi="Arial Narrow" w:cs="Arial Narrow"/>
          <w:color w:val="000000"/>
          <w:sz w:val="22"/>
          <w:szCs w:val="22"/>
        </w:rPr>
        <w:t>.</w:t>
      </w:r>
    </w:p>
    <w:p w14:paraId="78A991D3" w14:textId="77777777" w:rsidR="00CA59A2" w:rsidRPr="00931414" w:rsidRDefault="00CA59A2" w:rsidP="009314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4C342E" w14:textId="03291E6E" w:rsidR="00CA59A2" w:rsidRPr="002E680A" w:rsidRDefault="00CA59A2" w:rsidP="0093141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lastRenderedPageBreak/>
        <w:t xml:space="preserve">El señor [APELLIDO] solicitó, en calidad de medida correctiva, que los proveedores denunciados cumplan con: (i) aplicar la nulidad, ineficacia o inaplicabilidad de las condiciones contractuales vinculadas a la exclusión de cobertura del Seguro de Desgravamen; (ii) otorgar la cobertura del saldo de la deuda ascendiente a S/ 380 000,00 en virtud de los hechos materia de denuncia, o el mecanismo equivalente que corresponda, con efectos desde la fecha de ocurrencia del siniestro del 21 de marzo de 2026, momento a partir del cual debió activarse la cobertura del Seguro de Desgravamen; (iii) realizar la extinción proporcional de la deuda del crédito hipotecario 94****26 y la devolución de las cuotas pagadas bajo protesta desde la ocurrencia del siniestro; (iv) otorgar la devolución de los montos cobrados en abril de 2026 bajo protesta y otorgar el pago de los intereses legales correspondientes. Asimismo, requirió el reembolso de costos y costas del presente procedimiento. </w:t>
      </w:r>
      <w:r w:rsidR="0000353D">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w:r>
      <w:proofErr w:type="spellStart"/>
      <w:r w:rsidR="00EE1ABC">
        <w:rPr>
          <w:rFonts w:ascii="Arial Narrow" w:eastAsia="Arial Narrow" w:hAnsi="Arial Narrow" w:cs="Arial Narrow"/>
          <w:color w:val="000000"/>
          <w:sz w:val="22"/>
          <w:szCs w:val="22"/>
        </w:rPr>
        <w:t/>
      </w:r>
      <w:proofErr w:type="spellEnd"/>
      <w:r w:rsidR="00EE1ABC">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EE1ABC">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w:r>
      <w:proofErr w:type="spellStart"/>
      <w:r w:rsidR="00847ADA">
        <w:rPr>
          <w:rFonts w:ascii="Arial Narrow" w:eastAsia="Arial Narrow" w:hAnsi="Arial Narrow" w:cs="Arial Narrow"/>
          <w:color w:val="000000"/>
          <w:sz w:val="22"/>
          <w:szCs w:val="22"/>
        </w:rPr>
        <w:t/>
      </w:r>
      <w:proofErr w:type="spellEnd"/>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33020C" w:rsidRPr="00931414">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33020C">
        <w:rPr>
          <w:rFonts w:ascii="Arial Narrow" w:eastAsia="Arial Narrow" w:hAnsi="Arial Narrow" w:cs="Arial Narrow"/>
          <w:color w:val="000000"/>
          <w:sz w:val="22"/>
          <w:szCs w:val="22"/>
        </w:rPr>
        <w:t/>
      </w:r>
      <w:proofErr w:type="spellStart"/>
      <w:r w:rsidR="0033020C">
        <w:rPr>
          <w:rFonts w:ascii="Arial Narrow" w:eastAsia="Arial Narrow" w:hAnsi="Arial Narrow" w:cs="Arial Narrow"/>
          <w:color w:val="000000"/>
          <w:sz w:val="22"/>
          <w:szCs w:val="22"/>
        </w:rPr>
        <w:t/>
      </w:r>
      <w:proofErr w:type="spellEnd"/>
      <w:r w:rsidR="0033020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00353D" w:rsidRPr="002E680A">
        <w:rPr>
          <w:rFonts w:ascii="Arial Narrow" w:eastAsia="Arial Narrow" w:hAnsi="Arial Narrow" w:cs="Arial Narrow"/>
          <w:color w:val="000000"/>
          <w:sz w:val="22"/>
          <w:szCs w:val="22"/>
        </w:rPr>
        <w:t/>
      </w:r>
      <w:r w:rsidR="0033020C" w:rsidRPr="002E680A">
        <w:rPr>
          <w:rFonts w:ascii="Arial Narrow" w:eastAsia="Arial Narrow" w:hAnsi="Arial Narrow" w:cs="Arial Narrow"/>
          <w:color w:val="000000"/>
          <w:sz w:val="22"/>
          <w:szCs w:val="22"/>
        </w:rPr>
        <w:t xml:space="preserve"/>
      </w:r>
      <w:r w:rsidR="0000353D" w:rsidRPr="002E680A">
        <w:rPr>
          <w:rFonts w:ascii="Arial Narrow" w:eastAsia="Arial Narrow" w:hAnsi="Arial Narrow" w:cs="Arial Narrow"/>
          <w:color w:val="000000"/>
          <w:sz w:val="22"/>
          <w:szCs w:val="22"/>
        </w:rPr>
        <w:t/>
      </w:r>
      <w:r w:rsidRPr="002E680A">
        <w:rPr>
          <w:rFonts w:ascii="Arial Narrow" w:eastAsia="Arial Narrow" w:hAnsi="Arial Narrow" w:cs="Arial Narrow"/>
          <w:color w:val="000000"/>
          <w:sz w:val="22"/>
          <w:szCs w:val="22"/>
        </w:rPr>
        <w:t/>
      </w:r>
      <w:r w:rsidR="0033020C" w:rsidRPr="002E680A">
        <w:rPr>
          <w:rFonts w:ascii="Arial Narrow" w:eastAsia="Arial Narrow" w:hAnsi="Arial Narrow" w:cs="Arial Narrow"/>
          <w:color w:val="000000"/>
          <w:sz w:val="22"/>
          <w:szCs w:val="22"/>
        </w:rPr>
        <w:t xml:space="preserve"/>
      </w:r>
    </w:p>
    <w:p w14:paraId="327A8B2C"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239F53F" w14:textId="77777777" w:rsidR="00CA59A2" w:rsidRPr="002E680A"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E680A">
        <w:rPr>
          <w:rFonts w:ascii="Arial Narrow" w:eastAsia="Arial Narrow" w:hAnsi="Arial Narrow" w:cs="Arial Narrow"/>
          <w:b/>
          <w:color w:val="000000"/>
          <w:kern w:val="0"/>
          <w:sz w:val="22"/>
          <w:szCs w:val="22"/>
          <w:lang w:eastAsia="es-PE"/>
          <w14:ligatures w14:val="none"/>
        </w:rPr>
        <w:t>DE LA ADMISIÓN A TRÁMITE DE LA DENUNCIA</w:t>
      </w:r>
    </w:p>
    <w:p w14:paraId="248238B2"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9A2220B" w14:textId="6152ABE5" w:rsidR="002D49B0" w:rsidRPr="00233674" w:rsidRDefault="00CA59A2"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color w:val="000000"/>
          <w:sz w:val="22"/>
          <w:szCs w:val="22"/>
        </w:rPr>
        <w:t xml:space="preserve">La Secretaría </w:t>
      </w:r>
      <w:bookmarkStart w:id="2" w:name="_Hlk236737717"/>
      <w:r w:rsidR="002D49B0" w:rsidRPr="002E680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D49B0" w:rsidRPr="002E680A">
        <w:rPr>
          <w:rStyle w:val="Refdenotaalpie"/>
          <w:rFonts w:ascii="Arial Narrow" w:eastAsia="Arial Narrow" w:hAnsi="Arial Narrow" w:cs="Arial Narrow"/>
          <w:kern w:val="0"/>
          <w:sz w:val="22"/>
          <w:szCs w:val="22"/>
          <w:vertAlign w:val="superscript"/>
          <w14:ligatures w14:val="none"/>
        </w:rPr>
        <w:footnoteReference w:id="3"/>
      </w:r>
      <w:r w:rsidR="002D49B0" w:rsidRPr="002E680A">
        <w:rPr>
          <w:rFonts w:ascii="Arial Narrow" w:eastAsia="Arial Narrow" w:hAnsi="Arial Narrow" w:cs="Arial Narrow"/>
          <w:color w:val="000000"/>
          <w:kern w:val="0"/>
          <w:sz w:val="22"/>
          <w:szCs w:val="22"/>
          <w:lang w:eastAsia="es-PE"/>
          <w14:ligatures w14:val="none"/>
        </w:rPr>
        <w:t xml:space="preserve">, considera </w:t>
      </w:r>
      <w:r w:rsidR="002D49B0"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el personal de Scotiabank Perú S.A.A. habría llenado de forma unilateral los formularios del seguro de desgravamen del crédito hipotecario 94****</w:t>
      </w:r>
      <w:r w:rsidR="002D49B0" w:rsidRPr="002E680A">
        <w:rPr>
          <w:rFonts w:ascii="Arial Narrow" w:eastAsia="Arial Narrow" w:hAnsi="Arial Narrow" w:cs="Arial Narrow"/>
          <w:kern w:val="0"/>
          <w14:ligatures w14:val="none"/>
          <w:sz w:val="22"/>
          <w:szCs w:val="22"/>
        </w:rPr>
        <w:t xml:space="preserve">; </w:t>
      </w:r>
      <w:r w:rsidR="002D49B0" w:rsidRPr="00233674">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proveedor y lo que realmente recibió. </w:t>
      </w:r>
      <w:r w:rsidR="00233674" w:rsidRPr="0023367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233674" w:rsidRPr="00233674">
        <w:rPr>
          <w:rFonts w:ascii="Arial Narrow" w:eastAsia="Arial Narrow" w:hAnsi="Arial Narrow" w:cs="Arial Narrow"/>
          <w:color w:val="000000"/>
          <w:kern w:val="0"/>
          <w:sz w:val="22"/>
          <w:szCs w:val="22"/>
          <w:shd w:val="clear" w:color="auto" w:fill="FFFFFF"/>
          <w:lang w:eastAsia="es-PE"/>
          <w14:ligatures w14:val="none"/>
        </w:rPr>
        <w:t xml:space="preserve">literal </w:t>
      </w:r>
      <w:r w:rsidR="00233674">
        <w:rPr>
          <w:rFonts w:ascii="Arial Narrow" w:eastAsia="Arial Narrow" w:hAnsi="Arial Narrow" w:cs="Arial Narrow"/>
          <w:color w:val="000000"/>
          <w:kern w:val="0"/>
          <w:sz w:val="22"/>
          <w:szCs w:val="22"/>
          <w:shd w:val="clear" w:color="auto" w:fill="FFFFFF"/>
          <w:lang w:eastAsia="es-PE"/>
          <w14:ligatures w14:val="none"/>
        </w:rPr>
        <w:t>d</w:t>
      </w:r>
      <w:r w:rsidR="00233674" w:rsidRPr="00233674">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233674" w:rsidRPr="00233674">
        <w:rPr>
          <w:rFonts w:ascii="Arial Narrow" w:eastAsia="Arial Narrow" w:hAnsi="Arial Narrow" w:cs="Arial Narrow"/>
          <w:bCs/>
          <w:color w:val="000000"/>
          <w:kern w:val="0"/>
          <w:sz w:val="22"/>
          <w:szCs w:val="22"/>
          <w:lang w:eastAsia="es-PE"/>
          <w14:ligatures w14:val="none"/>
        </w:rPr>
        <w:t>del Código</w:t>
      </w:r>
      <w:r w:rsidR="00233674" w:rsidRPr="00233674">
        <w:rPr>
          <w:rStyle w:val="Refdenotaalpie"/>
          <w:rFonts w:ascii="Arial Narrow" w:eastAsia="Arial Narrow" w:hAnsi="Arial Narrow" w:cs="Arial Narrow"/>
          <w:sz w:val="22"/>
          <w:szCs w:val="22"/>
          <w:vertAlign w:val="superscript"/>
          <w:lang w:eastAsia="es-PE"/>
        </w:rPr>
        <w:footnoteReference w:id="4"/>
      </w:r>
      <w:r w:rsidR="00233674" w:rsidRPr="00233674">
        <w:rPr>
          <w:rFonts w:ascii="Arial Narrow" w:eastAsia="Arial Narrow" w:hAnsi="Arial Narrow" w:cs="Arial Narrow"/>
          <w:bCs/>
          <w:color w:val="000000"/>
          <w:kern w:val="0"/>
          <w:sz w:val="22"/>
          <w:szCs w:val="22"/>
          <w:lang w:eastAsia="es-PE"/>
          <w14:ligatures w14:val="none"/>
        </w:rPr>
        <w:t xml:space="preserve">. </w:t>
      </w:r>
    </w:p>
    <w:p w14:paraId="4C00C53B" w14:textId="77777777" w:rsidR="002D49B0" w:rsidRPr="00233674" w:rsidRDefault="002D49B0" w:rsidP="002D49B0">
      <w:pPr>
        <w:pStyle w:val="Prrafodelista"/>
        <w:spacing w:after="0" w:line="240" w:lineRule="auto"/>
        <w:ind w:left="567"/>
        <w:jc w:val="both"/>
        <w:rPr>
          <w:rFonts w:ascii="Arial Narrow" w:eastAsia="Arial Narrow" w:hAnsi="Arial Narrow" w:cs="Arial Narrow"/>
          <w:kern w:val="0"/>
          <w14:ligatures w14:val="none"/>
          <w:sz w:val="22"/>
          <w:szCs w:val="22"/>
        </w:rPr>
      </w:pPr>
    </w:p>
    <w:p w14:paraId="549B3BFA" w14:textId="40A5E570"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674">
        <w:rPr>
          <w:rFonts w:ascii="Arial Narrow" w:eastAsia="Arial Narrow" w:hAnsi="Arial Narrow" w:cs="Arial Narrow"/>
          <w:kern w:val="0"/>
          <w14:ligatures w14:val="none"/>
          <w:sz w:val="22"/>
          <w:szCs w:val="22"/>
        </w:rPr>
        <w:t>Así también, la Secretaría Técnica, en ejercicio</w:t>
      </w:r>
      <w:r w:rsidRPr="002E680A">
        <w:rPr>
          <w:rFonts w:ascii="Arial Narrow" w:eastAsia="Arial Narrow" w:hAnsi="Arial Narrow" w:cs="Arial Narrow"/>
          <w:kern w:val="0"/>
          <w14:ligatures w14:val="none"/>
          <w:sz w:val="22"/>
          <w:szCs w:val="22"/>
        </w:rPr>
        <w:t xml:space="preserve"> de sus facultades, </w:t>
      </w:r>
      <w:bookmarkStart w:id="3" w:name="_Hlk211599239"/>
      <w:r w:rsidRPr="002E680A">
        <w:rPr>
          <w:rFonts w:ascii="Arial Narrow" w:eastAsia="Arial Narrow" w:hAnsi="Arial Narrow" w:cs="Arial Narrow"/>
          <w:color w:val="000000"/>
          <w:kern w:val="0"/>
          <w:sz w:val="22"/>
          <w:szCs w:val="22"/>
          <w:lang w:eastAsia="es-PE"/>
          <w14:ligatures w14:val="none"/>
        </w:rPr>
        <w:t xml:space="preserve">considera </w:t>
      </w:r>
      <w:r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Scotiabank Perú S.A.A. habría restringido el acceso del denunciante a los documentos del seguro de desgravamen del crédito hipotecario 94****26, pese a que luego reconoció que estos estaban disponibles digitalmente</w:t>
      </w:r>
      <w:r w:rsidR="0033020C" w:rsidRPr="002E680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AB7684" w:rsidRPr="002E680A">
        <w:rPr>
          <w:rFonts w:ascii="Arial Narrow" w:eastAsia="Arial Narrow" w:hAnsi="Arial Narrow" w:cs="Arial Narrow"/>
          <w:kern w:val="0"/>
          <w14:ligatures w14:val="none"/>
          <w:sz w:val="22"/>
          <w:szCs w:val="22"/>
        </w:rPr>
        <w:t>tipificado en los artículos 18 y 19 del Código</w:t>
      </w:r>
      <w:r w:rsidR="00AB7684" w:rsidRPr="002E680A">
        <w:rPr>
          <w:rStyle w:val="Refdenotaalpie"/>
          <w:rFonts w:ascii="Arial Narrow" w:eastAsia="Arial Narrow" w:hAnsi="Arial Narrow" w:cs="Arial Narrow"/>
          <w:kern w:val="0"/>
          <w:sz w:val="22"/>
          <w:szCs w:val="22"/>
          <w:vertAlign w:val="superscript"/>
          <w14:ligatures w14:val="none"/>
        </w:rPr>
        <w:footnoteReference w:id="5"/>
      </w:r>
      <w:r w:rsidR="00AB7684" w:rsidRPr="002E680A">
        <w:rPr>
          <w:rFonts w:ascii="Arial Narrow" w:eastAsia="Arial Narrow" w:hAnsi="Arial Narrow" w:cs="Arial Narrow"/>
          <w:kern w:val="0"/>
          <w14:ligatures w14:val="none"/>
          <w:sz w:val="22"/>
          <w:szCs w:val="22"/>
        </w:rPr>
        <w:t>.</w:t>
      </w:r>
    </w:p>
    <w:bookmarkEnd w:id="3"/>
    <w:p w14:paraId="6258D3F7" w14:textId="77777777" w:rsidR="002D49B0" w:rsidRPr="002E680A" w:rsidRDefault="002D49B0" w:rsidP="002D49B0">
      <w:pPr>
        <w:spacing w:after="0" w:line="240" w:lineRule="auto"/>
        <w:jc w:val="both"/>
        <w:rPr>
          <w:rFonts w:ascii="Arial Narrow" w:eastAsia="Arial Narrow" w:hAnsi="Arial Narrow" w:cs="Arial Narrow"/>
          <w:kern w:val="0"/>
          <w14:ligatures w14:val="none"/>
          <w:sz w:val="22"/>
          <w:szCs w:val="22"/>
        </w:rPr>
      </w:pPr>
    </w:p>
    <w:p w14:paraId="04C88506" w14:textId="6C17B5D7"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kern w:val="0"/>
          <w14:ligatures w14:val="none"/>
          <w:sz w:val="22"/>
          <w:szCs w:val="22"/>
        </w:rPr>
        <w:t xml:space="preserve">Asimismo, </w:t>
      </w:r>
      <w:r w:rsidRPr="002E680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E680A">
        <w:rPr>
          <w:rFonts w:ascii="Arial Narrow" w:eastAsia="Arial Narrow" w:hAnsi="Arial Narrow" w:cs="Arial Narrow"/>
          <w:kern w:val="0"/>
          <w14:ligatures w14:val="none"/>
          <w:sz w:val="22"/>
          <w:szCs w:val="22"/>
        </w:rPr>
        <w:t xml:space="preserve">que el hecho denunciado, consistente en que </w:t>
      </w:r>
      <w:r w:rsidR="00E34315" w:rsidRPr="00931414">
        <w:rPr>
          <w:rFonts w:ascii="Arial Narrow" w:eastAsia="Arial Narrow" w:hAnsi="Arial Narrow" w:cs="Arial Narrow"/>
          <w:color w:val="000000"/>
          <w:sz w:val="22"/>
          <w:szCs w:val="22"/>
        </w:rPr>
        <w:t xml:space="preserve">BNP Paribas </w:t>
      </w:r>
      <w:proofErr w:type="spellStart"/>
      <w:r w:rsidR="00E34315" w:rsidRPr="00931414">
        <w:rPr>
          <w:rFonts w:ascii="Arial Narrow" w:eastAsia="Arial Narrow" w:hAnsi="Arial Narrow" w:cs="Arial Narrow"/>
          <w:color w:val="000000"/>
          <w:sz w:val="22"/>
          <w:szCs w:val="22"/>
        </w:rPr>
        <w:t>Cardif</w:t>
      </w:r>
      <w:proofErr w:type="spellEnd"/>
      <w:r w:rsidR="00E34315" w:rsidRPr="00931414">
        <w:rPr>
          <w:rFonts w:ascii="Arial Narrow" w:eastAsia="Arial Narrow" w:hAnsi="Arial Narrow" w:cs="Arial Narrow"/>
          <w:color w:val="000000"/>
          <w:sz w:val="22"/>
          <w:szCs w:val="22"/>
        </w:rPr>
        <w:t xml:space="preserve"> S.A. Compañía de Seguros y Reaseguros denegó</w:t>
      </w:r>
      <w:r w:rsidR="00E34315">
        <w:rPr>
          <w:rFonts w:ascii="Arial Narrow" w:eastAsia="Arial Narrow" w:hAnsi="Arial Narrow" w:cs="Arial Narrow"/>
          <w:color w:val="000000"/>
          <w:sz w:val="22"/>
          <w:szCs w:val="22"/>
        </w:rPr>
        <w:t xml:space="preserve"> al denunciante</w:t>
      </w:r>
      <w:r w:rsidR="00E34315" w:rsidRPr="00931414">
        <w:rPr>
          <w:rFonts w:ascii="Arial Narrow" w:eastAsia="Arial Narrow" w:hAnsi="Arial Narrow" w:cs="Arial Narrow"/>
          <w:color w:val="000000"/>
          <w:sz w:val="22"/>
          <w:szCs w:val="22"/>
        </w:rPr>
        <w:t xml:space="preserve"> la cobertura del seguro de desgravamen del crédito hipotecario 94****26</w:t>
      </w:r>
      <w:r w:rsidR="00E34315">
        <w:rPr>
          <w:rFonts w:ascii="Arial Narrow" w:eastAsia="Arial Narrow" w:hAnsi="Arial Narrow" w:cs="Arial Narrow"/>
          <w:color w:val="000000"/>
          <w:sz w:val="22"/>
          <w:szCs w:val="22"/>
        </w:rPr>
        <w:t xml:space="preserve">, pese a que previamente le </w:t>
      </w:r>
      <w:r w:rsidR="00E34315" w:rsidRPr="00931414">
        <w:rPr>
          <w:rFonts w:ascii="Arial Narrow" w:eastAsia="Arial Narrow" w:hAnsi="Arial Narrow" w:cs="Arial Narrow"/>
          <w:color w:val="000000"/>
          <w:sz w:val="22"/>
          <w:szCs w:val="22"/>
        </w:rPr>
        <w:t>requirió la historia clínica e información médica de su cónyug</w:t>
      </w:r>
      <w:r w:rsidR="00E34315">
        <w:rPr>
          <w:rFonts w:ascii="Arial Narrow" w:eastAsia="Arial Narrow" w:hAnsi="Arial Narrow" w:cs="Arial Narrow"/>
          <w:color w:val="000000"/>
          <w:sz w:val="22"/>
          <w:szCs w:val="22"/>
        </w:rPr>
        <w:t>e</w:t>
      </w:r>
      <w:r w:rsidR="0033020C" w:rsidRPr="002E680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3020C" w:rsidRPr="002E680A">
        <w:rPr>
          <w:rFonts w:ascii="Arial Narrow" w:eastAsia="Arial Narrow" w:hAnsi="Arial Narrow" w:cs="Arial Narrow"/>
          <w:kern w:val="0"/>
          <w14:ligatures w14:val="none"/>
          <w:sz w:val="22"/>
          <w:szCs w:val="22"/>
        </w:rPr>
        <w:t>.</w:t>
      </w:r>
    </w:p>
    <w:p w14:paraId="4AACC7FF" w14:textId="77777777" w:rsidR="0033020C" w:rsidRPr="002E680A" w:rsidRDefault="0033020C" w:rsidP="0033020C">
      <w:pPr>
        <w:pStyle w:val="Prrafodelista"/>
        <w:spacing w:after="0" w:line="240" w:lineRule="auto"/>
        <w:ind w:left="567"/>
        <w:jc w:val="both"/>
        <w:rPr>
          <w:rFonts w:ascii="Arial Narrow" w:eastAsia="Arial Narrow" w:hAnsi="Arial Narrow" w:cs="Arial Narrow"/>
          <w:kern w:val="0"/>
          <w14:ligatures w14:val="none"/>
          <w:sz w:val="22"/>
          <w:szCs w:val="22"/>
        </w:rPr>
      </w:pPr>
    </w:p>
    <w:p w14:paraId="1261F1FC" w14:textId="5642333B" w:rsidR="0033020C" w:rsidRPr="00320F5C" w:rsidRDefault="0033020C"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kern w:val="0"/>
          <w14:ligatures w14:val="none"/>
          <w:sz w:val="22"/>
          <w:szCs w:val="22"/>
        </w:rPr>
        <w:t xml:space="preserve">Asimismo, </w:t>
      </w:r>
      <w:r w:rsidRPr="002E680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Scotiabank Perú S.A.A. denegó la solicitud del denunciante de cambio de asesor para el asesoramiento de las modalidades de cobertura del seguro de desgravamen del crédito hipotecario 94****26, alcances o implicancias de exclusión de asegurados</w:t>
      </w:r>
      <w:r w:rsidRPr="002E680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w:t>
      </w:r>
      <w:r w:rsidRPr="00320F5C">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320F5C">
        <w:rPr>
          <w:rFonts w:ascii="Arial Narrow" w:eastAsia="Arial Narrow" w:hAnsi="Arial Narrow" w:cs="Arial Narrow"/>
          <w:kern w:val="0"/>
          <w14:ligatures w14:val="none"/>
          <w:sz w:val="22"/>
          <w:szCs w:val="22"/>
        </w:rPr>
        <w:t>.</w:t>
      </w:r>
    </w:p>
    <w:p w14:paraId="1BA3E5F0" w14:textId="77777777" w:rsidR="002D49B0" w:rsidRPr="00320F5C" w:rsidRDefault="002D49B0" w:rsidP="002D49B0">
      <w:pPr>
        <w:spacing w:after="0" w:line="240" w:lineRule="auto"/>
        <w:jc w:val="both"/>
        <w:rPr>
          <w:rFonts w:ascii="Arial Narrow" w:eastAsia="Arial Narrow" w:hAnsi="Arial Narrow" w:cs="Arial Narrow"/>
          <w:kern w:val="0"/>
          <w14:ligatures w14:val="none"/>
          <w:sz w:val="22"/>
          <w:szCs w:val="22"/>
        </w:rPr>
      </w:pPr>
    </w:p>
    <w:p w14:paraId="0BD647D4" w14:textId="792C2B20" w:rsidR="00121544" w:rsidRPr="00E34315"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0F5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20F5C">
        <w:rPr>
          <w:rFonts w:ascii="Arial Narrow" w:eastAsia="Arial Narrow" w:hAnsi="Arial Narrow" w:cs="Arial Narrow"/>
          <w:kern w:val="0"/>
          <w14:ligatures w14:val="none"/>
          <w:sz w:val="22"/>
          <w:szCs w:val="22"/>
        </w:rPr>
        <w:t xml:space="preserve">que el hecho denunciado, consistente en que </w:t>
      </w:r>
      <w:r w:rsidR="00320F5C" w:rsidRPr="00320F5C">
        <w:rPr>
          <w:rFonts w:ascii="Arial Narrow" w:eastAsia="Arial Narrow" w:hAnsi="Arial Narrow" w:cs="Arial Narrow"/>
          <w:kern w:val="0"/>
          <w14:ligatures w14:val="none"/>
          <w:sz w:val="22"/>
          <w:szCs w:val="22"/>
        </w:rPr>
        <w:t>Scotiabank Perú S.A.A. no habría informado al denunciante sobre la existencia de un seguro de desgravamen mancomunado, pese a que el crédito hipotecario 94****26 fue contratado por la sociedad conyugal</w:t>
      </w:r>
      <w:r w:rsidRPr="00320F5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320F5C">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320F5C">
        <w:rPr>
          <w:rFonts w:ascii="Arial Narrow" w:eastAsia="Arial Narrow" w:hAnsi="Arial Narrow" w:cs="Arial Narrow"/>
          <w:bCs/>
          <w:color w:val="000000"/>
          <w:kern w:val="0"/>
          <w:sz w:val="22"/>
          <w:szCs w:val="22"/>
          <w:lang w:eastAsia="es-PE"/>
          <w14:ligatures w14:val="none"/>
        </w:rPr>
        <w:t>y al artículo 2 del Código</w:t>
      </w:r>
      <w:r w:rsidRPr="00320F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320F5C">
        <w:rPr>
          <w:rFonts w:ascii="Arial Narrow" w:eastAsia="Arial Narrow" w:hAnsi="Arial Narrow" w:cs="Arial Narrow"/>
          <w:bCs/>
          <w:color w:val="000000"/>
          <w:kern w:val="0"/>
          <w:sz w:val="22"/>
          <w:szCs w:val="22"/>
          <w:lang w:eastAsia="es-PE"/>
          <w14:ligatures w14:val="none"/>
        </w:rPr>
        <w:t xml:space="preserve">. </w:t>
      </w:r>
      <w:bookmarkEnd w:id="2"/>
    </w:p>
    <w:p w14:paraId="59EC291D" w14:textId="77777777" w:rsidR="00E34315" w:rsidRPr="00E34315" w:rsidRDefault="00E34315" w:rsidP="00E34315">
      <w:pPr>
        <w:spacing w:after="0" w:line="240" w:lineRule="auto"/>
        <w:jc w:val="both"/>
        <w:rPr>
          <w:rFonts w:ascii="Arial Narrow" w:eastAsia="Arial Narrow" w:hAnsi="Arial Narrow" w:cs="Arial Narrow"/>
          <w:kern w:val="0"/>
          <w14:ligatures w14:val="none"/>
          <w:sz w:val="22"/>
          <w:szCs w:val="22"/>
        </w:rPr>
      </w:pPr>
    </w:p>
    <w:bookmarkEnd w:id="0"/>
    <w:bookmarkEnd w:id="1"/>
    <w:p w14:paraId="368E45F7" w14:textId="77777777" w:rsidR="00CA59A2" w:rsidRPr="00931414" w:rsidRDefault="00CA59A2" w:rsidP="0093141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31414">
        <w:rPr>
          <w:rStyle w:val="Refdenotaalpie"/>
          <w:rFonts w:ascii="Arial Narrow" w:eastAsia="Arial Narrow" w:hAnsi="Arial Narrow" w:cs="Arial Narrow"/>
          <w:color w:val="000000"/>
          <w:kern w:val="0"/>
          <w:sz w:val="22"/>
          <w:szCs w:val="22"/>
          <w:vertAlign w:val="superscript"/>
          <w14:ligatures w14:val="none"/>
        </w:rPr>
        <w:footnoteReference w:id="7"/>
      </w:r>
      <w:r w:rsidRPr="00931414">
        <w:rPr>
          <w:rFonts w:ascii="Arial Narrow" w:eastAsia="Arial Narrow" w:hAnsi="Arial Narrow" w:cs="Arial Narrow"/>
          <w:color w:val="000000"/>
          <w:kern w:val="0"/>
          <w:sz w:val="22"/>
          <w:szCs w:val="22"/>
          <w:lang w:eastAsia="es-PE"/>
          <w14:ligatures w14:val="none"/>
        </w:rPr>
        <w:t>.</w:t>
      </w:r>
    </w:p>
    <w:p w14:paraId="0B1EE62E" w14:textId="77777777" w:rsidR="00CA59A2" w:rsidRPr="00931414" w:rsidRDefault="00CA59A2" w:rsidP="0093141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3B713732" w14:textId="77777777" w:rsidR="00CA59A2" w:rsidRPr="00931414"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REQUERIMIENTO DE INFORMACIÓN</w:t>
      </w:r>
    </w:p>
    <w:p w14:paraId="015F53C2" w14:textId="777777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280E608" w14:textId="77777777" w:rsidR="002D49B0" w:rsidRPr="003B2D61" w:rsidRDefault="00CA59A2" w:rsidP="002D49B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t xml:space="preserve">A </w:t>
      </w:r>
      <w:r w:rsidR="002D49B0" w:rsidRPr="00CB59BB">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w:t>
      </w:r>
      <w:r w:rsidR="002D49B0" w:rsidRPr="00D9346B">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6" w:name="_Hlk211510697"/>
      <w:r w:rsidR="002D49B0" w:rsidRPr="00D9346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002D49B0" w:rsidRPr="00D9346B">
        <w:rPr>
          <w:rFonts w:ascii="Arial Narrow" w:eastAsia="Arial Narrow" w:hAnsi="Arial Narrow" w:cs="Arial Narrow"/>
          <w:color w:val="000000"/>
          <w:kern w:val="0"/>
          <w:sz w:val="22"/>
          <w:szCs w:val="22"/>
          <w:lang w:val="es-ES" w:eastAsia="es-ES"/>
          <w14:ligatures w14:val="none"/>
        </w:rPr>
        <w:t>que, en un plazo no mayor de cinco (5) días hábiles</w:t>
      </w:r>
      <w:r w:rsidR="002D49B0" w:rsidRPr="00CB59BB">
        <w:rPr>
          <w:rFonts w:ascii="Arial Narrow" w:eastAsia="Arial Narrow" w:hAnsi="Arial Narrow" w:cs="Arial Narrow"/>
          <w:color w:val="000000"/>
          <w:kern w:val="0"/>
          <w:sz w:val="22"/>
          <w:szCs w:val="22"/>
          <w:lang w:val="es-ES" w:eastAsia="es-ES"/>
          <w14:ligatures w14:val="none"/>
        </w:rPr>
        <w:t xml:space="preserve"> contado a partir del día siguiente de la notificación d</w:t>
      </w:r>
      <w:r w:rsidR="002D49B0" w:rsidRPr="003B2D61">
        <w:rPr>
          <w:rFonts w:ascii="Arial Narrow" w:eastAsia="Arial Narrow" w:hAnsi="Arial Narrow" w:cs="Arial Narrow"/>
          <w:color w:val="000000"/>
          <w:kern w:val="0"/>
          <w:sz w:val="22"/>
          <w:szCs w:val="22"/>
          <w:lang w:val="es-ES" w:eastAsia="es-ES"/>
          <w14:ligatures w14:val="none"/>
        </w:rPr>
        <w:t xml:space="preserve">e la presente resolución, </w:t>
      </w:r>
      <w:bookmarkStart w:id="7" w:name="_Hlk211510673"/>
      <w:r w:rsidR="002D49B0" w:rsidRPr="003B2D61">
        <w:rPr>
          <w:rFonts w:ascii="Arial Narrow" w:eastAsia="Arial Narrow" w:hAnsi="Arial Narrow" w:cs="Arial Narrow"/>
          <w:color w:val="000000"/>
          <w:kern w:val="0"/>
          <w:sz w:val="22"/>
          <w:szCs w:val="22"/>
          <w:lang w:val="es-ES" w:eastAsia="es-ES"/>
          <w14:ligatures w14:val="none"/>
        </w:rPr>
        <w:t>cumplan con lo siguiente:</w:t>
      </w:r>
    </w:p>
    <w:p w14:paraId="46057B93" w14:textId="77777777" w:rsidR="002D49B0"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6298DB" w14:textId="3EE2C706" w:rsidR="002D49B0"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B2D61">
        <w:rPr>
          <w:rFonts w:ascii="Arial Narrow" w:eastAsia="Arial Narrow" w:hAnsi="Arial Narrow" w:cs="Arial Narrow"/>
          <w:color w:val="000000"/>
          <w:kern w:val="0"/>
          <w:sz w:val="22"/>
          <w:szCs w:val="22"/>
          <w:u w:val="single"/>
          <w:lang w:val="es-ES" w:eastAsia="es-ES"/>
          <w14:ligatures w14:val="none"/>
        </w:rPr>
        <w:t xml:space="preserve">A </w:t>
      </w:r>
      <w:r w:rsidR="00D9346B" w:rsidRPr="003B2D61">
        <w:rPr>
          <w:rFonts w:ascii="Arial Narrow" w:eastAsia="Arial Narrow" w:hAnsi="Arial Narrow" w:cs="Arial Narrow"/>
          <w:color w:val="000000"/>
          <w:kern w:val="0"/>
          <w:sz w:val="22"/>
          <w:szCs w:val="22"/>
          <w:u w:val="single"/>
          <w:lang w:val="es-ES" w:eastAsia="es-ES"/>
          <w14:ligatures w14:val="none"/>
        </w:rPr>
        <w:t>BNP Paribas</w:t>
      </w:r>
      <w:r w:rsidRPr="003B2D61">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D43506" w:rsidRPr="003B2D61">
        <w:rPr>
          <w:rFonts w:ascii="Arial Narrow" w:eastAsia="Arial Narrow" w:hAnsi="Arial Narrow" w:cs="Arial Narrow"/>
          <w:color w:val="000000"/>
          <w:kern w:val="0"/>
          <w:sz w:val="22"/>
          <w:szCs w:val="22"/>
          <w:lang w:val="es-ES" w:eastAsia="es-ES"/>
          <w14:ligatures w14:val="none"/>
        </w:rPr>
        <w:t>del seguro de desgravamen del crédito hipotecario 94****26</w:t>
      </w:r>
      <w:r w:rsidRPr="003B2D61">
        <w:rPr>
          <w:rFonts w:ascii="Arial Narrow" w:eastAsia="Arial Narrow" w:hAnsi="Arial Narrow" w:cs="Arial Narrow"/>
          <w:color w:val="000000"/>
          <w:kern w:val="0"/>
          <w:sz w:val="22"/>
          <w:szCs w:val="22"/>
          <w:lang w:val="es-ES" w:eastAsia="es-ES"/>
          <w14:ligatures w14:val="none"/>
        </w:rPr>
        <w:t xml:space="preserve"> materia de denuncia</w:t>
      </w:r>
      <w:r w:rsidR="00A5428B" w:rsidRPr="003B2D61">
        <w:rPr>
          <w:rFonts w:ascii="Arial Narrow" w:eastAsia="Arial Narrow" w:hAnsi="Arial Narrow" w:cs="Arial Narrow"/>
          <w:color w:val="000000"/>
          <w:kern w:val="0"/>
          <w:sz w:val="22"/>
          <w:szCs w:val="22"/>
          <w:lang w:val="es-ES" w:eastAsia="es-ES"/>
          <w14:ligatures w14:val="none"/>
        </w:rPr>
        <w:t xml:space="preserve">; </w:t>
      </w:r>
      <w:r w:rsidRPr="003B2D61">
        <w:rPr>
          <w:rFonts w:ascii="Arial Narrow" w:eastAsia="Arial Narrow" w:hAnsi="Arial Narrow" w:cs="Arial Narrow"/>
          <w:color w:val="000000"/>
          <w:kern w:val="0"/>
          <w:sz w:val="22"/>
          <w:szCs w:val="22"/>
          <w:lang w:val="es-ES" w:eastAsia="es-ES"/>
          <w14:ligatures w14:val="none"/>
        </w:rPr>
        <w:t>y, (</w:t>
      </w:r>
      <w:proofErr w:type="spellStart"/>
      <w:r w:rsidRPr="003B2D61">
        <w:rPr>
          <w:rFonts w:ascii="Arial Narrow" w:eastAsia="Arial Narrow" w:hAnsi="Arial Narrow" w:cs="Arial Narrow"/>
          <w:color w:val="000000"/>
          <w:kern w:val="0"/>
          <w:sz w:val="22"/>
          <w:szCs w:val="22"/>
          <w:lang w:val="es-ES" w:eastAsia="es-ES"/>
          <w14:ligatures w14:val="none"/>
        </w:rPr>
        <w:t>ii</w:t>
      </w:r>
      <w:proofErr w:type="spellEnd"/>
      <w:r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08EFD52" w14:textId="77777777" w:rsidR="002D49B0"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11CDDBE" w14:textId="1D6F6560" w:rsidR="00CA59A2"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B2D61">
        <w:rPr>
          <w:rFonts w:ascii="Arial Narrow" w:eastAsia="Arial Narrow" w:hAnsi="Arial Narrow" w:cs="Arial Narrow"/>
          <w:color w:val="000000"/>
          <w:kern w:val="0"/>
          <w:sz w:val="22"/>
          <w:szCs w:val="22"/>
          <w:u w:val="single"/>
          <w:lang w:val="es-ES" w:eastAsia="es-ES"/>
          <w14:ligatures w14:val="none"/>
        </w:rPr>
        <w:t xml:space="preserve">A </w:t>
      </w:r>
      <w:r w:rsidR="00D9346B" w:rsidRPr="003B2D61">
        <w:rPr>
          <w:rFonts w:ascii="Arial Narrow" w:eastAsia="Arial Narrow" w:hAnsi="Arial Narrow" w:cs="Arial Narrow"/>
          <w:color w:val="000000"/>
          <w:kern w:val="0"/>
          <w:sz w:val="22"/>
          <w:szCs w:val="22"/>
          <w:u w:val="single"/>
          <w:lang w:val="es-ES" w:eastAsia="es-ES"/>
          <w14:ligatures w14:val="none"/>
        </w:rPr>
        <w:t>Scotiabank</w:t>
      </w:r>
      <w:r w:rsidRPr="003B2D61">
        <w:rPr>
          <w:rFonts w:ascii="Arial Narrow" w:eastAsia="Arial Narrow" w:hAnsi="Arial Narrow" w:cs="Arial Narrow"/>
          <w:color w:val="000000"/>
          <w:kern w:val="0"/>
          <w:sz w:val="22"/>
          <w:szCs w:val="22"/>
          <w:lang w:val="es-ES" w:eastAsia="es-ES"/>
          <w14:ligatures w14:val="none"/>
        </w:rPr>
        <w:t>:</w:t>
      </w:r>
      <w:r w:rsidRPr="003B2D61">
        <w:rPr>
          <w:rFonts w:ascii="Arial Narrow" w:eastAsia="Arial Narrow" w:hAnsi="Arial Narrow" w:cs="Arial Narrow"/>
          <w:color w:val="000000"/>
          <w:kern w:val="0"/>
          <w:sz w:val="22"/>
          <w:szCs w:val="22"/>
          <w:lang w:eastAsia="es-ES"/>
          <w14:ligatures w14:val="none"/>
        </w:rPr>
        <w:t xml:space="preserve">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proofErr w:type="spellStart"/>
      <w:r w:rsidR="003B2D61" w:rsidRPr="003B2D61">
        <w:rPr>
          <w:rFonts w:ascii="Arial Narrow" w:eastAsia="Arial Narrow" w:hAnsi="Arial Narrow" w:cs="Arial Narrow"/>
          <w:color w:val="000000"/>
          <w:kern w:val="0"/>
          <w:sz w:val="22"/>
          <w:szCs w:val="22"/>
          <w:lang w:val="es-ES" w:eastAsia="es-ES"/>
          <w14:ligatures w14:val="none"/>
        </w:rPr>
        <w:t>dutante</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Arial Narrow" w:hAnsi="Arial Narrow" w:cs="Arial Narrow"/>
          <w:color w:val="000000"/>
          <w:kern w:val="0"/>
          <w:sz w:val="22"/>
          <w:szCs w:val="22"/>
          <w:lang w:val="es-ES" w:eastAsia="es-ES"/>
          <w14:ligatures w14:val="none"/>
        </w:rPr>
        <w:t>iii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B2D61">
        <w:rPr>
          <w:rFonts w:ascii="Arial Narrow" w:eastAsia="Arial Narrow" w:hAnsi="Arial Narrow" w:cs="Arial Narrow"/>
          <w:color w:val="000000"/>
          <w:kern w:val="0"/>
          <w:sz w:val="22"/>
          <w:szCs w:val="22"/>
          <w:lang w:val="es-ES" w:eastAsia="es-ES"/>
          <w14:ligatures w14:val="none"/>
        </w:rPr>
        <w:t>.</w:t>
      </w:r>
      <w:bookmarkEnd w:id="7"/>
    </w:p>
    <w:bookmarkEnd w:id="5"/>
    <w:p w14:paraId="0B739892" w14:textId="77777777" w:rsidR="00CA59A2" w:rsidRPr="003B2D61" w:rsidRDefault="00CA59A2" w:rsidP="0093141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CB0D01C" w14:textId="20B824CE" w:rsidR="00CA59A2" w:rsidRPr="003B2D61"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B2D61">
        <w:rPr>
          <w:rFonts w:ascii="Arial Narrow" w:eastAsia="Arial Narrow" w:hAnsi="Arial Narrow" w:cs="Arial Narrow"/>
          <w:b/>
          <w:color w:val="000000"/>
          <w:kern w:val="0"/>
          <w:sz w:val="22"/>
          <w:szCs w:val="22"/>
          <w:lang w:eastAsia="es-PE"/>
          <w14:ligatures w14:val="none"/>
        </w:rPr>
        <w:t>RESOLUCIÓN DE LA SECRETARÍA TÉCNICA</w:t>
      </w:r>
      <w:r w:rsidR="00931414" w:rsidRPr="003B2D61">
        <w:rPr>
          <w:rFonts w:ascii="Arial Narrow" w:eastAsia="Arial Narrow" w:hAnsi="Arial Narrow" w:cs="Arial Narrow"/>
          <w:b/>
          <w:color w:val="000000"/>
          <w:kern w:val="0"/>
          <w:sz w:val="22"/>
          <w:szCs w:val="22"/>
          <w:lang w:eastAsia="es-PE"/>
          <w14:ligatures w14:val="none"/>
        </w:rPr>
        <w:t xml:space="preserve"> </w:t>
      </w:r>
    </w:p>
    <w:p w14:paraId="562CAF6B" w14:textId="77777777" w:rsidR="00CA59A2" w:rsidRPr="003B2D61" w:rsidRDefault="00CA59A2" w:rsidP="00931414">
      <w:pPr>
        <w:spacing w:after="0" w:line="240" w:lineRule="auto"/>
        <w:jc w:val="both"/>
        <w:rPr>
          <w:rFonts w:ascii="Arial Narrow" w:eastAsia="Arial Narrow" w:hAnsi="Arial Narrow" w:cs="Arial Narrow"/>
          <w:b/>
          <w:color w:val="000000"/>
          <w:kern w:val="0"/>
          <w:sz w:val="22"/>
          <w:szCs w:val="22"/>
          <w:lang w:eastAsia="es-PE"/>
          <w14:ligatures w14:val="none"/>
        </w:rPr>
      </w:pPr>
    </w:p>
    <w:p w14:paraId="0B526F6B" w14:textId="52AFA4D3" w:rsidR="00121544"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r w:rsidRPr="003B2D61">
        <w:rPr>
          <w:rFonts w:ascii="Arial Narrow" w:eastAsia="Arial Narrow" w:hAnsi="Arial Narrow" w:cs="Arial Narrow"/>
          <w:b/>
          <w:color w:val="000000"/>
          <w:sz w:val="22"/>
          <w:szCs w:val="22"/>
        </w:rPr>
        <w:t xml:space="preserve">PRIMERO: admitir a trámite la denuncia del 25 de mayo de 2026 interpuesta por [DENUNCIANTE] contra Scotiabank Perú S.A.A. y BNP Paribas Cardif S.A. Compañía de Seguros y Reaseguros, por lo siguiente:</w:t>
      </w:r>
      <w:r w:rsidRPr="003B2D61">
        <w:rPr>
          <w:rFonts w:ascii="Arial Narrow" w:eastAsia="Arial Narrow" w:hAnsi="Arial Narrow" w:cs="Arial Narrow"/>
          <w:color w:val="000000"/>
          <w:sz w:val="22"/>
          <w:szCs w:val="22"/>
        </w:rPr>
        <w:t/>
      </w:r>
      <w:r w:rsidR="00D9346B" w:rsidRPr="003B2D61">
        <w:rPr>
          <w:rFonts w:ascii="Arial Narrow" w:eastAsia="Arial Narrow" w:hAnsi="Arial Narrow" w:cs="Arial Narrow"/>
          <w:color w:val="000000"/>
          <w:sz w:val="22"/>
          <w:szCs w:val="22"/>
        </w:rPr>
        <w:t xml:space="preserve"/>
      </w:r>
      <w:r w:rsidR="00D9346B" w:rsidRPr="003B2D61">
        <w:rPr>
          <w:rFonts w:ascii="Arial Narrow" w:eastAsia="Arial Narrow" w:hAnsi="Arial Narrow" w:cs="Arial Narrow"/>
          <w:bCs/>
          <w:color w:val="000000"/>
          <w:sz w:val="22"/>
          <w:szCs w:val="22"/>
        </w:rPr>
        <w:t/>
      </w:r>
      <w:r w:rsidR="00D9346B" w:rsidRPr="00BE43BF">
        <w:rPr>
          <w:rFonts w:ascii="Arial Narrow" w:eastAsia="Arial Narrow" w:hAnsi="Arial Narrow" w:cs="Arial Narrow"/>
          <w:bCs/>
          <w:color w:val="000000"/>
          <w:sz w:val="22"/>
          <w:szCs w:val="22"/>
        </w:rPr>
        <w:t xml:space="preserve"/>
      </w:r>
      <w:proofErr w:type="spellStart"/>
      <w:r w:rsidR="00D9346B" w:rsidRPr="00BE43BF">
        <w:rPr>
          <w:rFonts w:ascii="Arial Narrow" w:eastAsia="Arial Narrow" w:hAnsi="Arial Narrow" w:cs="Arial Narrow"/>
          <w:bCs/>
          <w:color w:val="000000"/>
          <w:sz w:val="22"/>
          <w:szCs w:val="22"/>
        </w:rPr>
        <w:t/>
      </w:r>
      <w:proofErr w:type="spellEnd"/>
      <w:r w:rsidR="00D9346B" w:rsidRPr="00BE43BF">
        <w:rPr>
          <w:rFonts w:ascii="Arial Narrow" w:eastAsia="Arial Narrow" w:hAnsi="Arial Narrow" w:cs="Arial Narrow"/>
          <w:bCs/>
          <w:color w:val="000000"/>
          <w:sz w:val="22"/>
          <w:szCs w:val="22"/>
        </w:rPr>
        <w:t xml:space="preserve"/>
      </w:r>
      <w:r w:rsidRPr="00931414">
        <w:rPr>
          <w:rFonts w:ascii="Arial Narrow" w:eastAsia="Arial Narrow" w:hAnsi="Arial Narrow" w:cs="Arial Narrow"/>
          <w:color w:val="000000"/>
          <w:sz w:val="22"/>
          <w:szCs w:val="22"/>
        </w:rPr>
        <w:t/>
      </w:r>
    </w:p>
    <w:p w14:paraId="72B76732"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00FED72A" w14:textId="5A5D0F6E"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AB7684" w:rsidRPr="00AB7684">
        <w:rPr>
          <w:rFonts w:ascii="Arial Narrow" w:eastAsia="Arial Narrow" w:hAnsi="Arial Narrow" w:cs="Arial Narrow"/>
          <w:color w:val="000000"/>
          <w:sz w:val="22"/>
          <w:szCs w:val="22"/>
        </w:rPr>
        <w:t xml:space="preserve">infracción al literal </w:t>
      </w:r>
      <w:r w:rsidR="00AB7684">
        <w:rPr>
          <w:rFonts w:ascii="Arial Narrow" w:eastAsia="Arial Narrow" w:hAnsi="Arial Narrow" w:cs="Arial Narrow"/>
          <w:color w:val="000000"/>
          <w:sz w:val="22"/>
          <w:szCs w:val="22"/>
        </w:rPr>
        <w:t>d</w:t>
      </w:r>
      <w:r w:rsidR="00AB7684" w:rsidRPr="00AB7684">
        <w:rPr>
          <w:rFonts w:ascii="Arial Narrow" w:eastAsia="Arial Narrow" w:hAnsi="Arial Narrow" w:cs="Arial Narrow"/>
          <w:color w:val="000000"/>
          <w:sz w:val="22"/>
          <w:szCs w:val="22"/>
        </w:rPr>
        <w:t>) del artículo 56 de la Ley 29571, Código de Protección y Defensa del Consumidor</w:t>
      </w:r>
      <w:r w:rsidRPr="00931414">
        <w:rPr>
          <w:rFonts w:ascii="Arial Narrow" w:eastAsia="Arial Narrow" w:hAnsi="Arial Narrow" w:cs="Arial Narrow"/>
          <w:color w:val="000000"/>
          <w:sz w:val="22"/>
          <w:szCs w:val="22"/>
        </w:rPr>
        <w:t>, en tanto el personal de Scotiabank Perú S.A.A. habría llenado de forma unilateral los formularios del seguro de desgravamen del crédito hipotecario 94****26.</w:t>
      </w:r>
    </w:p>
    <w:p w14:paraId="4B910C3F"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168FAA40" w14:textId="1C619091"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en tanto Scotiabank Perú S.A.A. habría restringido el acceso del denunciante a los documentos del seguro de desgravamen del crédito hipotecario 94****26, pese a que luego reconoció que estos estaban disponibles digitalmente.</w:t>
      </w:r>
    </w:p>
    <w:p w14:paraId="208324A1"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622103FC" w14:textId="4A2EA6C8"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xml:space="preserve">, en tanto BNP Paribas </w:t>
      </w:r>
      <w:proofErr w:type="spellStart"/>
      <w:r w:rsidRPr="00931414">
        <w:rPr>
          <w:rFonts w:ascii="Arial Narrow" w:eastAsia="Arial Narrow" w:hAnsi="Arial Narrow" w:cs="Arial Narrow"/>
          <w:color w:val="000000"/>
          <w:sz w:val="22"/>
          <w:szCs w:val="22"/>
        </w:rPr>
        <w:t>Cardif</w:t>
      </w:r>
      <w:proofErr w:type="spellEnd"/>
      <w:r w:rsidRPr="00931414">
        <w:rPr>
          <w:rFonts w:ascii="Arial Narrow" w:eastAsia="Arial Narrow" w:hAnsi="Arial Narrow" w:cs="Arial Narrow"/>
          <w:color w:val="000000"/>
          <w:sz w:val="22"/>
          <w:szCs w:val="22"/>
        </w:rPr>
        <w:t xml:space="preserve"> S.A. Compañía de Seguros y Reaseguros denegó</w:t>
      </w:r>
      <w:r w:rsidR="00E34315">
        <w:rPr>
          <w:rFonts w:ascii="Arial Narrow" w:eastAsia="Arial Narrow" w:hAnsi="Arial Narrow" w:cs="Arial Narrow"/>
          <w:color w:val="000000"/>
          <w:sz w:val="22"/>
          <w:szCs w:val="22"/>
        </w:rPr>
        <w:t xml:space="preserve"> al denunciante</w:t>
      </w:r>
      <w:r w:rsidRPr="00931414">
        <w:rPr>
          <w:rFonts w:ascii="Arial Narrow" w:eastAsia="Arial Narrow" w:hAnsi="Arial Narrow" w:cs="Arial Narrow"/>
          <w:color w:val="000000"/>
          <w:sz w:val="22"/>
          <w:szCs w:val="22"/>
        </w:rPr>
        <w:t xml:space="preserve"> la cobertura del seguro de desgravamen del crédito hipotecario 94****26</w:t>
      </w:r>
      <w:r w:rsidR="00E34315">
        <w:rPr>
          <w:rFonts w:ascii="Arial Narrow" w:eastAsia="Arial Narrow" w:hAnsi="Arial Narrow" w:cs="Arial Narrow"/>
          <w:color w:val="000000"/>
          <w:sz w:val="22"/>
          <w:szCs w:val="22"/>
        </w:rPr>
        <w:t xml:space="preserve">, pese a que previamente le </w:t>
      </w:r>
      <w:r w:rsidR="00E34315" w:rsidRPr="00931414">
        <w:rPr>
          <w:rFonts w:ascii="Arial Narrow" w:eastAsia="Arial Narrow" w:hAnsi="Arial Narrow" w:cs="Arial Narrow"/>
          <w:color w:val="000000"/>
          <w:sz w:val="22"/>
          <w:szCs w:val="22"/>
        </w:rPr>
        <w:t>requirió la historia clínica e información médica de su cónyug</w:t>
      </w:r>
      <w:r w:rsidR="00E34315">
        <w:rPr>
          <w:rFonts w:ascii="Arial Narrow" w:eastAsia="Arial Narrow" w:hAnsi="Arial Narrow" w:cs="Arial Narrow"/>
          <w:color w:val="000000"/>
          <w:sz w:val="22"/>
          <w:szCs w:val="22"/>
        </w:rPr>
        <w:t>e</w:t>
      </w:r>
      <w:r w:rsidRPr="00931414">
        <w:rPr>
          <w:rFonts w:ascii="Arial Narrow" w:eastAsia="Arial Narrow" w:hAnsi="Arial Narrow" w:cs="Arial Narrow"/>
          <w:color w:val="000000"/>
          <w:sz w:val="22"/>
          <w:szCs w:val="22"/>
        </w:rPr>
        <w:t>.</w:t>
      </w:r>
    </w:p>
    <w:p w14:paraId="27A2D009"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2C13BBEB" w14:textId="097F43DB" w:rsidR="00121544" w:rsidRPr="00227B60"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en tanto Scotiabank Perú S.A.A. denegó la solicitud del denunciante de cambio de asesor para el asesoramiento de las modalidades de cobertura del seguro de desgravamen del crédito hipotecario 94****26, alcances o implicancias de exclusión de asegurados.</w:t>
      </w:r>
    </w:p>
    <w:p w14:paraId="6BDAE987" w14:textId="77777777" w:rsidR="00227B60" w:rsidRPr="00227B60" w:rsidRDefault="00227B60" w:rsidP="00227B6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A20E405" w14:textId="190F35DC" w:rsidR="00227B60" w:rsidRPr="00227B60" w:rsidRDefault="00227B60" w:rsidP="00227B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lastRenderedPageBreak/>
        <w:t xml:space="preserve">Presunta </w:t>
      </w:r>
      <w:r w:rsidR="005A0DB4" w:rsidRPr="005A0DB4">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931414">
        <w:rPr>
          <w:rFonts w:ascii="Arial Narrow" w:eastAsia="Arial Narrow" w:hAnsi="Arial Narrow" w:cs="Arial Narrow"/>
          <w:color w:val="000000"/>
          <w:sz w:val="22"/>
          <w:szCs w:val="22"/>
        </w:rPr>
        <w:t>, en tanto Scotiabank Perú S.A.A. no habría informado al denunciante sobre la existencia de un seguro de desgravamen mancomunado, pese a que el crédito hipotecario 94****26 fue contratado por la sociedad conyugal.</w:t>
      </w:r>
      <w:r w:rsidR="00D27001">
        <w:rPr>
          <w:rFonts w:ascii="Arial Narrow" w:eastAsia="Arial Narrow" w:hAnsi="Arial Narrow" w:cs="Arial Narrow"/>
          <w:color w:val="000000"/>
          <w:sz w:val="22"/>
          <w:szCs w:val="22"/>
        </w:rPr>
        <w:t xml:space="preserve"> </w:t>
      </w:r>
    </w:p>
    <w:p w14:paraId="0C1CE743"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4BE0B45B" w14:textId="77777777" w:rsidR="00CA59A2" w:rsidRPr="00931414" w:rsidRDefault="00CA59A2" w:rsidP="00931414">
      <w:pPr>
        <w:spacing w:after="0" w:line="240" w:lineRule="auto"/>
        <w:contextualSpacing/>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b/>
          <w:color w:val="000000"/>
          <w:sz w:val="22"/>
          <w:szCs w:val="22"/>
        </w:rPr>
        <w:t xml:space="preserve">SEGUNDO: </w:t>
      </w:r>
      <w:r w:rsidRPr="00931414">
        <w:rPr>
          <w:rFonts w:ascii="Arial Narrow" w:eastAsia="Arial Narrow" w:hAnsi="Arial Narrow" w:cs="Arial Narrow"/>
          <w:color w:val="000000"/>
          <w:sz w:val="22"/>
          <w:szCs w:val="22"/>
        </w:rPr>
        <w:t>tener por ofrecidos los medios probatorios presentados en el escrito de denuncia del 25 de mayo de 2026.</w:t>
      </w:r>
    </w:p>
    <w:p w14:paraId="0673D7AF" w14:textId="77777777" w:rsidR="00CA59A2" w:rsidRPr="00931414" w:rsidRDefault="00CA59A2" w:rsidP="0093141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5261923" w14:textId="31F44A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 xml:space="preserve">TERCERO: </w:t>
      </w:r>
      <w:r w:rsidRPr="00931414">
        <w:rPr>
          <w:rFonts w:ascii="Arial Narrow" w:eastAsia="Arial Narrow" w:hAnsi="Arial Narrow" w:cs="Arial Narrow"/>
          <w:color w:val="000000"/>
          <w:sz w:val="22"/>
          <w:szCs w:val="22"/>
        </w:rPr>
        <w:t>requerir a Scotiabank Perú S.A.A.</w:t>
      </w:r>
      <w:r w:rsidR="00D9346B">
        <w:rPr>
          <w:rFonts w:ascii="Arial Narrow" w:eastAsia="Arial Narrow" w:hAnsi="Arial Narrow" w:cs="Arial Narrow"/>
          <w:color w:val="000000"/>
          <w:sz w:val="22"/>
          <w:szCs w:val="22"/>
        </w:rPr>
        <w:t xml:space="preserve"> y a </w:t>
      </w:r>
      <w:r w:rsidR="00D9346B" w:rsidRPr="00BE43BF">
        <w:rPr>
          <w:rFonts w:ascii="Arial Narrow" w:eastAsia="Arial Narrow" w:hAnsi="Arial Narrow" w:cs="Arial Narrow"/>
          <w:bCs/>
          <w:color w:val="000000"/>
          <w:sz w:val="22"/>
          <w:szCs w:val="22"/>
        </w:rPr>
        <w:t xml:space="preserve">BNP Paribas </w:t>
      </w:r>
      <w:proofErr w:type="spellStart"/>
      <w:r w:rsidR="00D9346B" w:rsidRPr="00BE43BF">
        <w:rPr>
          <w:rFonts w:ascii="Arial Narrow" w:eastAsia="Arial Narrow" w:hAnsi="Arial Narrow" w:cs="Arial Narrow"/>
          <w:bCs/>
          <w:color w:val="000000"/>
          <w:sz w:val="22"/>
          <w:szCs w:val="22"/>
        </w:rPr>
        <w:t>Cardif</w:t>
      </w:r>
      <w:proofErr w:type="spellEnd"/>
      <w:r w:rsidR="00D9346B" w:rsidRPr="00BE43BF">
        <w:rPr>
          <w:rFonts w:ascii="Arial Narrow" w:eastAsia="Arial Narrow" w:hAnsi="Arial Narrow" w:cs="Arial Narrow"/>
          <w:bCs/>
          <w:color w:val="000000"/>
          <w:sz w:val="22"/>
          <w:szCs w:val="22"/>
        </w:rPr>
        <w:t xml:space="preserve"> S.A. Compañía de Seguros y Reaseguros</w:t>
      </w:r>
      <w:r w:rsidRPr="00931414">
        <w:rPr>
          <w:rFonts w:ascii="Arial Narrow" w:eastAsia="Arial Narrow" w:hAnsi="Arial Narrow" w:cs="Arial Narrow"/>
          <w:color w:val="000000"/>
          <w:sz w:val="22"/>
          <w:szCs w:val="22"/>
        </w:rPr>
        <w:t xml:space="preserve"> que cumpla</w:t>
      </w:r>
      <w:r w:rsidR="00D9346B">
        <w:rPr>
          <w:rFonts w:ascii="Arial Narrow" w:eastAsia="Arial Narrow" w:hAnsi="Arial Narrow" w:cs="Arial Narrow"/>
          <w:color w:val="000000"/>
          <w:sz w:val="22"/>
          <w:szCs w:val="22"/>
        </w:rPr>
        <w:t>n</w:t>
      </w:r>
      <w:r w:rsidRPr="00931414">
        <w:rPr>
          <w:rFonts w:ascii="Arial Narrow" w:eastAsia="Arial Narrow" w:hAnsi="Arial Narrow" w:cs="Arial Narrow"/>
          <w:color w:val="000000"/>
          <w:sz w:val="22"/>
          <w:szCs w:val="22"/>
        </w:rPr>
        <w:t xml:space="preserve"> con lo siguiente:</w:t>
      </w:r>
    </w:p>
    <w:p w14:paraId="419F0EE9" w14:textId="777777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p>
    <w:p w14:paraId="0E0BC72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4E3FA15"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FDEC71"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0648BC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93141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931414">
        <w:rPr>
          <w:rFonts w:ascii="Arial Narrow" w:eastAsia="Arial Narrow" w:hAnsi="Arial Narrow" w:cs="Arial Narrow"/>
          <w:color w:val="000000"/>
          <w:kern w:val="0"/>
          <w:sz w:val="22"/>
          <w:szCs w:val="22"/>
          <w:lang w:val="es"/>
          <w14:ligatures w14:val="none"/>
        </w:rPr>
        <w:t>;</w:t>
      </w:r>
    </w:p>
    <w:p w14:paraId="5C53649A"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31414">
        <w:rPr>
          <w:rStyle w:val="Refdenotaalpie"/>
          <w:rFonts w:ascii="Arial Narrow" w:eastAsia="Arial Narrow" w:hAnsi="Arial Narrow" w:cs="Arial Narrow"/>
          <w:color w:val="000000"/>
          <w:kern w:val="0"/>
          <w:sz w:val="22"/>
          <w:szCs w:val="22"/>
          <w:vertAlign w:val="superscript"/>
          <w14:ligatures w14:val="none"/>
        </w:rPr>
        <w:footnoteReference w:id="8"/>
      </w:r>
      <w:r w:rsidRPr="0093141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931414">
        <w:rPr>
          <w:rFonts w:ascii="Arial Narrow" w:eastAsia="Arial Narrow" w:hAnsi="Arial Narrow" w:cs="Arial Narrow"/>
          <w:color w:val="000000"/>
          <w:spacing w:val="-2"/>
          <w:kern w:val="0"/>
          <w14:ligatures w14:val="none"/>
          <w:sz w:val="22"/>
          <w:szCs w:val="22"/>
        </w:rPr>
        <w:t>Código</w:t>
      </w:r>
      <w:r w:rsidRPr="00931414">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931414">
        <w:rPr>
          <w:rFonts w:ascii="Arial Narrow" w:eastAsia="Arial Narrow" w:hAnsi="Arial Narrow" w:cs="Arial Narrow"/>
          <w:color w:val="000000"/>
          <w:spacing w:val="-2"/>
          <w:kern w:val="0"/>
          <w14:ligatures w14:val="none"/>
          <w:sz w:val="22"/>
          <w:szCs w:val="22"/>
        </w:rPr>
        <w:t>.</w:t>
      </w:r>
    </w:p>
    <w:p w14:paraId="064745FC" w14:textId="77777777" w:rsidR="00CA59A2" w:rsidRPr="00931414" w:rsidRDefault="00CA59A2" w:rsidP="0093141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w:t>
      </w:r>
      <w:r w:rsidR="00931414" w:rsidRPr="00931414">
        <w:rPr>
          <w:rStyle w:val="Refdenotaalpie"/>
          <w:rFonts w:ascii="Arial Narrow" w:eastAsia="Arial Narrow" w:hAnsi="Arial Narrow" w:cs="Arial Narrow"/>
          <w:color w:val="000000"/>
          <w:sz w:val="22"/>
          <w:szCs w:val="22"/>
          <w:vertAlign w:val="superscript"/>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931414" w:rsidRPr="00931414">
        <w:rPr>
          <w:rStyle w:val="Refdenotaalpie"/>
          <w:rFonts w:ascii="Arial Narrow" w:eastAsia="Arial Narrow" w:hAnsi="Arial Narrow" w:cs="Arial Narrow"/>
          <w:color w:val="000000"/>
          <w:sz w:val="22"/>
          <w:szCs w:val="22"/>
          <w:vertAlign w:val="superscript"/>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0B6C292" w14:textId="777777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p>
    <w:p w14:paraId="3F27DE61" w14:textId="0DFC8D9A" w:rsidR="00BE43BF" w:rsidRPr="00CB59BB" w:rsidRDefault="00BE43BF" w:rsidP="00BE4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 </w:t>
      </w:r>
      <w:bookmarkStart w:id="8"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CB59BB">
        <w:rPr>
          <w:rFonts w:ascii="Arial Narrow" w:eastAsia="Arial Narrow" w:hAnsi="Arial Narrow" w:cs="Arial Narrow"/>
          <w:color w:val="000000"/>
          <w:kern w:val="0"/>
          <w:sz w:val="22"/>
          <w:szCs w:val="22"/>
          <w:lang w:eastAsia="es-ES"/>
          <w14:ligatures w14:val="none"/>
        </w:rPr>
        <w:t xml:space="preserve">, </w:t>
      </w:r>
      <w:bookmarkStart w:id="9" w:name="_Hlk188286828"/>
      <w:r w:rsidR="00D9346B" w:rsidRPr="00931414">
        <w:rPr>
          <w:rFonts w:ascii="Arial Narrow" w:eastAsia="Arial Narrow" w:hAnsi="Arial Narrow" w:cs="Arial Narrow"/>
          <w:color w:val="000000"/>
          <w:sz w:val="22"/>
          <w:szCs w:val="22"/>
        </w:rPr>
        <w:t>Scotiabank Perú S.A.A.</w:t>
      </w:r>
      <w:r w:rsidRPr="00CB59BB">
        <w:rPr>
          <w:rFonts w:ascii="Arial Narrow" w:eastAsia="Arial Narrow" w:hAnsi="Arial Narrow" w:cs="Arial Narrow"/>
          <w:color w:val="000000"/>
          <w:kern w:val="0"/>
          <w:sz w:val="22"/>
          <w:szCs w:val="22"/>
          <w:lang w:eastAsia="es-ES"/>
          <w14:ligatures w14:val="none"/>
        </w:rPr>
        <w:t xml:space="preserve">, </w:t>
      </w:r>
      <w:bookmarkEnd w:id="9"/>
      <w:r w:rsidRPr="00CB59BB">
        <w:rPr>
          <w:rFonts w:ascii="Arial Narrow" w:eastAsia="Arial Narrow" w:hAnsi="Arial Narrow" w:cs="Arial Narrow"/>
          <w:color w:val="000000"/>
          <w:kern w:val="0"/>
          <w:sz w:val="22"/>
          <w:szCs w:val="22"/>
          <w:lang w:val="es-ES" w:eastAsia="es-ES"/>
          <w14:ligatures w14:val="none"/>
        </w:rPr>
        <w:t xml:space="preserve">cumpla con: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proofErr w:type="spellStart"/>
      <w:r w:rsidR="003B2D61" w:rsidRPr="003B2D61">
        <w:rPr>
          <w:rFonts w:ascii="Arial Narrow" w:eastAsia="Arial Narrow" w:hAnsi="Arial Narrow" w:cs="Arial Narrow"/>
          <w:color w:val="000000"/>
          <w:kern w:val="0"/>
          <w:sz w:val="22"/>
          <w:szCs w:val="22"/>
          <w:lang w:val="es-ES" w:eastAsia="es-ES"/>
          <w14:ligatures w14:val="none"/>
        </w:rPr>
        <w:t>dutante</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Arial Narrow" w:hAnsi="Arial Narrow" w:cs="Arial Narrow"/>
          <w:color w:val="000000"/>
          <w:kern w:val="0"/>
          <w:sz w:val="22"/>
          <w:szCs w:val="22"/>
          <w:lang w:val="es-ES" w:eastAsia="es-ES"/>
          <w14:ligatures w14:val="none"/>
        </w:rPr>
        <w:t>iii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78B04F4" w14:textId="77777777" w:rsidR="00BE43BF" w:rsidRPr="00CB59BB" w:rsidRDefault="00BE43BF" w:rsidP="00BE43B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B49FD0D" w14:textId="6D83B2F3" w:rsidR="00BE43BF" w:rsidRPr="00CB59BB" w:rsidRDefault="00BE43BF" w:rsidP="00BE4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9346B" w:rsidRPr="00BE43BF">
        <w:rPr>
          <w:rFonts w:ascii="Arial Narrow" w:eastAsia="Arial Narrow" w:hAnsi="Arial Narrow" w:cs="Arial Narrow"/>
          <w:bCs/>
          <w:color w:val="000000"/>
          <w:sz w:val="22"/>
          <w:szCs w:val="22"/>
        </w:rPr>
        <w:t xml:space="preserve">BNP Paribas </w:t>
      </w:r>
      <w:proofErr w:type="spellStart"/>
      <w:r w:rsidR="00D9346B" w:rsidRPr="00BE43BF">
        <w:rPr>
          <w:rFonts w:ascii="Arial Narrow" w:eastAsia="Arial Narrow" w:hAnsi="Arial Narrow" w:cs="Arial Narrow"/>
          <w:bCs/>
          <w:color w:val="000000"/>
          <w:sz w:val="22"/>
          <w:szCs w:val="22"/>
        </w:rPr>
        <w:t>Cardif</w:t>
      </w:r>
      <w:proofErr w:type="spellEnd"/>
      <w:r w:rsidR="00D9346B" w:rsidRPr="00BE43BF">
        <w:rPr>
          <w:rFonts w:ascii="Arial Narrow" w:eastAsia="Arial Narrow" w:hAnsi="Arial Narrow" w:cs="Arial Narrow"/>
          <w:bCs/>
          <w:color w:val="000000"/>
          <w:sz w:val="22"/>
          <w:szCs w:val="22"/>
        </w:rPr>
        <w:t xml:space="preserve"> S.A. Compañía de Seguros y Reaseguros</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y,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54CADF55" w14:textId="77777777" w:rsidR="00CA59A2" w:rsidRPr="00931414" w:rsidRDefault="00CA59A2" w:rsidP="0093141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5E69048" w14:textId="30A33DB3" w:rsidR="00CA59A2" w:rsidRPr="00931414" w:rsidRDefault="00BE43BF" w:rsidP="0093141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w:t>
      </w:r>
      <w:bookmarkStart w:id="10" w:name="_Hlk188286915"/>
      <w:r w:rsidR="00CA59A2" w:rsidRPr="0093141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931414">
        <w:rPr>
          <w:rFonts w:ascii="Arial Narrow" w:eastAsia="Arial Narrow" w:hAnsi="Arial Narrow" w:cs="Arial Narrow"/>
          <w:color w:val="000000"/>
          <w:kern w:val="0"/>
          <w:sz w:val="22"/>
          <w:szCs w:val="22"/>
          <w:lang w:eastAsia="es-PE"/>
          <w14:ligatures w14:val="none"/>
        </w:rPr>
        <w:t>29571</w:t>
      </w:r>
      <w:r w:rsidR="00CA59A2" w:rsidRPr="00931414">
        <w:rPr>
          <w:rFonts w:ascii="Arial Narrow" w:eastAsia="Arial Narrow" w:hAnsi="Arial Narrow" w:cs="Arial Narrow"/>
          <w:color w:val="000000"/>
          <w:kern w:val="0"/>
          <w:sz w:val="22"/>
          <w:szCs w:val="22"/>
          <w:lang w:eastAsia="es-PE"/>
          <w14:ligatures w14:val="none"/>
        </w:rPr>
        <w:t>, Código de Protección y Defensa del Consumidor</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93141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931414">
        <w:rPr>
          <w:rFonts w:ascii="Arial Narrow" w:eastAsia="Arial Narrow" w:hAnsi="Arial Narrow" w:cs="Arial Narrow"/>
          <w:color w:val="000000"/>
          <w:kern w:val="0"/>
          <w:sz w:val="22"/>
          <w:szCs w:val="22"/>
          <w:lang w:eastAsia="es-PE"/>
          <w14:ligatures w14:val="none"/>
        </w:rPr>
        <w:t xml:space="preserve">. </w:t>
      </w:r>
      <w:bookmarkEnd w:id="10"/>
      <w:r w:rsidR="00CA59A2" w:rsidRPr="0093141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931414">
        <w:rPr>
          <w:rFonts w:ascii="Arial Narrow" w:eastAsia="Arial Narrow" w:hAnsi="Arial Narrow" w:cs="Arial Narrow"/>
          <w:color w:val="000000"/>
          <w:kern w:val="0"/>
          <w:sz w:val="22"/>
          <w:szCs w:val="22"/>
          <w:lang w:eastAsia="es-PE"/>
          <w14:ligatures w14:val="none"/>
        </w:rPr>
        <w:t>.</w:t>
      </w:r>
    </w:p>
    <w:p w14:paraId="7939C9CF" w14:textId="77777777" w:rsidR="00CA59A2" w:rsidRPr="00931414" w:rsidRDefault="00CA59A2" w:rsidP="00931414">
      <w:pPr>
        <w:spacing w:after="0" w:line="240" w:lineRule="auto"/>
        <w:jc w:val="both"/>
        <w:rPr>
          <w:rFonts w:ascii="Arial Narrow" w:eastAsia="Arial Narrow" w:hAnsi="Arial Narrow" w:cs="Arial Narrow"/>
          <w:b/>
          <w:color w:val="000000"/>
          <w:kern w:val="0"/>
          <w:sz w:val="22"/>
          <w:szCs w:val="22"/>
          <w:lang w:eastAsia="es-PE"/>
          <w14:ligatures w14:val="none"/>
        </w:rPr>
      </w:pPr>
    </w:p>
    <w:p w14:paraId="38FFF81F" w14:textId="4D3587BA" w:rsidR="00CA59A2" w:rsidRPr="00931414" w:rsidRDefault="00BE43BF" w:rsidP="0093141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DE82B8" w14:textId="777777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p>
    <w:p w14:paraId="4949B54B" w14:textId="5666F9D5" w:rsidR="00CA59A2" w:rsidRPr="00931414" w:rsidRDefault="00BE43BF" w:rsidP="00931414">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color w:val="000000"/>
          <w:kern w:val="0"/>
          <w14:ligatures w14:val="none"/>
          <w:sz w:val="22"/>
          <w:szCs w:val="22"/>
        </w:rPr>
        <w:t>NOVENO</w:t>
      </w:r>
      <w:r w:rsidR="00CA59A2" w:rsidRPr="00931414">
        <w:rPr>
          <w:rFonts w:ascii="Arial Narrow" w:eastAsia="Arial Narrow" w:hAnsi="Arial Narrow" w:cs="Arial Narrow"/>
          <w:b/>
          <w:color w:val="000000"/>
          <w:kern w:val="0"/>
          <w14:ligatures w14:val="none"/>
          <w:sz w:val="22"/>
          <w:szCs w:val="22"/>
        </w:rPr>
        <w:t>:</w:t>
      </w:r>
      <w:r w:rsidR="00CA59A2" w:rsidRPr="00931414">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931414" w:rsidRPr="00931414">
        <w:rPr>
          <w:rFonts w:ascii="Arial Narrow" w:eastAsia="Arial Narrow" w:hAnsi="Arial Narrow" w:cs="Arial Narrow"/>
          <w:color w:val="000000"/>
          <w:kern w:val="0"/>
          <w14:ligatures w14:val="none"/>
          <w:sz w:val="22"/>
          <w:szCs w:val="22"/>
        </w:rPr>
        <w:t xml:space="preserve"> </w:t>
      </w:r>
      <w:r w:rsidR="00CA59A2" w:rsidRPr="00931414">
        <w:rPr>
          <w:rFonts w:ascii="Arial Narrow" w:eastAsia="Arial Narrow" w:hAnsi="Arial Narrow" w:cs="Arial Narrow"/>
          <w:color w:val="000000"/>
          <w:kern w:val="0"/>
          <w14:ligatures w14:val="none"/>
          <w:sz w:val="22"/>
          <w:szCs w:val="22"/>
        </w:rPr>
        <w:t>807</w:t>
      </w:r>
      <w:r w:rsidR="00CA59A2" w:rsidRPr="00931414">
        <w:rPr>
          <w:rStyle w:val="Refdenotaalpie"/>
          <w:rFonts w:ascii="Arial Narrow" w:eastAsia="Arial Narrow" w:hAnsi="Arial Narrow" w:cs="Arial Narrow"/>
          <w:color w:val="000000"/>
          <w:kern w:val="0"/>
          <w:sz w:val="22"/>
          <w:szCs w:val="22"/>
          <w:vertAlign w:val="superscript"/>
          <w14:ligatures w14:val="none"/>
        </w:rPr>
        <w:footnoteReference w:id="13"/>
      </w:r>
      <w:r w:rsidR="00CA59A2" w:rsidRPr="0093141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31414">
        <w:rPr>
          <w:rFonts w:ascii="Arial Narrow" w:eastAsia="Arial Narrow" w:hAnsi="Arial Narrow" w:cs="Arial Narrow"/>
          <w:color w:val="000000"/>
          <w:kern w:val="0"/>
          <w:sz w:val="22"/>
          <w:szCs w:val="22"/>
          <w:u w:val="single"/>
          <w14:ligatures w14:val="none"/>
        </w:rPr>
        <w:t>expresamente su facultad para asistir y conciliar en su representación</w:t>
      </w:r>
      <w:r w:rsidR="00CA59A2" w:rsidRPr="00931414">
        <w:rPr>
          <w:rFonts w:ascii="Arial Narrow" w:eastAsia="Arial Narrow" w:hAnsi="Arial Narrow" w:cs="Arial Narrow"/>
          <w:bCs/>
          <w:color w:val="000000"/>
          <w:kern w:val="0"/>
          <w14:ligatures w14:val="none"/>
          <w:sz w:val="22"/>
          <w:szCs w:val="22"/>
        </w:rPr>
        <w:t>.</w:t>
      </w:r>
      <w:r w:rsidR="00CA59A2" w:rsidRPr="00931414">
        <w:rPr>
          <w:rFonts w:ascii="Arial Narrow" w:eastAsia="Arial Narrow" w:hAnsi="Arial Narrow" w:cs="Arial Narrow"/>
          <w:b/>
          <w:bCs/>
          <w:color w:val="000000"/>
          <w:kern w:val="0"/>
          <w14:ligatures w14:val="none"/>
          <w:sz w:val="22"/>
          <w:szCs w:val="22"/>
        </w:rPr>
        <w:t xml:space="preserve"> </w:t>
      </w:r>
      <w:r w:rsidR="00CA59A2" w:rsidRPr="00931414">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2BBCE007" w14:textId="77777777" w:rsidR="00CA59A2" w:rsidRPr="00931414" w:rsidRDefault="00CA59A2" w:rsidP="00931414">
      <w:pPr>
        <w:suppressAutoHyphens/>
        <w:spacing w:after="0" w:line="240" w:lineRule="auto"/>
        <w:jc w:val="both"/>
        <w:rPr>
          <w:rFonts w:ascii="Arial Narrow" w:eastAsia="Arial Narrow" w:hAnsi="Arial Narrow" w:cs="Arial Narrow"/>
          <w:kern w:val="0"/>
          <w:sz w:val="22"/>
          <w:szCs w:val="22"/>
          <w:u w:val="single"/>
          <w14:ligatures w14:val="none"/>
        </w:rPr>
      </w:pPr>
    </w:p>
    <w:p w14:paraId="07EB47F6" w14:textId="2C0C14F7" w:rsidR="00CA59A2" w:rsidRPr="00931414" w:rsidRDefault="00BE43BF" w:rsidP="0093141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DÉCIMO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w:t>
      </w:r>
      <w:r w:rsidR="00CA59A2" w:rsidRPr="00931414">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8344C8E" w14:textId="77777777" w:rsidR="00CA59A2" w:rsidRPr="00931414" w:rsidRDefault="00CA59A2" w:rsidP="0093141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969D986" w14:textId="298E45B2" w:rsidR="005B4857" w:rsidRPr="00931414" w:rsidRDefault="00CA59A2" w:rsidP="00931414">
      <w:pPr>
        <w:suppressAutoHyphens/>
        <w:spacing w:after="0" w:line="240" w:lineRule="auto"/>
        <w:jc w:val="both"/>
        <w:rPr>
          <w:rFonts w:ascii="Arial Narrow" w:eastAsia="Arial Narrow" w:hAnsi="Arial Narrow" w:cs="Arial Narrow"/>
          <w:sz w:val="22"/>
          <w:szCs w:val="22"/>
        </w:rPr>
      </w:pPr>
      <w:r w:rsidRPr="00931414">
        <w:rPr>
          <w:rFonts w:ascii="Arial Narrow" w:eastAsia="Arial Narrow" w:hAnsi="Arial Narrow" w:cs="Arial Narrow"/>
          <w:b/>
          <w:color w:val="000000"/>
          <w:sz w:val="22"/>
          <w:szCs w:val="22"/>
        </w:rPr>
        <w:t xml:space="preserve">DÉCIMO PRIMERO: </w:t>
      </w:r>
      <w:r w:rsidRPr="00931414">
        <w:rPr>
          <w:rFonts w:ascii="Arial Narrow" w:eastAsia="Arial Narrow" w:hAnsi="Arial Narrow" w:cs="Arial Narrow"/>
          <w:color w:val="000000"/>
          <w:sz w:val="22"/>
          <w:szCs w:val="22"/>
        </w:rPr>
        <w:t xml:space="preserve">requerir al señor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E43BF">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BE43BF"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BE43BF"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lastRenderedPageBreak/>
        <w:t/>
      </w:r>
      <w:r w:rsidR="00931414" w:rsidRPr="00931414">
        <w:rPr>
          <w:rStyle w:val="Refdenotaalpie"/>
          <w:rFonts w:ascii="Arial Narrow" w:eastAsia="Arial Narrow" w:hAnsi="Arial Narrow" w:cs="Arial Narrow"/>
          <w:color w:val="000000"/>
          <w:sz w:val="22"/>
          <w:szCs w:val="22"/>
          <w:vertAlign w:val="superscript"/>
        </w:rPr>
        <w:footnoteReference w:id="14"/>
      </w:r>
      <w:r w:rsidRPr="00931414">
        <w:rPr>
          <w:rFonts w:ascii="Arial Narrow" w:eastAsia="Arial Narrow" w:hAnsi="Arial Narrow" w:cs="Arial Narrow"/>
          <w:color w:val="000000"/>
          <w:sz w:val="22"/>
          <w:szCs w:val="22"/>
        </w:rPr>
        <w:t/>
      </w:r>
    </w:p>
    <w:p w14:paraId="2CCABFC6" w14:textId="77777777" w:rsidR="005B4857" w:rsidRPr="00931414" w:rsidRDefault="005B4857" w:rsidP="00931414">
      <w:pPr>
        <w:suppressAutoHyphens/>
        <w:spacing w:after="0" w:line="240" w:lineRule="auto"/>
        <w:jc w:val="both"/>
        <w:rPr>
          <w:rFonts w:ascii="Arial Narrow" w:eastAsia="Arial Narrow" w:hAnsi="Arial Narrow" w:cs="Arial Narrow"/>
          <w:sz w:val="22"/>
          <w:szCs w:val="22"/>
        </w:rPr>
      </w:pPr>
    </w:p>
    <w:p w14:paraId="792BDD74" w14:textId="5A40C729" w:rsidR="00CA59A2" w:rsidRDefault="00CA59A2" w:rsidP="00931414">
      <w:pPr>
        <w:suppressAutoHyphens/>
        <w:spacing w:after="0" w:line="240" w:lineRule="auto"/>
        <w:jc w:val="both"/>
        <w:rPr>
          <w:rFonts w:ascii="Arial Narrow" w:eastAsia="Arial Narrow" w:hAnsi="Arial Narrow" w:cs="Arial Narrow"/>
          <w:color w:val="000000"/>
          <w:sz w:val="22"/>
          <w:szCs w:val="22"/>
        </w:rPr>
      </w:pPr>
      <w:r w:rsidRPr="00931414">
        <w:rPr>
          <w:rFonts w:ascii="Arial Narrow" w:eastAsia="Arial Narrow" w:hAnsi="Arial Narrow" w:cs="Arial Narrow"/>
          <w:b/>
          <w:bCs/>
          <w:color w:val="000000"/>
          <w:sz w:val="22"/>
          <w:szCs w:val="22"/>
        </w:rPr>
        <w:t xml:space="preserve">DÉCIMO </w:t>
      </w:r>
      <w:r w:rsidR="00BE43BF">
        <w:rPr>
          <w:rFonts w:ascii="Arial Narrow" w:eastAsia="Arial Narrow" w:hAnsi="Arial Narrow" w:cs="Arial Narrow"/>
          <w:b/>
          <w:bCs/>
          <w:color w:val="000000"/>
          <w:sz w:val="22"/>
          <w:szCs w:val="22"/>
        </w:rPr>
        <w:t>SEGUNDO</w:t>
      </w:r>
      <w:r w:rsidRPr="00931414">
        <w:rPr>
          <w:rFonts w:ascii="Arial Narrow" w:eastAsia="Arial Narrow" w:hAnsi="Arial Narrow" w:cs="Arial Narrow"/>
          <w:b/>
          <w:bCs/>
          <w:color w:val="000000"/>
          <w:sz w:val="22"/>
          <w:szCs w:val="22"/>
        </w:rPr>
        <w:t>:</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 xml:space="preserve">requerir a </w:t>
      </w:r>
      <w:r w:rsidR="00BE43BF" w:rsidRPr="00BE43BF">
        <w:rPr>
          <w:rFonts w:ascii="Arial Narrow" w:eastAsia="Arial Narrow" w:hAnsi="Arial Narrow" w:cs="Arial Narrow"/>
          <w:color w:val="000000"/>
          <w:sz w:val="22"/>
          <w:szCs w:val="22"/>
        </w:rPr>
        <w:t xml:space="preserve">BNP Paribas </w:t>
      </w:r>
      <w:proofErr w:type="spellStart"/>
      <w:r w:rsidR="00BE43BF" w:rsidRPr="00BE43BF">
        <w:rPr>
          <w:rFonts w:ascii="Arial Narrow" w:eastAsia="Arial Narrow" w:hAnsi="Arial Narrow" w:cs="Arial Narrow"/>
          <w:color w:val="000000"/>
          <w:sz w:val="22"/>
          <w:szCs w:val="22"/>
        </w:rPr>
        <w:t>Cardif</w:t>
      </w:r>
      <w:proofErr w:type="spellEnd"/>
      <w:r w:rsidR="00BE43BF" w:rsidRPr="00BE43BF">
        <w:rPr>
          <w:rFonts w:ascii="Arial Narrow" w:eastAsia="Arial Narrow" w:hAnsi="Arial Narrow" w:cs="Arial Narrow"/>
          <w:color w:val="000000"/>
          <w:sz w:val="22"/>
          <w:szCs w:val="22"/>
        </w:rPr>
        <w:t xml:space="preserve"> S.A. Compañía de Seguros y Reaseguros </w:t>
      </w:r>
      <w:r w:rsidRPr="00931414">
        <w:rPr>
          <w:rFonts w:ascii="Arial Narrow" w:eastAsia="Arial Narrow" w:hAnsi="Arial Narrow" w:cs="Arial Narrow"/>
          <w:color w:val="000000"/>
          <w:sz w:val="22"/>
          <w:szCs w:val="22"/>
        </w:rPr>
        <w:t>para que efectúe</w:t>
      </w:r>
      <w:r w:rsidR="00BE43BF">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7BD6AA3B" w14:textId="77777777" w:rsidR="00BE43BF" w:rsidRPr="00931414" w:rsidRDefault="00BE43BF" w:rsidP="00931414">
      <w:pPr>
        <w:suppressAutoHyphens/>
        <w:spacing w:after="0" w:line="240" w:lineRule="auto"/>
        <w:jc w:val="both"/>
        <w:rPr>
          <w:rFonts w:ascii="Arial Narrow" w:eastAsia="Arial Narrow" w:hAnsi="Arial Narrow" w:cs="Arial Narrow"/>
          <w:sz w:val="22"/>
          <w:szCs w:val="22"/>
        </w:rPr>
      </w:pPr>
    </w:p>
    <w:bookmarkEnd w:id="12"/>
    <w:p w14:paraId="5C9A4B22"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264140B4"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305BFBB4"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53D3F8B6" w14:textId="77777777" w:rsidR="003A00D7" w:rsidRPr="00E34315" w:rsidRDefault="003A00D7"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Firmado digitalmente por </w:t>
      </w:r>
    </w:p>
    <w:p w14:paraId="05F95389" w14:textId="6BFD9D09" w:rsidR="00C03E0B" w:rsidRPr="00E34315" w:rsidRDefault="00BE43BF"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EVELING ROA QUISPE</w:t>
      </w:r>
    </w:p>
    <w:p w14:paraId="49065415" w14:textId="649A1018" w:rsidR="00C03E0B" w:rsidRPr="00E34315" w:rsidRDefault="00C03E0B"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Secretaria Técnica</w:t>
      </w:r>
      <w:r w:rsidR="00BE43BF" w:rsidRPr="00E34315">
        <w:rPr>
          <w:rFonts w:ascii="Arial Narrow" w:eastAsia="Arial Narrow" w:hAnsi="Arial Narrow" w:cs="Arial Narrow"/>
          <w:b/>
          <w:color w:val="000000"/>
          <w:sz w:val="22"/>
          <w:szCs w:val="22"/>
          <w:lang w:val="pt-PT" w:eastAsia="es-PE"/>
        </w:rPr>
        <w:t xml:space="preserve"/>
      </w:r>
    </w:p>
    <w:p w14:paraId="12D49501" w14:textId="77777777" w:rsidR="003A00D7" w:rsidRPr="00931414" w:rsidRDefault="003A00D7" w:rsidP="00931414">
      <w:pPr>
        <w:spacing w:after="0" w:line="240" w:lineRule="auto"/>
        <w:jc w:val="center"/>
        <w:rPr>
          <w:rFonts w:ascii="Arial Narrow" w:eastAsia="Arial Narrow" w:hAnsi="Arial Narrow" w:cs="Arial Narrow"/>
          <w:b/>
          <w:color w:val="000000"/>
          <w:sz w:val="22"/>
          <w:szCs w:val="22"/>
          <w:lang w:eastAsia="es-PE"/>
        </w:rPr>
      </w:pPr>
      <w:r w:rsidRPr="00931414">
        <w:rPr>
          <w:rFonts w:ascii="Arial Narrow" w:eastAsia="Arial Narrow" w:hAnsi="Arial Narrow" w:cs="Arial Narrow"/>
          <w:color w:val="000000"/>
          <w:sz w:val="22"/>
          <w:szCs w:val="22"/>
        </w:rPr>
        <w:t>Comisión de Protección al Consumidor 1</w:t>
      </w:r>
    </w:p>
    <w:p w14:paraId="00650602" w14:textId="3AF60C8F" w:rsidR="003A00D7" w:rsidRPr="00931414" w:rsidRDefault="00BE43BF" w:rsidP="00931414">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RVS</w:t>
      </w:r>
      <w:r w:rsidR="003A00D7" w:rsidRPr="00931414">
        <w:rPr>
          <w:rFonts w:ascii="Arial Narrow" w:eastAsia="Arial Narrow" w:hAnsi="Arial Narrow" w:cs="Arial Narrow"/>
          <w:color w:val="000000"/>
          <w:sz w:val="16"/>
          <w:szCs w:val="16"/>
        </w:rPr>
        <w:t>/JCQ</w:t>
      </w:r>
    </w:p>
    <w:p w14:paraId="3EA42882" w14:textId="77777777" w:rsidR="00CA59A2" w:rsidRPr="00931414" w:rsidRDefault="00CA59A2" w:rsidP="00931414">
      <w:pPr>
        <w:spacing w:after="0" w:line="240" w:lineRule="auto"/>
        <w:jc w:val="both"/>
        <w:rPr>
          <w:rFonts w:ascii="Arial Narrow" w:eastAsia="Arial Narrow" w:hAnsi="Arial Narrow" w:cs="Arial Narrow"/>
          <w:sz w:val="22"/>
          <w:szCs w:val="22"/>
        </w:rPr>
      </w:pPr>
    </w:p>
    <w:p w14:paraId="3AB2DC65" w14:textId="77777777" w:rsidR="001B5674" w:rsidRPr="00931414" w:rsidRDefault="001B5674" w:rsidP="00931414">
      <w:pPr>
        <w:spacing w:after="0" w:line="240" w:lineRule="auto"/>
        <w:jc w:val="both"/>
        <w:rPr>
          <w:rFonts w:ascii="Arial Narrow" w:eastAsia="Arial Narrow" w:hAnsi="Arial Narrow" w:cs="Arial Narrow"/>
          <w:sz w:val="22"/>
          <w:szCs w:val="22"/>
        </w:rPr>
      </w:pPr>
    </w:p>
    <w:sectPr w:rsidR="001B5674" w:rsidRPr="009314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453928" w14:textId="77777777" w:rsidR="00EF12A3" w:rsidRDefault="00EF12A3" w:rsidP="00DA79A0">
      <w:pPr>
        <w:spacing w:after="0" w:line="240" w:lineRule="auto"/>
      </w:pPr>
      <w:r>
        <w:separator/>
      </w:r>
    </w:p>
  </w:endnote>
  <w:endnote w:type="continuationSeparator" w:id="0">
    <w:p w14:paraId="0CF6D842" w14:textId="77777777" w:rsidR="00EF12A3" w:rsidRDefault="00EF12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963E9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D4E" w14:textId="337A6EEF" w:rsidR="00B91E42" w:rsidRPr="00931414" w:rsidRDefault="00931414" w:rsidP="00931414">
    <w:pPr>
      <w:pStyle w:val="Piedepgina"/>
      <w:tabs>
        <w:tab w:val="clear" w:pos="4252"/>
        <w:tab w:val="clear" w:pos="8504"/>
        <w:tab w:val="center" w:pos="4678"/>
      </w:tabs>
      <w:rPr>
        <w:rFonts w:ascii="Arial Narrow" w:hAnsi="Arial Narrow" w:cs="Arial"/>
        <w:sz w:val="18"/>
      </w:rPr>
    </w:pPr>
    <w:r w:rsidRPr="0093141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06A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45BD4D" w14:textId="77777777" w:rsidR="00EF12A3" w:rsidRDefault="00EF12A3" w:rsidP="00DA79A0">
      <w:pPr>
        <w:spacing w:after="0" w:line="240" w:lineRule="auto"/>
      </w:pPr>
      <w:r>
        <w:separator/>
      </w:r>
    </w:p>
  </w:footnote>
  <w:footnote w:type="continuationSeparator" w:id="0">
    <w:p w14:paraId="3F5583A7" w14:textId="77777777" w:rsidR="00EF12A3" w:rsidRDefault="00EF12A3" w:rsidP="00DA79A0">
      <w:pPr>
        <w:spacing w:after="0" w:line="240" w:lineRule="auto"/>
      </w:pPr>
      <w:r>
        <w:continuationSeparator/>
      </w:r>
    </w:p>
  </w:footnote>
  <w:footnote w:id="1">
    <w:p w14:paraId="13B2B906" w14:textId="3951BBB9" w:rsidR="00931414" w:rsidRPr="00320F5C" w:rsidRDefault="00931414" w:rsidP="00931414">
      <w:pPr>
        <w:pStyle w:val="Textonotapie"/>
        <w:tabs>
          <w:tab w:val="left" w:pos="567"/>
        </w:tabs>
        <w:spacing w:after="200"/>
        <w:ind w:left="567" w:hanging="567"/>
        <w:jc w:val="both"/>
        <w:rPr>
          <w:rFonts w:ascii="Arial Narrow" w:eastAsia="Arial Narrow" w:hAnsi="Arial Narrow" w:cs="Arial Narrow"/>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t>
      </w:r>
      <w:r w:rsidRPr="00320F5C">
        <w:rPr>
          <w:rFonts w:ascii="Arial Narrow" w:eastAsia="Arial Narrow" w:hAnsi="Arial Narrow" w:cs="Arial Narrow"/>
          <w:sz w:val="16"/>
          <w:szCs w:val="16"/>
          <w:lang w:val="es-419"/>
        </w:rPr>
        <w:tab/>
      </w:r>
      <w:r w:rsidR="00B10C53" w:rsidRPr="00320F5C">
        <w:rPr>
          <w:rFonts w:ascii="Arial Narrow" w:eastAsia="Arial Narrow" w:hAnsi="Arial Narrow" w:cs="Arial Narrow"/>
          <w:sz w:val="16"/>
          <w:szCs w:val="16"/>
          <w:lang w:val="es-419"/>
        </w:rPr>
        <w:t xml:space="preserve">Denuncia remitida a esta Comisión mediante DOCUMENTO DE TRASLADO 342-2026-CC2/INDECOPI de fecha 17 de junio de 2026, </w:t>
      </w:r>
      <w:proofErr w:type="spellStart"/>
      <w:r w:rsidR="00B10C53" w:rsidRPr="00320F5C">
        <w:rPr>
          <w:rFonts w:ascii="Arial Narrow" w:eastAsia="Arial Narrow" w:hAnsi="Arial Narrow" w:cs="Arial Narrow"/>
          <w:sz w:val="16"/>
          <w:szCs w:val="16"/>
          <w:lang w:val="es-419"/>
        </w:rPr>
        <w:t xml:space="preserve">recibida</w:t>
      </w:r>
      <w:proofErr w:type="spellEnd"/>
      <w:r w:rsidR="00B10C53" w:rsidRPr="00320F5C">
        <w:rPr>
          <w:rFonts w:ascii="Arial Narrow" w:eastAsia="Arial Narrow" w:hAnsi="Arial Narrow" w:cs="Arial Narrow"/>
          <w:sz w:val="16"/>
          <w:szCs w:val="16"/>
          <w:lang w:val="es-419"/>
        </w:rPr>
        <w:t xml:space="preserve"> el 23 de junio de 2026.</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1BF93CF9" w14:textId="306E2432" w:rsidR="00931414" w:rsidRPr="00320F5C" w:rsidRDefault="00931414" w:rsidP="00931414">
      <w:pPr>
        <w:pStyle w:val="Textonotapie"/>
        <w:tabs>
          <w:tab w:val="left" w:pos="567"/>
        </w:tabs>
        <w:spacing w:after="200"/>
        <w:ind w:left="567" w:hanging="567"/>
        <w:jc w:val="both"/>
        <w:rPr>
          <w:rFonts w:ascii="Arial Narrow" w:eastAsia="Arial Narrow" w:hAnsi="Arial Narrow" w:cs="Arial Narrow"/>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t>
      </w:r>
      <w:r w:rsidRPr="00320F5C">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0601EF37"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t>
      </w:r>
      <w:r w:rsidRPr="00320F5C">
        <w:rPr>
          <w:rFonts w:ascii="Arial Narrow" w:eastAsia="Arial Narrow" w:hAnsi="Arial Narrow" w:cs="Arial Narrow"/>
          <w:sz w:val="16"/>
          <w:szCs w:val="16"/>
        </w:rPr>
        <w:tab/>
      </w:r>
      <w:r w:rsidRPr="00320F5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342C968"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b/>
        <w:t>Artículo 105.- Autoridad competente.</w:t>
      </w:r>
    </w:p>
    <w:p w14:paraId="043545A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7A8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w:t>
      </w:r>
    </w:p>
    <w:p w14:paraId="2212274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p>
    <w:p w14:paraId="2D794B93"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b/>
        <w:t>LEY DE ORGANIZACIÓN Y FUNCIONES DEL INDECOPI, APROBADA POR DECRETO LEGISLATIVO 1033</w:t>
      </w:r>
    </w:p>
    <w:p w14:paraId="2155012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b/>
        <w:t>Artículo 27.-</w:t>
      </w:r>
      <w:r w:rsidRPr="00320F5C">
        <w:rPr>
          <w:rFonts w:ascii="Arial Narrow" w:eastAsia="Arial Narrow" w:hAnsi="Arial Narrow" w:cs="Arial Narrow"/>
          <w:sz w:val="16"/>
          <w:szCs w:val="16"/>
        </w:rPr>
        <w:t xml:space="preserve"> De la Comisión de Protección al Consumidor.-</w:t>
      </w:r>
    </w:p>
    <w:p w14:paraId="5519D1D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7E54F8" w14:textId="77777777" w:rsidR="00233674" w:rsidRPr="00320F5C" w:rsidRDefault="00233674" w:rsidP="00233674">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t>
      </w:r>
      <w:r w:rsidRPr="00320F5C">
        <w:rPr>
          <w:rFonts w:ascii="Arial Narrow" w:eastAsia="Arial Narrow" w:hAnsi="Arial Narrow" w:cs="Arial Narrow"/>
          <w:sz w:val="16"/>
          <w:szCs w:val="16"/>
        </w:rPr>
        <w:tab/>
      </w:r>
      <w:r w:rsidRPr="00320F5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E8E5FD8" w14:textId="77777777" w:rsidR="00233674" w:rsidRPr="00320F5C" w:rsidRDefault="00233674" w:rsidP="00233674">
      <w:pPr>
        <w:pStyle w:val="Textonotapie"/>
        <w:tabs>
          <w:tab w:val="left" w:pos="567"/>
        </w:tabs>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b/>
        <w:t>Artículo 56.- Métodos comerciales coercitivos</w:t>
      </w:r>
    </w:p>
    <w:p w14:paraId="46FFD2AF" w14:textId="77777777"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F426F05" w14:textId="77777777"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12A9FECB" w14:textId="148AACF4"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d. Completar formularios, formatos, títulos valores y otros documentos emitidos incompletos por el consumidor, de manera distinta a la que fue expresamente acordada al momento de su suscripción..</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75FBFF9" w14:textId="77777777" w:rsidR="00AB7684" w:rsidRPr="00320F5C" w:rsidRDefault="00AB7684" w:rsidP="00AB7684">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t>
      </w:r>
      <w:r w:rsidRPr="00320F5C">
        <w:rPr>
          <w:rFonts w:ascii="Arial Narrow" w:eastAsia="Arial Narrow" w:hAnsi="Arial Narrow" w:cs="Arial Narrow"/>
          <w:sz w:val="16"/>
          <w:szCs w:val="16"/>
        </w:rPr>
        <w:tab/>
      </w:r>
      <w:r w:rsidRPr="00320F5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6F547577" w14:textId="77777777" w:rsidR="00AB7684" w:rsidRPr="00320F5C" w:rsidRDefault="00AB7684" w:rsidP="00AB7684">
      <w:pPr>
        <w:pStyle w:val="Textonotapie"/>
        <w:ind w:left="567" w:right="-1"/>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18.- Idoneidad</w:t>
      </w:r>
    </w:p>
    <w:p w14:paraId="162B5769"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7C51051"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E0FBD9A" w14:textId="77777777" w:rsidR="00AB7684" w:rsidRPr="00320F5C" w:rsidRDefault="00AB7684" w:rsidP="00AB7684">
      <w:pPr>
        <w:pStyle w:val="Textonotapie"/>
        <w:ind w:left="567" w:right="-1"/>
        <w:jc w:val="both"/>
        <w:rPr>
          <w:rFonts w:ascii="Arial Narrow" w:eastAsia="Arial Narrow" w:hAnsi="Arial Narrow" w:cs="Arial Narrow"/>
          <w:sz w:val="16"/>
          <w:szCs w:val="16"/>
        </w:rPr>
      </w:pPr>
    </w:p>
    <w:p w14:paraId="3CE9B668"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Artículo 19.- Obligación de los proveedores</w:t>
      </w:r>
    </w:p>
    <w:p w14:paraId="6D077830"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20D2474"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t>
      </w:r>
      <w:r w:rsidRPr="00320F5C">
        <w:rPr>
          <w:rFonts w:ascii="Arial Narrow" w:eastAsia="Arial Narrow" w:hAnsi="Arial Narrow" w:cs="Arial Narrow"/>
          <w:sz w:val="16"/>
          <w:szCs w:val="16"/>
        </w:rPr>
        <w:tab/>
      </w:r>
      <w:r w:rsidRPr="00320F5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D3C3B01" w14:textId="77777777" w:rsidR="002D49B0" w:rsidRPr="00320F5C" w:rsidRDefault="002D49B0" w:rsidP="002D49B0">
      <w:pPr>
        <w:pStyle w:val="Textonotapie"/>
        <w:ind w:firstLine="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1.- Derechos de los consumidores</w:t>
      </w:r>
    </w:p>
    <w:p w14:paraId="2AB04611" w14:textId="77777777" w:rsidR="002D49B0" w:rsidRPr="00320F5C" w:rsidRDefault="002D49B0" w:rsidP="002D49B0">
      <w:pPr>
        <w:pStyle w:val="Textonotapie"/>
        <w:tabs>
          <w:tab w:val="left" w:pos="567"/>
        </w:tabs>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1.1 (…)</w:t>
      </w:r>
    </w:p>
    <w:p w14:paraId="477CD690" w14:textId="77777777" w:rsidR="002D49B0" w:rsidRPr="00320F5C" w:rsidRDefault="002D49B0" w:rsidP="002D49B0">
      <w:pPr>
        <w:pStyle w:val="Textonotapie"/>
        <w:tabs>
          <w:tab w:val="left" w:pos="567"/>
        </w:tabs>
        <w:ind w:left="570"/>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b. </w:t>
      </w:r>
      <w:r w:rsidRPr="00320F5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402ABB"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w:t>
      </w:r>
    </w:p>
    <w:p w14:paraId="07B4084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p>
    <w:p w14:paraId="20AF2693" w14:textId="77777777" w:rsidR="002D49B0" w:rsidRPr="00320F5C" w:rsidRDefault="002D49B0" w:rsidP="002D49B0">
      <w:pPr>
        <w:pStyle w:val="Textonotapie"/>
        <w:ind w:firstLine="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2.- Información relevante</w:t>
      </w:r>
    </w:p>
    <w:p w14:paraId="7A679C82"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3EC0F86"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21C81E3"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5AAFC531"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20F5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AADA040" w14:textId="52A8DE1B"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t>
      </w:r>
      <w:r w:rsidR="0028322F" w:rsidRPr="00320F5C">
        <w:rPr>
          <w:rFonts w:ascii="Arial Narrow" w:eastAsia="Arial Narrow" w:hAnsi="Arial Narrow" w:cs="Arial Narrow"/>
          <w:b/>
          <w:sz w:val="16"/>
          <w:szCs w:val="16"/>
        </w:rPr>
        <w:tab/>
        <w:t>LEY SOBRE FACULTADES, NORMAS Y ORGANIZACIÓN DEL INDECOPI, APROBADA POR DECRETO LEGISLATIVO 807</w:t>
      </w:r>
    </w:p>
    <w:p w14:paraId="41E974EB" w14:textId="77777777"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24.- El Secretario Técnico se encargará de la tramitación del procedimiento. Para ello, cuenta con las siguientes facultades:</w:t>
      </w:r>
    </w:p>
    <w:p w14:paraId="343721A8" w14:textId="2E0B77C8"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 </w:t>
      </w:r>
    </w:p>
    <w:p w14:paraId="4212EC0B" w14:textId="08FEFCA4"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c) Admitir denuncias a trámite, en aquellos casos en que la Comisión le haya delegado esta facultad. </w:t>
      </w:r>
    </w:p>
    <w:p w14:paraId="6AF63CCF" w14:textId="392EDB69"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0793E68E" w14:textId="00D6085D"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3F9F9C19" w14:textId="55A41356" w:rsidR="00CA59A2" w:rsidRPr="00320F5C" w:rsidRDefault="00CA59A2" w:rsidP="00931414">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t>
      </w:r>
      <w:r w:rsidRPr="00320F5C">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320F5C">
        <w:rPr>
          <w:rFonts w:ascii="Arial Narrow" w:eastAsia="Arial Narrow" w:hAnsi="Arial Narrow" w:cs="Arial Narrow"/>
          <w:sz w:val="16"/>
          <w:szCs w:val="16"/>
        </w:rPr>
        <w:t xml:space="preserve">Ley </w:t>
      </w:r>
      <w:r w:rsidRPr="00320F5C">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6934381B" w14:textId="77777777"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b/>
          <w:sz w:val="16"/>
          <w:szCs w:val="16"/>
        </w:rPr>
        <w:t xml:space="preserve"> </w:t>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3595986" w14:textId="553FC98C"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110.- sanciones Administrativas</w:t>
      </w:r>
    </w:p>
    <w:p w14:paraId="65CC2AD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6495618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D76627E" w14:textId="1286B7A4" w:rsidR="00CA59A2" w:rsidRPr="00320F5C" w:rsidRDefault="0028322F" w:rsidP="00931414">
      <w:pPr>
        <w:pStyle w:val="Textonotapie"/>
        <w:spacing w:after="200"/>
        <w:ind w:left="567"/>
        <w:jc w:val="both"/>
        <w:rPr>
          <w:rFonts w:ascii="Arial Narrow" w:eastAsia="Arial Narrow" w:hAnsi="Arial Narrow" w:cs="Arial Narrow"/>
          <w:bCs/>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5">
    <w:p>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6">
    <w:p>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11AD28E2" w14:textId="1A9D9D84"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t>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B0626EA" w14:textId="0B23D7D4"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110.- sanciones administrativas</w:t>
      </w:r>
    </w:p>
    <w:p w14:paraId="760FBD6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4E2869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leves, con una amonestación o con una multa de hasta cincuenta (50) UIT.</w:t>
      </w:r>
    </w:p>
    <w:p w14:paraId="11531FA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graves, con una multa de hasta ciento cincuenta (150) UIT.</w:t>
      </w:r>
    </w:p>
    <w:p w14:paraId="3CF25C14"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muy graves, con una multa de hasta cuatrocientos cincuenta (450) UIT.</w:t>
      </w:r>
    </w:p>
    <w:p w14:paraId="38C34242" w14:textId="77777777"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5D1B365" w14:textId="2D738608"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t>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8DC063A" w14:textId="77777777"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114.- medidas correctivas</w:t>
      </w:r>
    </w:p>
    <w:p w14:paraId="3BE7C56C"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8D9EB8" w14:textId="33604A2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650ED48E" w14:textId="10097F08"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Las medidas correctivas complementarias pueden dictarse de oficio o a pedido de parte.</w:t>
      </w:r>
    </w:p>
    <w:p w14:paraId="0074828C" w14:textId="77777777" w:rsidR="0028322F" w:rsidRPr="00320F5C" w:rsidRDefault="0028322F" w:rsidP="00931414">
      <w:pPr>
        <w:spacing w:after="0" w:line="240" w:lineRule="auto"/>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b/>
        <w:t>Artículo 115.- medidas correctivas reparadoras</w:t>
      </w:r>
    </w:p>
    <w:p w14:paraId="10C0E617" w14:textId="575B069C"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347C0CB"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Reparar productos.</w:t>
      </w:r>
    </w:p>
    <w:p w14:paraId="02BC192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51ECB6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D47F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06FC07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Cumplir con ejecutar otras prestaciones u obligaciones legales o convencionales a su cargo.</w:t>
      </w:r>
    </w:p>
    <w:p w14:paraId="1A387B91"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3E93BC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 los supuestos de pagos indebidos o en exceso, devolver estos montos, más los intereses correspondientes.</w:t>
      </w:r>
    </w:p>
    <w:p w14:paraId="25A7DDF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Pagar los gastos incurridos por el consumidor para mitigar las consecuencias de la infracción administrativa.</w:t>
      </w:r>
    </w:p>
    <w:p w14:paraId="33FA68C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Otras medidas reparadoras análogas de efectos equivalentes a las anteriores.</w:t>
      </w:r>
    </w:p>
    <w:p w14:paraId="2892684C"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3B7E276"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0777AD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2B0903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A99E02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C39254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1D7859" w14:textId="77777777" w:rsidR="0028322F" w:rsidRPr="00320F5C" w:rsidRDefault="0028322F" w:rsidP="00931414">
      <w:pPr>
        <w:spacing w:after="0" w:line="240" w:lineRule="auto"/>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116.- medidas correctivas complementarias</w:t>
      </w:r>
    </w:p>
    <w:p w14:paraId="789EA9B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9E3062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57043D0"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b. Declarar inexigibles las cláusulas que han sido identificadas como abusivas en el procedimiento. </w:t>
      </w:r>
    </w:p>
    <w:p w14:paraId="0EE6523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c. El decomiso y destrucción de la mercadería, envases, envolturas o etiquetas. </w:t>
      </w:r>
    </w:p>
    <w:p w14:paraId="34ECBEA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d. En caso de infracciones muy graves y de reincidencia o </w:t>
      </w:r>
      <w:proofErr w:type="spellStart"/>
      <w:r w:rsidRPr="00320F5C">
        <w:rPr>
          <w:rFonts w:ascii="Arial Narrow" w:eastAsia="Arial Narrow" w:hAnsi="Arial Narrow" w:cs="Arial Narrow"/>
          <w:sz w:val="16"/>
          <w:szCs w:val="16"/>
        </w:rPr>
        <w:t>reiterancia</w:t>
      </w:r>
      <w:proofErr w:type="spellEnd"/>
      <w:r w:rsidRPr="00320F5C">
        <w:rPr>
          <w:rFonts w:ascii="Arial Narrow" w:eastAsia="Arial Narrow" w:hAnsi="Arial Narrow" w:cs="Arial Narrow"/>
          <w:sz w:val="16"/>
          <w:szCs w:val="16"/>
        </w:rPr>
        <w:t xml:space="preserve">: </w:t>
      </w:r>
    </w:p>
    <w:p w14:paraId="795BE39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537E60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roofErr w:type="spellStart"/>
      <w:r w:rsidRPr="00320F5C">
        <w:rPr>
          <w:rFonts w:ascii="Arial Narrow" w:eastAsia="Arial Narrow" w:hAnsi="Arial Narrow" w:cs="Arial Narrow"/>
          <w:sz w:val="16"/>
          <w:szCs w:val="16"/>
        </w:rPr>
        <w:t>ii</w:t>
      </w:r>
      <w:proofErr w:type="spellEnd"/>
      <w:r w:rsidRPr="00320F5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C80C59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e. Publicación de avisos </w:t>
      </w:r>
      <w:proofErr w:type="spellStart"/>
      <w:r w:rsidRPr="00320F5C">
        <w:rPr>
          <w:rFonts w:ascii="Arial Narrow" w:eastAsia="Arial Narrow" w:hAnsi="Arial Narrow" w:cs="Arial Narrow"/>
          <w:sz w:val="16"/>
          <w:szCs w:val="16"/>
        </w:rPr>
        <w:t>rectificatorios</w:t>
      </w:r>
      <w:proofErr w:type="spellEnd"/>
      <w:r w:rsidRPr="00320F5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3299915"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B85AD4F" w14:textId="791B9CEE" w:rsidR="00CA59A2"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256B4B2" w14:textId="44367419"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t>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35EFA63" w14:textId="1C2CF6DE"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112.- criterios de graduación de las sanciones administrativas</w:t>
      </w:r>
    </w:p>
    <w:p w14:paraId="4DB88D1E" w14:textId="04076304"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3C0A99FB" w14:textId="2A6E450E"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Se consideran circunstancias atenuantes especiales, las siguientes:</w:t>
      </w:r>
    </w:p>
    <w:p w14:paraId="7DC2031A" w14:textId="635BF131"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29CF32AC" w14:textId="5A196B0F"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20F5C">
        <w:rPr>
          <w:rFonts w:ascii="Arial Narrow" w:eastAsia="Arial Narrow" w:hAnsi="Arial Narrow" w:cs="Arial Narrow"/>
          <w:sz w:val="16"/>
          <w:szCs w:val="16"/>
        </w:rPr>
        <w:t>liminarmente</w:t>
      </w:r>
      <w:proofErr w:type="spellEnd"/>
      <w:r w:rsidRPr="00320F5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CD7BF76" w14:textId="77777777"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bCs/>
          <w:sz w:val="16"/>
          <w:szCs w:val="16"/>
          <w:vertAlign w:val="superscript"/>
        </w:rPr>
        <w:footnoteRef/>
      </w:r>
      <w:r w:rsidRPr="00320F5C">
        <w:rPr>
          <w:rFonts w:ascii="Arial Narrow" w:eastAsia="Arial Narrow" w:hAnsi="Arial Narrow" w:cs="Arial Narrow"/>
          <w:b/>
          <w:sz w:val="16"/>
          <w:szCs w:val="16"/>
        </w:rPr>
        <w:t xml:space="preserve"> </w:t>
      </w:r>
      <w:r w:rsidR="0028322F" w:rsidRPr="00320F5C">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58ACB4E5" w14:textId="5940CD1A"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b/>
          <w:sz w:val="16"/>
          <w:szCs w:val="16"/>
        </w:rPr>
        <w:t>Artículo 29.-</w:t>
      </w:r>
      <w:r w:rsidRPr="00320F5C">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2230377F" w14:textId="77777777" w:rsidR="00931414" w:rsidRPr="00320F5C" w:rsidRDefault="00931414" w:rsidP="00931414">
      <w:pPr>
        <w:pStyle w:val="Textonotapie"/>
        <w:tabs>
          <w:tab w:val="left" w:pos="567"/>
        </w:tabs>
        <w:ind w:left="567" w:hanging="567"/>
        <w:jc w:val="both"/>
        <w:rPr>
          <w:rFonts w:ascii="Arial Narrow" w:eastAsia="Arial Narrow" w:hAnsi="Arial Narrow" w:cs="Arial Narrow"/>
          <w:b/>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b/>
          <w:sz w:val="16"/>
          <w:szCs w:val="16"/>
        </w:rPr>
        <w:t xml:space="preserve"> </w:t>
      </w:r>
      <w:r w:rsidRPr="00320F5C">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7367BF0" w14:textId="77777777" w:rsidR="00931414" w:rsidRPr="00320F5C" w:rsidRDefault="00931414" w:rsidP="00931414">
      <w:pPr>
        <w:pStyle w:val="Textonotapie"/>
        <w:ind w:left="567"/>
        <w:jc w:val="both"/>
        <w:rPr>
          <w:rFonts w:ascii="Arial Narrow" w:eastAsia="Arial Narrow" w:hAnsi="Arial Narrow" w:cs="Arial Narrow"/>
          <w:b/>
          <w:sz w:val="16"/>
          <w:szCs w:val="16"/>
          <w:lang w:val="es-419"/>
        </w:rPr>
      </w:pPr>
      <w:r w:rsidRPr="00320F5C">
        <w:rPr>
          <w:rFonts w:ascii="Arial Narrow" w:eastAsia="Arial Narrow" w:hAnsi="Arial Narrow" w:cs="Arial Narrow"/>
          <w:b/>
          <w:sz w:val="16"/>
          <w:szCs w:val="16"/>
          <w:lang w:val="es-419"/>
        </w:rPr>
        <w:t>Artículo 20.- modalidades de notificación</w:t>
      </w:r>
    </w:p>
    <w:p w14:paraId="4A5249DB" w14:textId="77777777" w:rsidR="00931414" w:rsidRPr="00320F5C" w:rsidRDefault="00931414" w:rsidP="00931414">
      <w:pPr>
        <w:pStyle w:val="Textonotapie"/>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0393FAD" w14:textId="77777777" w:rsidR="00931414" w:rsidRPr="00320F5C" w:rsidRDefault="00931414" w:rsidP="00931414">
      <w:pPr>
        <w:pStyle w:val="Textonotapie"/>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E0B1240" w14:textId="5ADA3953" w:rsidR="00931414" w:rsidRPr="00320F5C" w:rsidRDefault="00931414" w:rsidP="00931414">
      <w:pPr>
        <w:pStyle w:val="Textonotapie"/>
        <w:spacing w:after="200"/>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32386E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350B8B1" w14:textId="77777777" w:rsidTr="003D7BF0">
      <w:trPr>
        <w:trHeight w:val="1310"/>
      </w:trPr>
      <w:tc>
        <w:tcPr>
          <w:tcW w:w="4518" w:type="dxa"/>
        </w:tcPr>
        <w:p w14:paraId="32769F22" w14:textId="77777777" w:rsidR="00B91E42" w:rsidRPr="00C211F8" w:rsidRDefault="00B91E42" w:rsidP="003D7BF0">
          <w:pPr>
            <w:spacing w:after="0"/>
          </w:pPr>
          <w:bookmarkStart w:id="13" w:name="_Hlk212019410"/>
          <w:r>
            <w:rPr>
              <w:noProof/>
            </w:rPr>
            <w:drawing>
              <wp:inline distT="0" distB="0" distL="0" distR="0" wp14:anchorId="2245894E" wp14:editId="60B13E3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BC3A83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C19A0D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3C6E4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F5EDA7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4F067D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5CD78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96AF4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D04DB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B42C5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B94B781"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1ACA164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5DD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39832811">
    <w:abstractNumId w:val="8"/>
  </w:num>
  <w:num w:numId="2" w16cid:durableId="1695687094">
    <w:abstractNumId w:val="1"/>
  </w:num>
  <w:num w:numId="3" w16cid:durableId="1900549892">
    <w:abstractNumId w:val="6"/>
  </w:num>
  <w:num w:numId="4" w16cid:durableId="1439254710">
    <w:abstractNumId w:val="3"/>
  </w:num>
  <w:num w:numId="5" w16cid:durableId="1843934331">
    <w:abstractNumId w:val="7"/>
  </w:num>
  <w:num w:numId="6" w16cid:durableId="1481775422">
    <w:abstractNumId w:val="0"/>
  </w:num>
  <w:num w:numId="7" w16cid:durableId="372342075">
    <w:abstractNumId w:val="4"/>
  </w:num>
  <w:num w:numId="8" w16cid:durableId="1320496822">
    <w:abstractNumId w:val="2"/>
  </w:num>
  <w:num w:numId="9" w16cid:durableId="630987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53D"/>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5BD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B60"/>
    <w:rsid w:val="00233674"/>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9B0"/>
    <w:rsid w:val="002D68A3"/>
    <w:rsid w:val="002E5997"/>
    <w:rsid w:val="002E5B3A"/>
    <w:rsid w:val="002E680A"/>
    <w:rsid w:val="002F36CE"/>
    <w:rsid w:val="002F47E6"/>
    <w:rsid w:val="0030215E"/>
    <w:rsid w:val="0030477B"/>
    <w:rsid w:val="00320F5C"/>
    <w:rsid w:val="003246B7"/>
    <w:rsid w:val="00327F5B"/>
    <w:rsid w:val="0033020C"/>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2D61"/>
    <w:rsid w:val="003C22C4"/>
    <w:rsid w:val="003C6685"/>
    <w:rsid w:val="004251B6"/>
    <w:rsid w:val="00453840"/>
    <w:rsid w:val="004551D0"/>
    <w:rsid w:val="00466DFF"/>
    <w:rsid w:val="0047310F"/>
    <w:rsid w:val="004772E4"/>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0DB4"/>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776"/>
    <w:rsid w:val="0083186C"/>
    <w:rsid w:val="00835D83"/>
    <w:rsid w:val="008475B3"/>
    <w:rsid w:val="00847ADA"/>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3141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28B"/>
    <w:rsid w:val="00A54BBE"/>
    <w:rsid w:val="00A66205"/>
    <w:rsid w:val="00A66BF2"/>
    <w:rsid w:val="00A66DE0"/>
    <w:rsid w:val="00A675FC"/>
    <w:rsid w:val="00A7053E"/>
    <w:rsid w:val="00A760AA"/>
    <w:rsid w:val="00A84194"/>
    <w:rsid w:val="00A87B9B"/>
    <w:rsid w:val="00A91613"/>
    <w:rsid w:val="00AA1996"/>
    <w:rsid w:val="00AA61D3"/>
    <w:rsid w:val="00AB0626"/>
    <w:rsid w:val="00AB7684"/>
    <w:rsid w:val="00AC5DF4"/>
    <w:rsid w:val="00AC634C"/>
    <w:rsid w:val="00AE2D20"/>
    <w:rsid w:val="00B07D5F"/>
    <w:rsid w:val="00B10C53"/>
    <w:rsid w:val="00B20DDF"/>
    <w:rsid w:val="00B27062"/>
    <w:rsid w:val="00B3607D"/>
    <w:rsid w:val="00B37A7A"/>
    <w:rsid w:val="00B42367"/>
    <w:rsid w:val="00B45EBC"/>
    <w:rsid w:val="00B64AC2"/>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E43BF"/>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2C4E"/>
    <w:rsid w:val="00D13818"/>
    <w:rsid w:val="00D27001"/>
    <w:rsid w:val="00D43506"/>
    <w:rsid w:val="00D46CD3"/>
    <w:rsid w:val="00D502EA"/>
    <w:rsid w:val="00D53538"/>
    <w:rsid w:val="00D53DDE"/>
    <w:rsid w:val="00D56261"/>
    <w:rsid w:val="00D6254A"/>
    <w:rsid w:val="00D62B83"/>
    <w:rsid w:val="00D66B2A"/>
    <w:rsid w:val="00D753B8"/>
    <w:rsid w:val="00D9346B"/>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34315"/>
    <w:rsid w:val="00E500B6"/>
    <w:rsid w:val="00E55AB3"/>
    <w:rsid w:val="00E55D8D"/>
    <w:rsid w:val="00E6140E"/>
    <w:rsid w:val="00E67D34"/>
    <w:rsid w:val="00E83F88"/>
    <w:rsid w:val="00EA78F9"/>
    <w:rsid w:val="00EB4D2D"/>
    <w:rsid w:val="00EC2858"/>
    <w:rsid w:val="00EC4780"/>
    <w:rsid w:val="00ED4B2D"/>
    <w:rsid w:val="00ED5D86"/>
    <w:rsid w:val="00ED6393"/>
    <w:rsid w:val="00EE1ABC"/>
    <w:rsid w:val="00EE3204"/>
    <w:rsid w:val="00EF12A3"/>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5528F"/>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5</cp:revision>
  <cp:lastPrinted>2026-08-04T23:08:00Z</cp:lastPrinted>
  <dcterms:created xsi:type="dcterms:W3CDTF">2026-08-04T20:23:00Z</dcterms:created>
  <dcterms:modified xsi:type="dcterms:W3CDTF">2026-08-04T23:08:00Z</dcterms:modified>
</cp:coreProperties>
</file>