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7CDAFB" w14:textId="77777777" w:rsidR="00CA59A2" w:rsidRPr="007D013C" w:rsidRDefault="00CA59A2" w:rsidP="007D01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EXPEDIENTE</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DENUNCIANTE</w:t>
        <w:tab/>
        <w:t>:</w:t>
        <w:tab/>
        <w:t xml:space="preserve">[DENUNCIANTE] ([APELLIDO]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DENUNCIADO</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MATERIAS</w:t>
      </w:r>
      <w:r w:rsidRPr="007D013C">
        <w:rPr>
          <w:rFonts w:ascii="Arial Narrow" w:eastAsia="Arial Narrow" w:hAnsi="Arial Narrow" w:cs="Arial Narrow"/>
          <w:b/>
          <w:color w:val="000000"/>
          <w:kern w:val="0"/>
          <w:sz w:val="22"/>
          <w:szCs w:val="22"/>
          <w:lang w:eastAsia="es-PE"/>
          <w14:ligatures w14:val="none"/>
        </w:rPr>
        <w:tab/>
        <w:t>:</w:t>
      </w:r>
      <w:r w:rsidR="007D013C"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RESOLUCIÓN</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1</w:t>
      </w:r>
    </w:p>
    <w:p w14:paraId="4574FD2B"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013C">
        <w:rPr>
          <w:rFonts w:ascii="Arial Narrow" w:eastAsia="Arial Narrow" w:hAnsi="Arial Narrow" w:cs="Arial Narrow"/>
          <w:color w:val="000000"/>
          <w:sz w:val="22"/>
          <w:szCs w:val="22"/>
        </w:rPr>
        <w:t xml:space="preserve">Lima, </w:t>
      </w:r>
      <w:r w:rsidR="00515301">
        <w:rPr>
          <w:rFonts w:ascii="Arial Narrow" w:eastAsia="Arial Narrow" w:hAnsi="Arial Narrow" w:cs="Arial Narrow"/>
          <w:color w:val="000000"/>
          <w:sz w:val="22"/>
          <w:szCs w:val="22"/>
        </w:rPr>
        <w:t xml:space="preserve">5 de agosto de 2026</w:t>
      </w:r>
      <w:r w:rsidRPr="007D013C">
        <w:rPr>
          <w:rFonts w:ascii="Arial Narrow" w:eastAsia="Arial Narrow" w:hAnsi="Arial Narrow" w:cs="Arial Narrow"/>
          <w:color w:val="000000"/>
          <w:sz w:val="22"/>
          <w:szCs w:val="22"/>
        </w:rPr>
        <w:t xml:space="preserve"/>
      </w:r>
    </w:p>
    <w:p w14:paraId="7BAC6498"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s="Arial Narrow"/>
          <w:color w:val="000000"/>
          <w:sz w:val="22"/>
          <w:szCs w:val="22"/>
        </w:rPr>
        <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A17C11" w:rsidRPr="00A17C11">
        <w:rPr>
          <w:rFonts w:ascii="Arial Narrow" w:eastAsia="Arial Narrow" w:hAnsi="Arial Narrow" w:cs="Arial Narrow"/>
          <w:color w:val="000000"/>
          <w:kern w:val="0"/>
          <w:sz w:val="22"/>
          <w:szCs w:val="22"/>
          <w:lang w:val="es-ES" w:eastAsia="es-ES"/>
          <w14:ligatures w14:val="none"/>
        </w:rPr>
        <w:t/>
      </w:r>
      <w:r w:rsidRPr="00A17C11">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xml:space="preserve"/>
      </w:r>
      <w:r w:rsidR="007D013C" w:rsidRPr="007D013C">
        <w:rPr>
          <w:rStyle w:val="Refdenotaalpie"/>
          <w:rFonts w:ascii="Arial Narrow" w:eastAsia="Arial Narrow" w:hAnsi="Arial Narrow" w:cs="Arial Narrow"/>
          <w:color w:val="000000"/>
          <w:sz w:val="22"/>
          <w:szCs w:val="22"/>
          <w:vertAlign w:val="superscript"/>
        </w:rPr>
        <w:footnoteReference w:id="2"/>
      </w:r>
      <w:r w:rsidRPr="00A33E8E">
        <w:rPr>
          <w:rFonts w:ascii="Arial Narrow" w:eastAsia="Arial Narrow" w:hAnsi="Arial Narrow" w:cs="Arial Narrow"/>
          <w:color w:val="000000"/>
          <w:sz w:val="22"/>
          <w:szCs w:val="22"/>
        </w:rPr>
        <w:t/>
      </w:r>
    </w:p>
    <w:p w14:paraId="7B7EBC22" w14:textId="77777777" w:rsidR="00CA59A2" w:rsidRPr="007D013C" w:rsidRDefault="00CA59A2" w:rsidP="007D01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75327"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D75327"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sidRPr="00C3337F">
        <w:rPr>
          <w:rFonts w:ascii="Arial Narrow" w:eastAsia="Arial Narrow" w:hAnsi="Arial Narrow" w:cs="Arial Narrow"/>
          <w:color w:val="000000"/>
          <w:sz w:val="22"/>
          <w:szCs w:val="22"/>
        </w:rPr>
        <w:t/>
      </w:r>
      <w:r w:rsidR="00A33E8E">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xml:space="preserve"/>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w:r>
      <w:r w:rsidR="00D75327">
        <w:rPr>
          <w:rFonts w:ascii="Arial Narrow" w:eastAsia="Arial Narrow" w:hAnsi="Arial Narrow" w:cs="Arial Narrow"/>
          <w:color w:val="000000"/>
          <w:sz w:val="22"/>
          <w:szCs w:val="22"/>
        </w:rPr>
        <w:t xml:space="preserve"/>
      </w:r>
    </w:p>
    <w:p w14:paraId="6CF9BD17"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p>
    <w:p w14:paraId="521F4BDE"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xml:space="preserve"/>
      </w:r>
      <w:r w:rsidR="00810719"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CA59A2" w:rsidRPr="00810719">
        <w:rPr>
          <w:rFonts w:ascii="Arial Narrow" w:eastAsia="Arial Narrow" w:hAnsi="Arial Narrow" w:cs="Arial Narrow"/>
          <w:color w:val="000000"/>
          <w:sz w:val="22"/>
          <w:szCs w:val="22"/>
        </w:rPr>
        <w:t/>
      </w:r>
    </w:p>
    <w:p w14:paraId="563D5D2E" w14:textId="77777777" w:rsidR="00CA59A2" w:rsidRPr="007D013C" w:rsidRDefault="00CA59A2" w:rsidP="007D01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w:r>
      <w:r w:rsidRPr="007D013C">
        <w:rPr>
          <w:rFonts w:ascii="Arial Narrow" w:eastAsia="Arial Narrow" w:hAnsi="Arial Narrow" w:cs="Arial Narrow"/>
          <w:color w:val="000000"/>
          <w:sz w:val="22"/>
          <w:szCs w:val="22"/>
        </w:rPr>
        <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E41D2B" w14:textId="703FD728" w:rsidR="00A17C11" w:rsidRDefault="00A17C11"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C2DFFE2" w14:textId="6BBE5FBC" w:rsidR="00A17C11" w:rsidRDefault="00A17C11"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16B98F3" w14:textId="17D75A40" w:rsidR="00A17C11" w:rsidRDefault="00A17C11"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BAE1707" w14:textId="20B63B5A" w:rsidR="00A17C11" w:rsidRDefault="00A17C11"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0FB8BA" w14: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447CF">
        <w:rPr>
          <w:rFonts w:ascii="Arial Narrow" w:eastAsia="Arial Narrow" w:hAnsi="Arial Narrow" w:cs="Arial Narrow"/>
          <w:color w:val="000000"/>
          <w:sz w:val="22"/>
          <w:szCs w:val="22"/>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Arial Narrow" w:hAnsi="Arial Narrow" w:cs="Arial Narrow"/>
          <w:color w:val="000000"/>
          <w:kern w:val="0"/>
          <w:sz w:val="22"/>
          <w:szCs w:val="22"/>
          <w:lang w:eastAsia="es-PE"/>
          <w14:ligatures w14:val="none"/>
        </w:rPr>
        <w:t/>
      </w:r>
      <w:r w:rsidR="00A447CF" w:rsidRPr="00A447CF">
        <w:rPr>
          <w:rStyle w:val="Refdenotaalpie"/>
          <w:rFonts w:ascii="Arial Narrow" w:eastAsia="Arial Narrow" w:hAnsi="Arial Narrow" w:cs="Arial Narrow"/>
          <w:kern w:val="0"/>
          <w:sz w:val="22"/>
          <w:szCs w:val="22"/>
          <w:vertAlign w:val="superscript"/>
          <w14:ligatures w14:val="none"/>
        </w:rPr>
        <w:footnoteReference w:id="3"/>
      </w:r>
      <w:r w:rsidR="00A447CF" w:rsidRPr="00A447CF">
        <w:rPr>
          <w:rFonts w:ascii="Arial Narrow" w:eastAsia="Arial Narrow" w:hAnsi="Arial Narrow" w:cs="Arial Narrow"/>
          <w:color w:val="000000"/>
          <w:kern w:val="0"/>
          <w:sz w:val="22"/>
          <w:szCs w:val="22"/>
          <w:lang w:eastAsia="es-PE"/>
          <w14:ligatures w14:val="none"/>
        </w:rPr>
        <w:t xml:space="preserve"/>
      </w:r>
      <w:r w:rsidR="00A447CF" w:rsidRPr="00A447CF">
        <w:rPr>
          <w:rFonts w:ascii="Arial Narrow" w:eastAsia="Arial Narrow" w:hAnsi="Arial Narrow" w:cs="Arial Narrow"/>
          <w:kern w:val="0"/>
          <w14:ligatures w14:val="none"/>
          <w:sz w:val="22"/>
          <w:szCs w:val="22"/>
        </w:rPr>
        <w:t xml:space="preserve"/>
      </w:r>
      <w:bookmarkStart w:id="2" w:name="_Hlk213160885"/>
      <w:bookmarkStart w:id="3" w:name="_Hlk213151898"/>
      <w:r w:rsidR="00A447CF" w:rsidRPr="00A447CF">
        <w:rPr>
          <w:rFonts w:ascii="Arial Narrow" w:eastAsia="Arial Narrow" w:hAnsi="Arial Narrow" w:cs="Arial Narrow"/>
          <w:color w:val="000000"/>
          <w:sz w:val="22"/>
          <w:szCs w:val="22"/>
        </w:rPr>
        <w:t/>
      </w:r>
      <w:r w:rsidR="00A447CF" w:rsidRPr="00A447CF">
        <w:rPr>
          <w:rFonts w:ascii="Arial Narrow" w:eastAsia="Arial Narrow" w:hAnsi="Arial Narrow" w:cs="Arial Narrow"/>
          <w:kern w:val="0"/>
          <w14:ligatures w14:val="none"/>
          <w:sz w:val="22"/>
          <w:szCs w:val="22"/>
        </w:rPr>
        <w:t/>
      </w:r>
      <w:bookmarkStart w:id="4" w:name="_Hlk213160896"/>
      <w:bookmarkEnd w:id="2"/>
      <w:r w:rsidR="00A447CF" w:rsidRPr="00A447CF">
        <w:rPr>
          <w:rStyle w:val="Refdenotaalpie"/>
          <w:rFonts w:ascii="Arial Narrow" w:eastAsia="Arial Narrow" w:hAnsi="Arial Narrow" w:cs="Arial Narrow"/>
          <w:kern w:val="0"/>
          <w:sz w:val="22"/>
          <w:szCs w:val="22"/>
          <w:vertAlign w:val="superscript"/>
          <w14:ligatures w14:val="none"/>
        </w:rPr>
        <w:footnoteReference w:id="4"/>
      </w:r>
      <w:bookmarkEnd w:id="4"/>
      <w:r w:rsidR="00A447CF" w:rsidRPr="00A447CF">
        <w:rPr>
          <w:rFonts w:ascii="Arial Narrow" w:eastAsia="Arial Narrow" w:hAnsi="Arial Narrow" w:cs="Arial Narrow"/>
          <w:kern w:val="0"/>
          <w14:ligatures w14:val="none"/>
          <w:sz w:val="22"/>
          <w:szCs w:val="22"/>
        </w:rPr>
        <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47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sz w:val="22"/>
          <w:szCs w:val="22"/>
          <w:vertAlign w:val="superscript"/>
          <w14:ligatures w14:val="none"/>
        </w:rPr>
        <w:footnoteReference w:id="5"/>
      </w:r>
      <w:r w:rsidRPr="00A447CF">
        <w:rPr>
          <w:rFonts w:ascii="Arial Narrow" w:eastAsia="Arial Narrow" w:hAnsi="Arial Narrow" w:cs="Arial Narrow"/>
          <w:color w:val="000000"/>
          <w:kern w:val="0"/>
          <w:sz w:val="22"/>
          <w:szCs w:val="22"/>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255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2554" w:rsidRPr="00A42554">
        <w:rPr>
          <w:rFonts w:ascii="Arial Narrow" w:eastAsia="Arial Narrow" w:hAnsi="Arial Narrow" w:cs="Arial Narrow"/>
          <w:color w:val="000000"/>
          <w:sz w:val="22"/>
          <w:szCs w:val="22"/>
        </w:rPr>
        <w:t>Seguro de Desgravamen asociado al Crédito hipotecario 010***03</w:t>
      </w:r>
      <w:r w:rsidR="00A42554" w:rsidRPr="00A42554">
        <w:rPr>
          <w:rFonts w:ascii="Arial Narrow" w:eastAsia="Arial Narrow" w:hAnsi="Arial Narrow" w:cs="Arial Narrow"/>
          <w:color w:val="000000"/>
          <w:kern w:val="0"/>
          <w:sz w:val="22"/>
          <w:szCs w:val="22"/>
          <w:lang w:val="es-ES" w:eastAsia="es-ES"/>
          <w14:ligatures w14:val="none"/>
        </w:rPr>
        <w:t xml:space="preserve">, </w:t>
      </w:r>
      <w:bookmarkStart w:id="6" w:name="_Hlk211877008"/>
      <w:r w:rsidR="00A42554" w:rsidRPr="00A42554">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A42554" w:rsidRPr="00A42554">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554">
        <w:rPr>
          <w:rFonts w:ascii="Arial Narrow" w:eastAsia="Arial Narrow" w:hAnsi="Arial Narrow" w:cs="Arial Narrow"/>
          <w:b/>
          <w:color w:val="000000"/>
          <w:kern w:val="0"/>
          <w:sz w:val="22"/>
          <w:szCs w:val="22"/>
          <w:lang w:eastAsia="es-PE"/>
          <w14:ligatures w14:val="none"/>
        </w:rPr>
        <w:t>RESOLUCIÓN DE LA SECRETARÍA TÉCNICA</w:t>
      </w:r>
      <w:r w:rsidR="007D013C" w:rsidRPr="00A42554">
        <w:rPr>
          <w:rFonts w:ascii="Arial Narrow" w:eastAsia="Arial Narrow" w:hAnsi="Arial Narrow" w:cs="Arial Narrow"/>
          <w:b/>
          <w:color w:val="000000"/>
          <w:kern w:val="0"/>
          <w:sz w:val="22"/>
          <w:szCs w:val="22"/>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sz w:val="22"/>
          <w:szCs w:val="22"/>
          <w:lang w:eastAsia="es-PE"/>
          <w14:ligatures w14:val="none"/>
        </w:rPr>
      </w:pPr>
    </w:p>
    <w:p w14:paraId="593DF381" w14:textId="7889A066" w:rsidR="00121544" w:rsidRPr="00C3337F" w:rsidRDefault="00CA59A2" w:rsidP="00C3337F">
      <w:pPr>
        <w:spacing w:after="0" w:line="240" w:lineRule="auto"/>
        <w:jc w:val="both"/>
        <w:rPr>
          <w:rFonts w:ascii="Arial Narrow" w:eastAsia="Arial Narrow" w:hAnsi="Arial Narrow" w:cs="Arial Narrow"/>
          <w:color w:val="000000"/>
          <w:kern w:val="0"/>
          <w:sz w:val="22"/>
          <w:szCs w:val="22"/>
          <w:lang w:eastAsia="es-PE"/>
          <w14:ligatures w14:val="none"/>
        </w:rPr>
      </w:pPr>
      <w:r w:rsidRPr="00A42554">
        <w:rPr>
          <w:rFonts w:ascii="Arial Narrow" w:eastAsia="Arial Narrow" w:hAnsi="Arial Narrow" w:cs="Arial Narrow"/>
          <w:b/>
          <w:color w:val="000000"/>
          <w:sz w:val="22"/>
          <w:szCs w:val="22"/>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s="Arial Narrow"/>
          <w:color w:val="000000"/>
          <w:sz w:val="22"/>
          <w:szCs w:val="22"/>
        </w:rPr>
        <w:t/>
      </w:r>
      <w:r w:rsidR="00C3337F" w:rsidRPr="00A42554">
        <w:rPr>
          <w:rFonts w:ascii="Arial Narrow" w:eastAsia="Arial Narrow" w:hAnsi="Arial Narrow" w:cs="Arial Narrow"/>
          <w:color w:val="000000"/>
          <w:sz w:val="22"/>
          <w:szCs w:val="22"/>
        </w:rPr>
        <w:t/>
      </w:r>
      <w:r w:rsidR="00711750" w:rsidRPr="00A42554">
        <w:rPr>
          <w:rFonts w:ascii="Arial Narrow" w:eastAsia="Arial Narrow" w:hAnsi="Arial Narrow" w:cs="Arial Narrow"/>
          <w:color w:val="000000"/>
          <w:sz w:val="22"/>
          <w:szCs w:val="22"/>
        </w:rPr>
        <w:t xml:space="preserve"/>
      </w:r>
      <w:r w:rsidR="00363DCF" w:rsidRPr="00A42554">
        <w:rPr>
          <w:rFonts w:ascii="Arial Narrow" w:eastAsia="Arial Narrow" w:hAnsi="Arial Narrow" w:cs="Arial Narrow"/>
          <w:color w:val="000000"/>
          <w:sz w:val="22"/>
          <w:szCs w:val="22"/>
        </w:rPr>
        <w:t/>
      </w:r>
      <w:r w:rsidR="00711750" w:rsidRPr="00C3337F">
        <w:rPr>
          <w:rFonts w:ascii="Arial Narrow" w:eastAsia="Arial Narrow" w:hAnsi="Arial Narrow" w:cs="Arial Narrow"/>
          <w:color w:val="000000"/>
          <w:sz w:val="22"/>
          <w:szCs w:val="22"/>
        </w:rPr>
        <w:t xml:space="preserve"/>
      </w:r>
    </w:p>
    <w:p w14:paraId="38B37B66"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6AD54AE4" w14:textId="748E7E95" w:rsidR="00CA59A2" w:rsidRDefault="00CA59A2" w:rsidP="007D013C">
      <w:pPr>
        <w:spacing w:after="0" w:line="240" w:lineRule="auto"/>
        <w:contextualSpacing/>
        <w:jc w:val="both"/>
        <w:rPr>
          <w:rFonts w:ascii="Arial Narrow" w:eastAsia="Arial Narrow" w:hAnsi="Arial Narrow" w:cs="Arial Narrow"/>
          <w:color w:val="000000"/>
          <w:sz w:val="22"/>
          <w:szCs w:val="22"/>
        </w:rPr>
      </w:pPr>
      <w:r w:rsidRPr="007D013C">
        <w:rPr>
          <w:rFonts w:ascii="Arial Narrow" w:eastAsia="Arial Narrow" w:hAnsi="Arial Narrow" w:cs="Arial Narrow"/>
          <w:b/>
          <w:color w:val="000000"/>
          <w:sz w:val="22"/>
          <w:szCs w:val="22"/>
        </w:rPr>
        <w:t xml:space="preserve">SEGUNDO: </w:t>
      </w:r>
      <w:r w:rsidRPr="007D013C">
        <w:rPr>
          <w:rFonts w:ascii="Arial Narrow" w:eastAsia="Arial Narrow" w:hAnsi="Arial Narrow" w:cs="Arial Narrow"/>
          <w:color w:val="000000"/>
          <w:sz w:val="22"/>
          <w:szCs w:val="22"/>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Arial Narrow" w:hAnsi="Arial Narrow" w:cs="Arial Narrow"/>
          <w:kern w:val="0"/>
          <w14:ligatures w14:val="none"/>
          <w:sz w:val="22"/>
          <w:szCs w:val="22"/>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 xml:space="preserve">TERCERO: </w:t>
      </w:r>
      <w:r w:rsidRPr="007D013C">
        <w:rPr>
          <w:rFonts w:ascii="Arial Narrow" w:eastAsia="Arial Narrow" w:hAnsi="Arial Narrow" w:cs="Arial Narrow"/>
          <w:color w:val="000000"/>
          <w:sz w:val="22"/>
          <w:szCs w:val="22"/>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D013C">
        <w:rPr>
          <w:rFonts w:ascii="Arial Narrow" w:eastAsia="Arial Narrow" w:hAnsi="Arial Narrow" w:cs="Arial Narrow"/>
          <w:color w:val="000000"/>
          <w:kern w:val="0"/>
          <w:sz w:val="22"/>
          <w:szCs w:val="22"/>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14:ligatures w14:val="none"/>
          <w:sz w:val="22"/>
          <w:szCs w:val="22"/>
        </w:rPr>
        <w:t xml:space="preserve">en caso califique como </w:t>
      </w:r>
      <w:proofErr w:type="gramStart"/>
      <w:r w:rsidRPr="007D013C">
        <w:rPr>
          <w:rFonts w:ascii="Arial Narrow" w:eastAsia="Arial Narrow" w:hAnsi="Arial Narrow" w:cs="Arial Narrow"/>
          <w:color w:val="000000"/>
          <w:kern w:val="0"/>
          <w14:ligatures w14:val="none"/>
          <w:sz w:val="22"/>
          <w:szCs w:val="22"/>
        </w:rPr>
        <w:t>micro empresa</w:t>
      </w:r>
      <w:proofErr w:type="gramEnd"/>
      <w:r w:rsidRPr="007D013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Narrow"/>
          <w:color w:val="000000"/>
          <w:kern w:val="0"/>
          <w:sz w:val="22"/>
          <w:szCs w:val="22"/>
          <w:vertAlign w:val="superscript"/>
          <w14:ligatures w14:val="none"/>
        </w:rPr>
        <w:footnoteReference w:id="6"/>
      </w:r>
      <w:r w:rsidRPr="007D013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D013C">
        <w:rPr>
          <w:rFonts w:ascii="Arial Narrow" w:eastAsia="Arial Narrow" w:hAnsi="Arial Narrow" w:cs="Arial Narrow"/>
          <w:color w:val="000000"/>
          <w:spacing w:val="-2"/>
          <w:kern w:val="0"/>
          <w14:ligatures w14:val="none"/>
          <w:sz w:val="22"/>
          <w:szCs w:val="22"/>
        </w:rPr>
        <w:t>Código</w:t>
      </w:r>
      <w:r w:rsidRPr="007D013C">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7D013C">
        <w:rPr>
          <w:rFonts w:ascii="Arial Narrow" w:eastAsia="Arial Narrow" w:hAnsi="Arial Narrow" w:cs="Arial Narrow"/>
          <w:color w:val="000000"/>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74947CCC" w14:textId="214A946A" w:rsidR="00CA59A2" w:rsidRPr="007D013C"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b/>
          <w:color w:val="000000"/>
          <w:sz w:val="22"/>
          <w:szCs w:val="22"/>
        </w:rPr>
        <w:t xml:space="preserve">QUINTO: </w:t>
      </w:r>
      <w:r w:rsidRPr="007D013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47CF" w:rsidRPr="00A42554">
        <w:rPr>
          <w:rFonts w:ascii="Arial Narrow" w:eastAsia="Arial Narrow" w:hAnsi="Arial Narrow" w:cs="Arial Narrow"/>
          <w:color w:val="000000"/>
          <w:sz w:val="22"/>
          <w:szCs w:val="22"/>
        </w:rPr>
        <w:t>Seguro de Desgravamen asociado al Crédito hipotecario 010***03</w:t>
      </w:r>
      <w:r w:rsidR="00A447CF" w:rsidRPr="00A4255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s="Arial Narrow"/>
          <w:color w:val="000000"/>
          <w:sz w:val="22"/>
          <w:szCs w:val="22"/>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SEXTO:</w:t>
      </w:r>
      <w:r w:rsidRPr="007D013C">
        <w:rPr>
          <w:rFonts w:ascii="Arial Narrow" w:eastAsia="Arial Narrow" w:hAnsi="Arial Narrow" w:cs="Arial Narrow"/>
          <w:color w:val="000000"/>
          <w:kern w:val="0"/>
          <w:sz w:val="22"/>
          <w:szCs w:val="22"/>
          <w:lang w:eastAsia="es-PE"/>
          <w14:ligatures w14:val="none"/>
        </w:rPr>
        <w:t xml:space="preserve"> </w:t>
      </w:r>
      <w:bookmarkStart w:id="7" w:name="_Hlk188286915"/>
      <w:r w:rsidRPr="007D013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D013C">
        <w:rPr>
          <w:rFonts w:ascii="Arial Narrow" w:eastAsia="Arial Narrow" w:hAnsi="Arial Narrow" w:cs="Arial Narrow"/>
          <w:color w:val="000000"/>
          <w:kern w:val="0"/>
          <w:sz w:val="22"/>
          <w:szCs w:val="22"/>
          <w:lang w:eastAsia="es-PE"/>
          <w14:ligatures w14:val="none"/>
        </w:rPr>
        <w:t>29571</w:t>
      </w:r>
      <w:r w:rsidRPr="007D013C">
        <w:rPr>
          <w:rFonts w:ascii="Arial Narrow" w:eastAsia="Arial Narrow" w:hAnsi="Arial Narrow" w:cs="Arial Narrow"/>
          <w:color w:val="000000"/>
          <w:kern w:val="0"/>
          <w:sz w:val="22"/>
          <w:szCs w:val="22"/>
          <w:lang w:eastAsia="es-PE"/>
          <w14:ligatures w14:val="none"/>
        </w:rPr>
        <w:t>, Código de Protección y Defensa del Consumidor</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7D013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D013C">
        <w:rPr>
          <w:rFonts w:ascii="Arial Narrow" w:eastAsia="Arial Narrow" w:hAnsi="Arial Narrow" w:cs="Arial Narrow"/>
          <w:color w:val="000000"/>
          <w:kern w:val="0"/>
          <w:sz w:val="22"/>
          <w:szCs w:val="22"/>
          <w:lang w:eastAsia="es-PE"/>
          <w14:ligatures w14:val="none"/>
        </w:rPr>
        <w:t xml:space="preserve">. </w:t>
      </w:r>
      <w:bookmarkEnd w:id="7"/>
      <w:r w:rsidRPr="007D01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D013C">
        <w:rPr>
          <w:rFonts w:ascii="Arial Narrow" w:eastAsia="Arial Narrow" w:hAnsi="Arial Narrow" w:cs="Arial Narrow"/>
          <w:color w:val="000000"/>
          <w:kern w:val="0"/>
          <w:sz w:val="22"/>
          <w:szCs w:val="22"/>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lastRenderedPageBreak/>
        <w:t>SÉTIMO:</w:t>
      </w:r>
      <w:r w:rsidRPr="007D01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r w:rsidRPr="007D013C">
        <w:rPr>
          <w:rFonts w:ascii="Arial Narrow" w:eastAsia="Arial Narrow" w:hAnsi="Arial Narrow" w:cs="Arial Narrow"/>
          <w:b/>
          <w:bCs/>
          <w:color w:val="000000"/>
          <w:kern w:val="0"/>
          <w14:ligatures w14:val="none"/>
          <w:sz w:val="22"/>
          <w:szCs w:val="22"/>
        </w:rPr>
        <w:t>OCTAVO</w:t>
      </w:r>
      <w:r w:rsidRPr="007D013C">
        <w:rPr>
          <w:rFonts w:ascii="Arial Narrow" w:eastAsia="Arial Narrow" w:hAnsi="Arial Narrow" w:cs="Arial Narrow"/>
          <w:b/>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comunicar a las partes que, </w:t>
      </w:r>
      <w:proofErr w:type="gramStart"/>
      <w:r w:rsidRPr="007D013C">
        <w:rPr>
          <w:rFonts w:ascii="Arial Narrow" w:eastAsia="Arial Narrow" w:hAnsi="Arial Narrow" w:cs="Arial Narrow"/>
          <w:color w:val="000000"/>
          <w:kern w:val="0"/>
          <w14:ligatures w14:val="none"/>
          <w:sz w:val="22"/>
          <w:szCs w:val="22"/>
        </w:rPr>
        <w:t>de acuerdo a</w:t>
      </w:r>
      <w:proofErr w:type="gramEnd"/>
      <w:r w:rsidRPr="007D013C">
        <w:rPr>
          <w:rFonts w:ascii="Arial Narrow" w:eastAsia="Arial Narrow" w:hAnsi="Arial Narrow" w:cs="Arial Narrow"/>
          <w:color w:val="000000"/>
          <w:kern w:val="0"/>
          <w14:ligatures w14:val="none"/>
          <w:sz w:val="22"/>
          <w:szCs w:val="22"/>
        </w:rPr>
        <w:t xml:space="preserve"> lo señalado por el artículo 29 del Decreto Legislativo</w:t>
      </w:r>
      <w:r w:rsidR="007D013C"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14:ligatures w14:val="none"/>
          <w:sz w:val="22"/>
          <w:szCs w:val="22"/>
        </w:rPr>
        <w:t>807</w:t>
      </w:r>
      <w:r w:rsidRPr="007D013C">
        <w:rPr>
          <w:rStyle w:val="Refdenotaalpie"/>
          <w:rFonts w:ascii="Arial Narrow" w:eastAsia="Arial Narrow" w:hAnsi="Arial Narrow" w:cs="Arial Narrow"/>
          <w:color w:val="000000"/>
          <w:kern w:val="0"/>
          <w:sz w:val="22"/>
          <w:szCs w:val="22"/>
          <w:vertAlign w:val="superscript"/>
          <w14:ligatures w14:val="none"/>
        </w:rPr>
        <w:footnoteReference w:id="11"/>
      </w:r>
      <w:r w:rsidRPr="007D013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Narrow"/>
          <w:color w:val="000000"/>
          <w:kern w:val="0"/>
          <w:sz w:val="22"/>
          <w:szCs w:val="22"/>
          <w:u w:val="single"/>
          <w14:ligatures w14:val="none"/>
        </w:rPr>
        <w:t>expresamente su facultad para asistir y conciliar en su representación</w:t>
      </w:r>
      <w:r w:rsidRPr="007D013C">
        <w:rPr>
          <w:rFonts w:ascii="Arial Narrow" w:eastAsia="Arial Narrow" w:hAnsi="Arial Narrow" w:cs="Arial Narrow"/>
          <w:bCs/>
          <w:color w:val="000000"/>
          <w:kern w:val="0"/>
          <w14:ligatures w14:val="none"/>
          <w:sz w:val="22"/>
          <w:szCs w:val="22"/>
        </w:rPr>
        <w:t>.</w:t>
      </w:r>
      <w:r w:rsidRPr="007D013C">
        <w:rPr>
          <w:rFonts w:ascii="Arial Narrow" w:eastAsia="Arial Narrow" w:hAnsi="Arial Narrow" w:cs="Arial Narrow"/>
          <w:b/>
          <w:bCs/>
          <w:color w:val="000000"/>
          <w:kern w:val="0"/>
          <w14:ligatures w14:val="none"/>
          <w:sz w:val="22"/>
          <w:szCs w:val="22"/>
        </w:rPr>
        <w:t xml:space="preserve"> </w:t>
      </w:r>
      <w:r w:rsidRPr="007D013C">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NOVENO:</w:t>
      </w:r>
      <w:r w:rsidRPr="007D01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7AA377E" w14:textId="5A3DBD79" w:rsidR="005B4857"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color w:val="000000"/>
          <w:sz w:val="22"/>
          <w:szCs w:val="22"/>
        </w:rPr>
        <w:t xml:space="preserve">DÉCIMO: </w:t>
      </w:r>
      <w:r w:rsidRPr="007D013C">
        <w:rPr>
          <w:rFonts w:ascii="Arial Narrow" w:eastAsia="Arial Narrow" w:hAnsi="Arial Narrow" w:cs="Arial Narrow"/>
          <w:color w:val="000000"/>
          <w:sz w:val="22"/>
          <w:szCs w:val="22"/>
        </w:rPr>
        <w:t xml:space="preserve">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s="Arial Narrow"/>
          <w:color w:val="000000"/>
          <w:sz w:val="22"/>
          <w:szCs w:val="22"/>
        </w:rPr>
        <w:t xml:space="preserve"/>
      </w:r>
      <w:r w:rsidR="00A42554">
        <w:rPr>
          <w:rFonts w:ascii="Arial Narrow" w:eastAsia="Arial Narrow" w:hAnsi="Arial Narrow" w:cs="Arial Narrow"/>
          <w:color w:val="000000"/>
          <w:sz w:val="22"/>
          <w:szCs w:val="22"/>
        </w:rPr>
        <w:t xml:space="preserve"/>
      </w:r>
      <w:r w:rsidR="00A42554" w:rsidRPr="007D013C">
        <w:rPr>
          <w:rFonts w:ascii="Arial Narrow" w:eastAsia="Arial Narrow" w:hAnsi="Arial Narrow" w:cs="Arial Narrow"/>
          <w:color w:val="000000"/>
          <w:sz w:val="22"/>
          <w:szCs w:val="22"/>
        </w:rPr>
        <w:t xml:space="preserve"/>
      </w:r>
      <w:r w:rsidRPr="007D013C">
        <w:rPr>
          <w:rFonts w:ascii="Arial Narrow" w:eastAsia="Arial Narrow" w:hAnsi="Arial Narrow" w:cs="Arial Narrow"/>
          <w:color w:val="000000"/>
          <w:sz w:val="22"/>
          <w:szCs w:val="22"/>
        </w:rPr>
        <w:t/>
      </w:r>
      <w:r w:rsidR="007D013C" w:rsidRPr="007D013C">
        <w:rPr>
          <w:rStyle w:val="Refdenotaalpie"/>
          <w:rFonts w:ascii="Arial Narrow" w:eastAsia="Arial Narrow" w:hAnsi="Arial Narrow" w:cs="Arial Narrow"/>
          <w:color w:val="000000"/>
          <w:sz w:val="22"/>
          <w:szCs w:val="22"/>
          <w:vertAlign w:val="superscript"/>
        </w:rPr>
        <w:footnoteReference w:id="12"/>
      </w:r>
      <w:r w:rsidRPr="007D013C">
        <w:rPr>
          <w:rFonts w:ascii="Arial Narrow" w:eastAsia="Arial Narrow" w:hAnsi="Arial Narrow" w:cs="Arial Narrow"/>
          <w:color w:val="000000"/>
          <w:sz w:val="22"/>
          <w:szCs w:val="22"/>
        </w:rPr>
        <w:t/>
      </w:r>
    </w:p>
    <w:p w14:paraId="681FB6FC" w14:textId="0C196652" w:rsidR="00CA59A2"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bCs/>
          <w:color w:val="000000"/>
          <w:sz w:val="22"/>
          <w:szCs w:val="22"/>
        </w:rPr>
        <w:lastRenderedPageBreak/>
        <w:t>DÉCIMO PRIMERO: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w:t>
      </w:r>
      <w:r w:rsidR="00AE176A" w:rsidRPr="007D013C">
        <w:rPr>
          <w:rFonts w:ascii="Arial Narrow" w:eastAsia="Arial Narrow" w:hAnsi="Arial Narrow" w:cs="Arial Narrow"/>
          <w:color w:val="000000"/>
          <w:sz w:val="22"/>
          <w:szCs w:val="22"/>
        </w:rPr>
        <w:t xml:space="preserve">Interseguro Compañía de Seguros S.A. </w:t>
      </w:r>
      <w:r w:rsidRPr="007D013C">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155B05AF"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5FF5C4CB"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EVELING ROA QUISPE</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Secretaria Técnica</w:t>
      </w:r>
      <w:r w:rsidR="00AE176A" w:rsidRPr="00891C23">
        <w:rPr>
          <w:rFonts w:ascii="Arial Narrow" w:eastAsia="Arial Narrow" w:hAnsi="Arial Narrow" w:cs="Arial Narrow"/>
          <w:b/>
          <w:color w:val="000000"/>
          <w:sz w:val="22"/>
          <w:szCs w:val="22"/>
          <w:lang w:val="pt-PT" w:eastAsia="es-PE"/>
        </w:rPr>
        <w:t xml:space="preserve"/>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sz w:val="22"/>
          <w:szCs w:val="22"/>
          <w:lang w:eastAsia="es-PE"/>
        </w:rPr>
      </w:pPr>
      <w:r w:rsidRPr="007D013C">
        <w:rPr>
          <w:rFonts w:ascii="Arial Narrow" w:eastAsia="Arial Narrow" w:hAnsi="Arial Narrow" w:cs="Arial Narrow"/>
          <w:color w:val="000000"/>
          <w:sz w:val="22"/>
          <w:szCs w:val="22"/>
        </w:rPr>
        <w:t>Comisión de Protección al Consumidor 1</w:t>
      </w:r>
    </w:p>
    <w:p w14:paraId="07814262" w14:textId="30456DAA" w:rsidR="003A00D7" w:rsidRPr="007D013C" w:rsidRDefault="00AE176A" w:rsidP="007D013C">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7D013C">
        <w:rPr>
          <w:rFonts w:ascii="Arial Narrow" w:eastAsia="Arial Narrow" w:hAnsi="Arial Narrow" w:cs="Arial Narrow"/>
          <w:color w:val="000000"/>
          <w:sz w:val="16"/>
          <w:szCs w:val="16"/>
        </w:rPr>
        <w:t>/JCQ</w:t>
      </w:r>
    </w:p>
    <w:p w14:paraId="04DC6F83" w14:textId="77777777" w:rsidR="00CA59A2" w:rsidRPr="007D013C" w:rsidRDefault="00CA59A2" w:rsidP="007D013C">
      <w:pPr>
        <w:spacing w:after="0" w:line="240" w:lineRule="auto"/>
        <w:jc w:val="both"/>
        <w:rPr>
          <w:rFonts w:ascii="Arial Narrow" w:eastAsia="Arial Narrow" w:hAnsi="Arial Narrow" w:cs="Arial Narrow"/>
          <w:sz w:val="22"/>
          <w:szCs w:val="22"/>
        </w:rPr>
      </w:pPr>
    </w:p>
    <w:p w14:paraId="17AEBA20" w14:textId="77777777" w:rsidR="001B5674" w:rsidRPr="007D013C" w:rsidRDefault="001B5674" w:rsidP="007D013C">
      <w:pPr>
        <w:spacing w:after="0" w:line="240" w:lineRule="auto"/>
        <w:jc w:val="both"/>
        <w:rPr>
          <w:rFonts w:ascii="Arial Narrow" w:eastAsia="Arial Narrow" w:hAnsi="Arial Narrow" w:cs="Arial Narrow"/>
          <w:sz w:val="22"/>
          <w:szCs w:val="22"/>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t>
      </w:r>
      <w:r w:rsidRPr="00A447CF">
        <w:rPr>
          <w:rFonts w:ascii="Arial Narrow" w:eastAsia="Arial Narrow" w:hAnsi="Arial Narrow" w:cs="Arial Narrow"/>
          <w:sz w:val="16"/>
          <w:szCs w:val="16"/>
        </w:rPr>
        <w:tab/>
        <w:t xml:space="preserve">Denuncia remitida a esta Comisión mediante DOCUMENTO DE TRASLADO 173-2026-PS1/INDECOPI de fecha 16 de junio de 2026, recibida el 23 de junio de 2026.</w:t>
      </w:r>
    </w:p>
    <w:p>
      <w:pPr>
        <w:pStyle w:val="Textonotapie"/>
        <w:ind w:left="567" w:hanging="567"/>
        <w:jc w:val="both"/>
        <w:rPr>
          <w:rFonts w:ascii="Arial Narrow" w:eastAsia="Arial Narrow" w:hAnsi="Arial Narrow" w:cs="Arial Narrow"/>
          <w:sz w:val="16"/>
          <w:szCs w:val="16"/>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eastAsia="Arial Narrow" w:hAnsi="Arial Narrow" w:cs="Arial Narrow"/>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t>
      </w:r>
      <w:r w:rsidRPr="00A447CF">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t>
      </w: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ab/>
        <w:t>Artículo 27.-</w:t>
      </w:r>
      <w:r w:rsidRPr="00A447CF">
        <w:rPr>
          <w:rFonts w:ascii="Arial Narrow" w:eastAsia="Arial Narrow" w:hAnsi="Arial Narrow" w:cs="Arial Narrow"/>
          <w:sz w:val="16"/>
          <w:szCs w:val="16"/>
        </w:rPr>
        <w:t xml:space="preserve"> De la Comisión de Protección al </w:t>
      </w:r>
      <w:proofErr w:type="gramStart"/>
      <w:r w:rsidRPr="00A447CF">
        <w:rPr>
          <w:rFonts w:ascii="Arial Narrow" w:eastAsia="Arial Narrow" w:hAnsi="Arial Narrow" w:cs="Arial Narrow"/>
          <w:sz w:val="16"/>
          <w:szCs w:val="16"/>
        </w:rPr>
        <w:t>Consumidor.-</w:t>
      </w:r>
      <w:proofErr w:type="gramEnd"/>
      <w:r w:rsidRPr="00A447CF">
        <w:rPr>
          <w:rFonts w:ascii="Arial Narrow" w:eastAsia="Arial Narrow" w:hAnsi="Arial Narrow" w:cs="Arial Narrow"/>
          <w:sz w:val="16"/>
          <w:szCs w:val="16"/>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t>
      </w: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6"/>
          <w:szCs w:val="16"/>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 </w:t>
      </w:r>
    </w:p>
    <w:p w14:paraId="69DA9368" w14:textId="1B1B4D23"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t>
      </w:r>
      <w:r w:rsidRPr="00A447CF">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A447CF">
        <w:rPr>
          <w:rFonts w:ascii="Arial Narrow" w:eastAsia="Arial Narrow" w:hAnsi="Arial Narrow" w:cs="Arial Narrow"/>
          <w:sz w:val="16"/>
          <w:szCs w:val="16"/>
        </w:rPr>
        <w:t xml:space="preserve">Ley </w:t>
      </w:r>
      <w:r w:rsidRPr="00A44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eastAsia="Arial Narrow" w:hAnsi="Arial Narrow" w:cs="Arial Narrow"/>
          <w:sz w:val="16"/>
          <w:szCs w:val="16"/>
        </w:rPr>
        <w:t>entrada en vigencia</w:t>
      </w:r>
      <w:proofErr w:type="gramEnd"/>
      <w:r w:rsidRPr="00A44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38270A8D"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625E8D3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05C502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eastAsia="Arial Narrow" w:hAnsi="Arial Narrow" w:cs="Arial Narrow"/>
          <w:bCs/>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pPr>
        <w:pStyle w:val="Textonotapie"/>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E860DE1" w14:textId="1BB0B41B"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1350A5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3D19A5EA" w14:textId="6DC07B51"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114.- medidas correctivas</w:t>
      </w:r>
    </w:p>
    <w:p w14:paraId="1B44E582"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b/>
        <w:t>Artículo 115.- medidas correctivas reparadoras</w:t>
      </w:r>
    </w:p>
    <w:p w14:paraId="1E13D070" w14:textId="72BB1A5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Reparar productos.</w:t>
      </w:r>
    </w:p>
    <w:p w14:paraId="4845FFC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eastAsia="Arial Narrow" w:hAnsi="Arial Narrow" w:cs="Arial Narrow"/>
          <w:sz w:val="16"/>
          <w:szCs w:val="16"/>
        </w:rPr>
        <w:t>conjuntamente con</w:t>
      </w:r>
      <w:proofErr w:type="gramEnd"/>
      <w:r w:rsidRPr="00A44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116.- medidas correctivas complementarias</w:t>
      </w:r>
    </w:p>
    <w:p w14:paraId="2C9F711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d. En caso de infracciones muy graves y de reincidencia o </w:t>
      </w:r>
      <w:proofErr w:type="spellStart"/>
      <w:r w:rsidRPr="00A447CF">
        <w:rPr>
          <w:rFonts w:ascii="Arial Narrow" w:eastAsia="Arial Narrow" w:hAnsi="Arial Narrow" w:cs="Arial Narrow"/>
          <w:sz w:val="16"/>
          <w:szCs w:val="16"/>
        </w:rPr>
        <w:t>reiterancia</w:t>
      </w:r>
      <w:proofErr w:type="spellEnd"/>
      <w:r w:rsidRPr="00A447CF">
        <w:rPr>
          <w:rFonts w:ascii="Arial Narrow" w:eastAsia="Arial Narrow" w:hAnsi="Arial Narrow" w:cs="Arial Narrow"/>
          <w:sz w:val="16"/>
          <w:szCs w:val="16"/>
        </w:rPr>
        <w:t xml:space="preserve">: </w:t>
      </w:r>
    </w:p>
    <w:p w14:paraId="40C5151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roofErr w:type="spellStart"/>
      <w:r w:rsidRPr="00A447CF">
        <w:rPr>
          <w:rFonts w:ascii="Arial Narrow" w:eastAsia="Arial Narrow" w:hAnsi="Arial Narrow" w:cs="Arial Narrow"/>
          <w:sz w:val="16"/>
          <w:szCs w:val="16"/>
        </w:rPr>
        <w:t>ii</w:t>
      </w:r>
      <w:proofErr w:type="spellEnd"/>
      <w:r w:rsidRPr="00A44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e. Publicación de avisos </w:t>
      </w:r>
      <w:proofErr w:type="spellStart"/>
      <w:r w:rsidRPr="00A447CF">
        <w:rPr>
          <w:rFonts w:ascii="Arial Narrow" w:eastAsia="Arial Narrow" w:hAnsi="Arial Narrow" w:cs="Arial Narrow"/>
          <w:sz w:val="16"/>
          <w:szCs w:val="16"/>
        </w:rPr>
        <w:t>rectificatorios</w:t>
      </w:r>
      <w:proofErr w:type="spellEnd"/>
      <w:r w:rsidRPr="00A44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BEB4A39" w14:textId="63BC9AF9"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4E088964" w14:textId="365116B2"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C859171" w14:textId="0EEEC7F0"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B298194"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bCs/>
          <w:sz w:val="16"/>
          <w:szCs w:val="16"/>
          <w:vertAlign w:val="superscript"/>
        </w:rPr>
        <w:footnoteRef/>
      </w:r>
      <w:r w:rsidRPr="00A447CF">
        <w:rPr>
          <w:rFonts w:ascii="Arial Narrow" w:eastAsia="Arial Narrow" w:hAnsi="Arial Narrow" w:cs="Arial Narrow"/>
          <w:b/>
          <w:sz w:val="16"/>
          <w:szCs w:val="16"/>
        </w:rPr>
        <w:t xml:space="preserve"> </w:t>
      </w:r>
      <w:r w:rsidR="0028322F" w:rsidRPr="00A447CF">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b/>
          <w:sz w:val="16"/>
          <w:szCs w:val="16"/>
        </w:rPr>
        <w:t>Artículo 29.-</w:t>
      </w:r>
      <w:r w:rsidRPr="00A447CF">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03D164E" w14:textId="77777777" w:rsidR="007D013C" w:rsidRPr="00A447CF" w:rsidRDefault="007D013C" w:rsidP="007D013C">
      <w:pPr>
        <w:pStyle w:val="Textonotapie"/>
        <w:tabs>
          <w:tab w:val="left" w:pos="567"/>
        </w:tabs>
        <w:ind w:left="567" w:hanging="567"/>
        <w:jc w:val="both"/>
        <w:rPr>
          <w:rFonts w:ascii="Arial Narrow" w:eastAsia="Arial Narrow" w:hAnsi="Arial Narrow" w:cs="Arial Narrow"/>
          <w:b/>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t>
      </w:r>
      <w:r w:rsidRPr="00A447CF">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eastAsia="Arial Narrow" w:hAnsi="Arial Narrow" w:cs="Arial Narrow"/>
          <w:b/>
          <w:sz w:val="16"/>
          <w:szCs w:val="16"/>
          <w:lang w:val="es-419"/>
        </w:rPr>
      </w:pPr>
      <w:r w:rsidRPr="00A447CF">
        <w:rPr>
          <w:rFonts w:ascii="Arial Narrow" w:eastAsia="Arial Narrow" w:hAnsi="Arial Narrow" w:cs="Arial Narrow"/>
          <w:b/>
          <w:sz w:val="16"/>
          <w:szCs w:val="16"/>
          <w:lang w:val="es-419"/>
        </w:rPr>
        <w:t>Artículo 20.- modalidades de notificación</w:t>
      </w:r>
    </w:p>
    <w:p w14:paraId="514E5C2E"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