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E31119" w:rsidR="00AB3A58" w:rsidRPr="0026598E" w:rsidRDefault="00AB3A58" w:rsidP="00D04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4A" w:rsidRPr="0055454A">
        <w:rPr>
          <w:rFonts w:ascii="Arial Narrow" w:eastAsia="Arial Narrow" w:hAnsi="Arial Narrow" w:cs="Arial Narrow"/>
          <w:b/>
          <w:bCs/>
          <w:color w:val="000000"/>
          <w:kern w:val="0"/>
          <w:sz w:val="22"/>
          <w:szCs w:val="22"/>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DENUNCIADO</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1A503D" w:rsidRPr="001A503D">
        <w:rPr>
          <w:rFonts w:ascii="Arial Narrow" w:eastAsia="Arial Narrow" w:hAnsi="Arial Narrow" w:cs="Arial Narrow"/>
          <w:b/>
          <w:color w:val="000000"/>
          <w:kern w:val="0"/>
          <w:sz w:val="22"/>
          <w:szCs w:val="22"/>
          <w:lang w:eastAsia="es-PE"/>
          <w14:ligatures w14:val="none"/>
        </w:rPr>
        <w:t>MAPFRE PERÚ COMPAÑ</w:t>
      </w:r>
      <w:r w:rsidR="00E04A2D">
        <w:rPr>
          <w:rFonts w:ascii="Arial Narrow" w:eastAsia="Arial Narrow" w:hAnsi="Arial Narrow" w:cs="Arial Narrow"/>
          <w:b/>
          <w:color w:val="000000"/>
          <w:kern w:val="0"/>
          <w:sz w:val="22"/>
          <w:szCs w:val="22"/>
          <w:lang w:eastAsia="es-PE"/>
          <w14:ligatures w14:val="none"/>
        </w:rPr>
        <w:t>Í</w:t>
      </w:r>
      <w:r w:rsidR="001A503D" w:rsidRPr="001A503D">
        <w:rPr>
          <w:rFonts w:ascii="Arial Narrow" w:eastAsia="Arial Narrow" w:hAnsi="Arial Narrow" w:cs="Arial Narrow"/>
          <w:b/>
          <w:color w:val="000000"/>
          <w:kern w:val="0"/>
          <w:sz w:val="22"/>
          <w:szCs w:val="22"/>
          <w:lang w:eastAsia="es-PE"/>
          <w14:ligatures w14:val="none"/>
        </w:rPr>
        <w:t xml:space="preserve">A DE SEGUROS Y REASEGUROS </w:t>
      </w:r>
      <w:r w:rsidR="00232E55">
        <w:rPr>
          <w:rFonts w:ascii="Arial Narrow" w:eastAsia="Arial Narrow" w:hAnsi="Arial Narrow" w:cs="Arial Narrow"/>
          <w:b/>
          <w:color w:val="000000"/>
          <w:kern w:val="0"/>
          <w:sz w:val="22"/>
          <w:szCs w:val="22"/>
          <w:lang w:eastAsia="es-PE"/>
          <w14:ligatures w14:val="none"/>
        </w:rPr>
        <w:t xml:space="preserve">S.A. </w:t>
      </w:r>
      <w:r w:rsidR="00A8071A" w:rsidRPr="001A503D">
        <w:rPr>
          <w:rFonts w:ascii="Arial Narrow" w:eastAsia="Arial Narrow" w:hAnsi="Arial Narrow" w:cs="Arial Narrow"/>
          <w:b/>
          <w:color w:val="000000"/>
          <w:kern w:val="0"/>
          <w:sz w:val="22"/>
          <w:szCs w:val="22"/>
          <w:lang w:eastAsia="es-PE"/>
          <w14:ligatures w14:val="none"/>
        </w:rPr>
        <w:t>(</w:t>
      </w:r>
      <w:r w:rsidR="001A503D" w:rsidRPr="001A503D">
        <w:rPr>
          <w:rFonts w:ascii="Arial Narrow" w:eastAsia="Arial Narrow" w:hAnsi="Arial Narrow" w:cs="Arial Narrow"/>
          <w:b/>
          <w:color w:val="000000"/>
          <w:kern w:val="0"/>
          <w:sz w:val="22"/>
          <w:szCs w:val="22"/>
          <w:lang w:eastAsia="es-PE"/>
          <w14:ligatures w14:val="none"/>
        </w:rPr>
        <w:t>MAPFRE</w:t>
      </w:r>
      <w:r w:rsidR="00A8071A" w:rsidRPr="001A503D">
        <w:rPr>
          <w:rFonts w:ascii="Arial Narrow" w:eastAsia="Arial Narrow" w:hAnsi="Arial Narrow" w:cs="Arial Narrow"/>
          <w:b/>
          <w:color w:val="000000"/>
          <w:kern w:val="0"/>
          <w:sz w:val="22"/>
          <w:szCs w:val="22"/>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MATERIAS</w:t>
      </w:r>
      <w:r w:rsidRPr="001A503D">
        <w:rPr>
          <w:rFonts w:ascii="Arial Narrow" w:eastAsia="Arial Narrow" w:hAnsi="Arial Narrow" w:cs="Arial Narrow"/>
          <w:b/>
          <w:color w:val="000000"/>
          <w:kern w:val="0"/>
          <w:sz w:val="22"/>
          <w:szCs w:val="22"/>
          <w:lang w:eastAsia="es-PE"/>
          <w14:ligatures w14:val="none"/>
        </w:rPr>
        <w:tab/>
        <w:t xml:space="preserve">: </w:t>
      </w:r>
      <w:r w:rsidRPr="001A503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REQUERIMIENTO DE INFORMACIÓN</w:t>
      </w:r>
      <w:r w:rsidR="00A8071A" w:rsidRPr="001A503D">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 xml:space="preserve">RESOLUCIÓN </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911D96" w:rsidRPr="001A503D">
        <w:rPr>
          <w:rFonts w:ascii="Arial Narrow" w:eastAsia="Arial Narrow" w:hAnsi="Arial Narrow" w:cs="Arial Narrow"/>
          <w:b/>
          <w:color w:val="000000"/>
          <w:kern w:val="0"/>
          <w:sz w:val="22"/>
          <w:szCs w:val="22"/>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503D">
        <w:rPr>
          <w:rFonts w:ascii="Arial Narrow" w:eastAsia="Arial Narrow" w:hAnsi="Arial Narrow" w:cs="Arial Narrow"/>
          <w:color w:val="000000"/>
          <w:kern w:val="0"/>
          <w:sz w:val="22"/>
          <w:szCs w:val="22"/>
          <w:shd w:val="clear" w:color="auto" w:fill="FFFFFF"/>
          <w:lang w:eastAsia="es-PE"/>
          <w14:ligatures w14:val="none"/>
        </w:rPr>
        <w:t xml:space="preserve">Lima, </w:t>
      </w:r>
      <w:r w:rsidR="009C4A95">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A503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4A2D">
        <w:rPr>
          <w:rFonts w:ascii="Arial Narrow" w:eastAsia="Arial Narrow" w:hAnsi="Arial Narrow" w:cs="Arial Narrow"/>
          <w:color w:val="000000"/>
          <w:kern w:val="0"/>
          <w:sz w:val="22"/>
          <w:szCs w:val="22"/>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eastAsia="Arial Narrow" w:hAnsi="Arial Narrow" w:cs="Arial Narrow"/>
          <w:sz w:val="22"/>
          <w:szCs w:val="22"/>
        </w:rPr>
        <w:t/>
      </w:r>
      <w:r w:rsidR="00F2702E">
        <w:rPr>
          <w:rFonts w:ascii="Arial Narrow" w:eastAsia="Arial Narrow" w:hAnsi="Arial Narrow" w:cs="Arial Narrow"/>
          <w:sz w:val="22"/>
          <w:szCs w:val="22"/>
        </w:rPr>
        <w:t xml:space="preserve"/>
      </w:r>
      <w:r w:rsidR="00F2702E" w:rsidRPr="00F2702E">
        <w:rPr>
          <w:rFonts w:ascii="Arial Narrow" w:eastAsia="Arial Narrow" w:hAnsi="Arial Narrow" w:cs="Arial Narrow"/>
          <w:sz w:val="22"/>
          <w:szCs w:val="22"/>
        </w:rPr>
        <w:t/>
      </w:r>
      <w:r w:rsidR="00F665E2">
        <w:rPr>
          <w:rFonts w:ascii="Arial Narrow" w:eastAsia="Arial Narrow" w:hAnsi="Arial Narrow" w:cs="Arial Narrow"/>
          <w:bCs/>
          <w:sz w:val="22"/>
          <w:szCs w:val="22"/>
        </w:rPr>
        <w:t xml:space="preserve"/>
      </w:r>
      <w:r w:rsidR="00F2702E">
        <w:rPr>
          <w:rFonts w:ascii="Arial Narrow" w:eastAsia="Arial Narrow" w:hAnsi="Arial Narrow" w:cs="Arial Narrow"/>
          <w:bCs/>
          <w:sz w:val="22"/>
          <w:szCs w:val="22"/>
        </w:rPr>
        <w:t xml:space="preserve"/>
      </w:r>
      <w:r w:rsidR="00E04A2D" w:rsidRPr="00E04A2D">
        <w:rPr>
          <w:rFonts w:ascii="Arial Narrow" w:eastAsia="Arial Narrow" w:hAnsi="Arial Narrow" w:cs="Arial Narrow"/>
          <w:bCs/>
          <w:sz w:val="22"/>
          <w:szCs w:val="22"/>
        </w:rPr>
        <w:t xml:space="preserve"/>
      </w:r>
      <w:r w:rsidR="00E04A2D" w:rsidRPr="00E04A2D">
        <w:rPr>
          <w:rFonts w:ascii="Arial Narrow" w:eastAsia="Arial Narrow" w:hAnsi="Arial Narrow" w:cs="Arial Narrow"/>
          <w:sz w:val="22"/>
          <w:szCs w:val="22"/>
        </w:rPr>
        <w:t xml:space="preserve"/>
      </w:r>
      <w:r w:rsidRPr="00E04A2D">
        <w:rPr>
          <w:rFonts w:ascii="Arial Narrow" w:eastAsia="Arial Narrow" w:hAnsi="Arial Narrow" w:cs="Arial Narrow"/>
          <w:kern w:val="0"/>
          <w14:ligatures w14:val="none"/>
          <w:sz w:val="22"/>
          <w:szCs w:val="22"/>
        </w:rPr>
        <w:t/>
      </w:r>
      <w:r w:rsidRPr="00E04A2D">
        <w:rPr>
          <w:rFonts w:ascii="Arial Narrow" w:eastAsia="Arial Narrow" w:hAnsi="Arial Narrow" w:cs="Arial Narrow"/>
          <w:color w:val="000000"/>
          <w:kern w:val="0"/>
          <w:sz w:val="22"/>
          <w:szCs w:val="22"/>
          <w:lang w:val="es-ES" w:eastAsia="es-ES"/>
          <w14:ligatures w14:val="none"/>
        </w:rPr>
        <w:t xml:space="preserve"/>
      </w:r>
      <w:r w:rsidR="00E04A2D"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color w:val="000000"/>
          <w:kern w:val="0"/>
          <w:sz w:val="22"/>
          <w:szCs w:val="22"/>
          <w:lang w:val="es-ES" w:eastAsia="es-ES"/>
          <w14:ligatures w14:val="none"/>
        </w:rPr>
        <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F21C92" w:rsidRDefault="00AB3A58" w:rsidP="00D043F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Con anterioridad al 12 de agosto de 2024, contrató </w:t>
      </w:r>
      <w:r w:rsidR="00A91C7C" w:rsidRPr="00F21C92">
        <w:rPr>
          <w:rFonts w:ascii="Arial Narrow" w:eastAsia="Arial Narrow" w:hAnsi="Arial Narrow" w:cs="Arial Narrow"/>
          <w:color w:val="000000"/>
          <w:kern w:val="0"/>
          <w:sz w:val="22"/>
          <w:szCs w:val="22"/>
          <w:lang w:eastAsia="es-ES"/>
          <w14:ligatures w14:val="none"/>
        </w:rPr>
        <w:t xml:space="preserve">con Mapfre </w:t>
      </w:r>
      <w:r w:rsidRPr="00F21C92">
        <w:rPr>
          <w:rFonts w:ascii="Arial Narrow" w:eastAsia="Arial Narrow" w:hAnsi="Arial Narrow" w:cs="Arial Narrow"/>
          <w:color w:val="000000"/>
          <w:kern w:val="0"/>
          <w:sz w:val="22"/>
          <w:szCs w:val="22"/>
          <w:lang w:eastAsia="es-ES"/>
          <w14:ligatures w14:val="none"/>
        </w:rPr>
        <w:t xml:space="preserve">el Seguro de Desgravamen </w:t>
      </w:r>
      <w:r w:rsidR="00A91C7C" w:rsidRPr="00F21C92">
        <w:rPr>
          <w:rFonts w:ascii="Arial Narrow" w:eastAsia="Arial Narrow" w:hAnsi="Arial Narrow" w:cs="Arial Narrow"/>
          <w:color w:val="000000"/>
          <w:kern w:val="0"/>
          <w:sz w:val="22"/>
          <w:szCs w:val="22"/>
          <w:lang w:eastAsia="es-ES"/>
          <w14:ligatures w14:val="none"/>
        </w:rPr>
        <w:t xml:space="preserve">– Póliza </w:t>
      </w:r>
      <w:r w:rsidR="00C7242C" w:rsidRPr="00F21C92">
        <w:rPr>
          <w:rFonts w:ascii="Arial Narrow" w:eastAsia="Arial Narrow" w:hAnsi="Arial Narrow" w:cs="Arial Narrow"/>
          <w:color w:val="000000"/>
          <w:kern w:val="0"/>
          <w:sz w:val="22"/>
          <w:szCs w:val="22"/>
          <w:lang w:val="es-ES" w:eastAsia="es-ES"/>
          <w14:ligatures w14:val="none"/>
        </w:rPr>
        <w:t xml:space="preserve"/>
      </w:r>
      <w:r w:rsidR="00C7242C" w:rsidRPr="00F21C92">
        <w:rPr>
          <w:rFonts w:ascii="Arial Narrow" w:eastAsia="Arial Narrow" w:hAnsi="Arial Narrow" w:cs="Arial Narrow"/>
          <w:color w:val="000000"/>
          <w:kern w:val="0"/>
          <w:sz w:val="22"/>
          <w:szCs w:val="22"/>
          <w:lang w:eastAsia="es-ES"/>
          <w14:ligatures w14:val="none"/>
        </w:rPr>
        <w:t xml:space="preserve">61100065 </w:t>
      </w:r>
      <w:r w:rsidR="00A91C7C" w:rsidRPr="00F21C92">
        <w:rPr>
          <w:rFonts w:ascii="Arial Narrow" w:eastAsia="Arial Narrow" w:hAnsi="Arial Narrow" w:cs="Arial Narrow"/>
          <w:color w:val="000000"/>
          <w:kern w:val="0"/>
          <w:sz w:val="22"/>
          <w:szCs w:val="22"/>
          <w:lang w:eastAsia="es-ES"/>
          <w14:ligatures w14:val="none"/>
        </w:rPr>
        <w:t xml:space="preserve">(en adelante, Seguro de Desgravamen) </w:t>
      </w:r>
      <w:r w:rsidRPr="00F21C92">
        <w:rPr>
          <w:rFonts w:ascii="Arial Narrow" w:eastAsia="Arial Narrow" w:hAnsi="Arial Narrow" w:cs="Arial Narrow"/>
          <w:color w:val="000000"/>
          <w:kern w:val="0"/>
          <w:sz w:val="22"/>
          <w:szCs w:val="22"/>
          <w:lang w:eastAsia="es-ES"/>
          <w14:ligatures w14:val="none"/>
        </w:rPr>
        <w:t>por causa de invalidez total, permanente y definitiva por enfermedad</w:t>
      </w:r>
      <w:r w:rsidR="00A91C7C" w:rsidRPr="00F21C92">
        <w:rPr>
          <w:rFonts w:ascii="Arial Narrow" w:eastAsia="Arial Narrow" w:hAnsi="Arial Narrow" w:cs="Arial Narrow"/>
          <w:color w:val="000000"/>
          <w:kern w:val="0"/>
          <w:sz w:val="22"/>
          <w:szCs w:val="22"/>
          <w:lang w:eastAsia="es-ES"/>
          <w14:ligatures w14:val="none"/>
        </w:rPr>
        <w:t>;</w:t>
      </w:r>
      <w:r w:rsidR="000612BD" w:rsidRPr="00F21C92">
        <w:rPr>
          <w:rFonts w:ascii="Arial Narrow" w:eastAsia="Arial Narrow" w:hAnsi="Arial Narrow" w:cs="Arial Narrow"/>
          <w:color w:val="000000"/>
          <w:kern w:val="0"/>
          <w:sz w:val="22"/>
          <w:szCs w:val="22"/>
          <w:lang w:eastAsia="es-ES"/>
          <w14:ligatures w14:val="none"/>
        </w:rPr>
        <w:t xml:space="preserve"> vinculado al contrato de crédito</w:t>
      </w:r>
      <w:r w:rsidR="00A91C7C" w:rsidRPr="00F21C92">
        <w:rPr>
          <w:rFonts w:ascii="Arial Narrow" w:eastAsia="Arial Narrow" w:hAnsi="Arial Narrow" w:cs="Arial Narrow"/>
          <w:color w:val="000000"/>
          <w:kern w:val="0"/>
          <w:sz w:val="22"/>
          <w:szCs w:val="22"/>
          <w:lang w:eastAsia="es-ES"/>
          <w14:ligatures w14:val="none"/>
        </w:rPr>
        <w:t xml:space="preserve"> </w:t>
      </w:r>
      <w:r w:rsidR="000612BD" w:rsidRPr="00F21C92">
        <w:rPr>
          <w:rFonts w:ascii="Arial Narrow" w:eastAsia="Arial Narrow" w:hAnsi="Arial Narrow" w:cs="Arial Narrow"/>
          <w:color w:val="000000"/>
          <w:kern w:val="0"/>
          <w:sz w:val="22"/>
          <w:szCs w:val="22"/>
          <w:lang w:eastAsia="es-ES"/>
          <w14:ligatures w14:val="none"/>
        </w:rPr>
        <w:t>suscrito con la Caja Municipal de Ahorro y Crédito Huancayo</w:t>
      </w:r>
      <w:r w:rsidR="00286082" w:rsidRPr="00F21C92">
        <w:rPr>
          <w:rFonts w:ascii="Arial Narrow" w:eastAsia="Arial Narrow" w:hAnsi="Arial Narrow" w:cs="Arial Narrow"/>
          <w:color w:val="000000"/>
          <w:kern w:val="0"/>
          <w:sz w:val="22"/>
          <w:szCs w:val="22"/>
          <w:lang w:eastAsia="es-ES"/>
          <w14:ligatures w14:val="none"/>
        </w:rPr>
        <w:t xml:space="preserve"> S.A.</w:t>
      </w:r>
      <w:r w:rsidR="009C5239" w:rsidRPr="00F21C92">
        <w:rPr>
          <w:rFonts w:ascii="Arial Narrow" w:eastAsia="Arial Narrow" w:hAnsi="Arial Narrow" w:cs="Arial Narrow"/>
          <w:color w:val="000000"/>
          <w:kern w:val="0"/>
          <w:sz w:val="22"/>
          <w:szCs w:val="22"/>
          <w:lang w:eastAsia="es-ES"/>
          <w14:ligatures w14:val="none"/>
        </w:rPr>
        <w:t xml:space="preserve"> (en adelante, Caja Huancayo)</w:t>
      </w:r>
      <w:r w:rsidRPr="00F21C92">
        <w:rPr>
          <w:rFonts w:ascii="Arial Narrow" w:eastAsia="Arial Narrow" w:hAnsi="Arial Narrow" w:cs="Arial Narrow"/>
          <w:color w:val="000000"/>
          <w:kern w:val="0"/>
          <w:sz w:val="22"/>
          <w:szCs w:val="22"/>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12 de agosto de 2024, se </w:t>
      </w:r>
      <w:r w:rsidR="00286082" w:rsidRPr="00F21C92">
        <w:rPr>
          <w:rFonts w:ascii="Arial Narrow" w:eastAsia="Arial Narrow" w:hAnsi="Arial Narrow" w:cs="Arial Narrow"/>
          <w:color w:val="000000"/>
          <w:kern w:val="0"/>
          <w:sz w:val="22"/>
          <w:szCs w:val="22"/>
          <w:lang w:eastAsia="es-ES"/>
          <w14:ligatures w14:val="none"/>
        </w:rPr>
        <w:t xml:space="preserve">le </w:t>
      </w:r>
      <w:r w:rsidRPr="00F21C92">
        <w:rPr>
          <w:rFonts w:ascii="Arial Narrow" w:eastAsia="Arial Narrow" w:hAnsi="Arial Narrow" w:cs="Arial Narrow"/>
          <w:color w:val="000000"/>
          <w:kern w:val="0"/>
          <w:sz w:val="22"/>
          <w:szCs w:val="22"/>
          <w:lang w:eastAsia="es-ES"/>
          <w14:ligatures w14:val="none"/>
        </w:rPr>
        <w:t xml:space="preserve">diagnosticó </w:t>
      </w:r>
      <w:r w:rsidR="00286082" w:rsidRPr="00F21C92">
        <w:rPr>
          <w:rFonts w:ascii="Arial Narrow" w:eastAsia="Arial Narrow" w:hAnsi="Arial Narrow" w:cs="Arial Narrow"/>
          <w:color w:val="000000"/>
          <w:kern w:val="0"/>
          <w:sz w:val="22"/>
          <w:szCs w:val="22"/>
          <w:lang w:eastAsia="es-ES"/>
          <w14:ligatures w14:val="none"/>
        </w:rPr>
        <w:t xml:space="preserve">cáncer de riñón y lesión lítica en hueso ilíaco izquierdo </w:t>
      </w:r>
      <w:r w:rsidRPr="00F21C92">
        <w:rPr>
          <w:rFonts w:ascii="Arial Narrow" w:eastAsia="Arial Narrow" w:hAnsi="Arial Narrow" w:cs="Arial Narrow"/>
          <w:color w:val="000000"/>
          <w:kern w:val="0"/>
          <w:sz w:val="22"/>
          <w:szCs w:val="22"/>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 de octubre de 2024, remitió una carta a la Caja Huancayo, con el fin de que esta gestione la </w:t>
      </w:r>
      <w:r w:rsidR="00F21C92" w:rsidRPr="00F21C92">
        <w:rPr>
          <w:rFonts w:ascii="Arial Narrow" w:eastAsia="Arial Narrow" w:hAnsi="Arial Narrow" w:cs="Arial Narrow"/>
          <w:color w:val="000000"/>
          <w:kern w:val="0"/>
          <w:sz w:val="22"/>
          <w:szCs w:val="22"/>
          <w:lang w:eastAsia="es-ES"/>
          <w14:ligatures w14:val="none"/>
        </w:rPr>
        <w:t xml:space="preserve">activación de la cobertura del Seguro de Desgravamen </w:t>
      </w:r>
      <w:r w:rsidRPr="00F21C92">
        <w:rPr>
          <w:rFonts w:ascii="Arial Narrow" w:eastAsia="Arial Narrow" w:hAnsi="Arial Narrow" w:cs="Arial Narrow"/>
          <w:color w:val="000000"/>
          <w:kern w:val="0"/>
          <w:sz w:val="22"/>
          <w:szCs w:val="22"/>
          <w:lang w:eastAsia="es-ES"/>
          <w14:ligatures w14:val="none"/>
        </w:rPr>
        <w:t xml:space="preserve">ante la </w:t>
      </w:r>
      <w:r w:rsidR="00F21C92" w:rsidRPr="00F21C92">
        <w:rPr>
          <w:rFonts w:ascii="Arial Narrow" w:eastAsia="Arial Narrow" w:hAnsi="Arial Narrow" w:cs="Arial Narrow"/>
          <w:color w:val="000000"/>
          <w:kern w:val="0"/>
          <w:sz w:val="22"/>
          <w:szCs w:val="22"/>
          <w:lang w:eastAsia="es-ES"/>
          <w14:ligatures w14:val="none"/>
        </w:rPr>
        <w:t xml:space="preserve">compañía </w:t>
      </w:r>
      <w:r w:rsidRPr="00F21C92">
        <w:rPr>
          <w:rFonts w:ascii="Arial Narrow" w:eastAsia="Arial Narrow" w:hAnsi="Arial Narrow" w:cs="Arial Narrow"/>
          <w:color w:val="000000"/>
          <w:kern w:val="0"/>
          <w:sz w:val="22"/>
          <w:szCs w:val="22"/>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13 de noviembre de 2024, recibió respuesta de </w:t>
      </w:r>
      <w:r w:rsidR="00A073AB" w:rsidRPr="00F21C92">
        <w:rPr>
          <w:rFonts w:ascii="Arial Narrow" w:eastAsia="Arial Narrow" w:hAnsi="Arial Narrow" w:cs="Arial Narrow"/>
          <w:color w:val="000000"/>
          <w:kern w:val="0"/>
          <w:sz w:val="22"/>
          <w:szCs w:val="22"/>
          <w:lang w:eastAsia="es-ES"/>
          <w14:ligatures w14:val="none"/>
        </w:rPr>
        <w:t>Mapfre</w:t>
      </w:r>
      <w:r w:rsidRPr="00F21C92">
        <w:rPr>
          <w:rFonts w:ascii="Arial Narrow" w:eastAsia="Arial Narrow" w:hAnsi="Arial Narrow" w:cs="Arial Narrow"/>
          <w:color w:val="000000"/>
          <w:kern w:val="0"/>
          <w:sz w:val="22"/>
          <w:szCs w:val="22"/>
          <w:lang w:eastAsia="es-ES"/>
          <w14:ligatures w14:val="none"/>
        </w:rPr>
        <w:t xml:space="preserve">, en la que </w:t>
      </w:r>
      <w:r w:rsidR="004C68F6" w:rsidRPr="00F21C92">
        <w:rPr>
          <w:rFonts w:ascii="Arial Narrow" w:eastAsia="Arial Narrow" w:hAnsi="Arial Narrow" w:cs="Arial Narrow"/>
          <w:color w:val="000000"/>
          <w:kern w:val="0"/>
          <w:sz w:val="22"/>
          <w:szCs w:val="22"/>
          <w:lang w:eastAsia="es-ES"/>
          <w14:ligatures w14:val="none"/>
        </w:rPr>
        <w:t>le</w:t>
      </w:r>
      <w:r w:rsidRPr="00F21C92">
        <w:rPr>
          <w:rFonts w:ascii="Arial Narrow" w:eastAsia="Arial Narrow" w:hAnsi="Arial Narrow" w:cs="Arial Narrow"/>
          <w:color w:val="000000"/>
          <w:kern w:val="0"/>
          <w:sz w:val="22"/>
          <w:szCs w:val="22"/>
          <w:lang w:eastAsia="es-ES"/>
          <w14:ligatures w14:val="none"/>
        </w:rPr>
        <w:t xml:space="preserve"> </w:t>
      </w:r>
      <w:r w:rsidR="004C4D28" w:rsidRPr="00F21C92">
        <w:rPr>
          <w:rFonts w:ascii="Arial Narrow" w:eastAsia="Arial Narrow" w:hAnsi="Arial Narrow" w:cs="Arial Narrow"/>
          <w:color w:val="000000"/>
          <w:kern w:val="0"/>
          <w:sz w:val="22"/>
          <w:szCs w:val="22"/>
          <w:lang w:eastAsia="es-ES"/>
          <w14:ligatures w14:val="none"/>
        </w:rPr>
        <w:t xml:space="preserve">solicitó documentos adicionales </w:t>
      </w:r>
      <w:r w:rsidR="00114D0D" w:rsidRPr="00F21C92">
        <w:rPr>
          <w:rFonts w:ascii="Arial Narrow" w:eastAsia="Arial Narrow" w:hAnsi="Arial Narrow" w:cs="Arial Narrow"/>
          <w:color w:val="000000"/>
          <w:kern w:val="0"/>
          <w:sz w:val="22"/>
          <w:szCs w:val="22"/>
          <w:lang w:eastAsia="es-ES"/>
          <w14:ligatures w14:val="none"/>
        </w:rPr>
        <w:t>para</w:t>
      </w:r>
      <w:r w:rsidR="004C4D28" w:rsidRPr="00F21C92">
        <w:rPr>
          <w:rFonts w:ascii="Arial Narrow" w:eastAsia="Arial Narrow" w:hAnsi="Arial Narrow" w:cs="Arial Narrow"/>
          <w:color w:val="000000"/>
          <w:kern w:val="0"/>
          <w:sz w:val="22"/>
          <w:szCs w:val="22"/>
          <w:lang w:eastAsia="es-ES"/>
          <w14:ligatures w14:val="none"/>
        </w:rPr>
        <w:t xml:space="preserve"> </w:t>
      </w:r>
      <w:r w:rsidRPr="00F21C92">
        <w:rPr>
          <w:rFonts w:ascii="Arial Narrow" w:eastAsia="Arial Narrow" w:hAnsi="Arial Narrow" w:cs="Arial Narrow"/>
          <w:color w:val="000000"/>
          <w:kern w:val="0"/>
          <w:sz w:val="22"/>
          <w:szCs w:val="22"/>
          <w:lang w:eastAsia="es-ES"/>
          <w14:ligatures w14:val="none"/>
        </w:rPr>
        <w:t xml:space="preserve">la activación de la cobertura. </w:t>
      </w:r>
      <w:r w:rsidRPr="00D043FC">
        <w:rPr>
          <w:rFonts w:ascii="Arial Narrow" w:eastAsia="Arial Narrow" w:hAnsi="Arial Narrow" w:cs="Arial Narrow"/>
          <w:color w:val="000000"/>
          <w:kern w:val="0"/>
          <w:sz w:val="22"/>
          <w:szCs w:val="22"/>
          <w:lang w:eastAsia="es-ES"/>
          <w14:ligatures w14:val="none"/>
        </w:rPr>
        <w:t xml:space="preserve">El </w:t>
      </w:r>
      <w:r w:rsidR="0050024F" w:rsidRPr="00D043FC">
        <w:rPr>
          <w:rFonts w:ascii="Arial Narrow" w:eastAsia="Arial Narrow" w:hAnsi="Arial Narrow" w:cs="Arial Narrow"/>
          <w:color w:val="000000"/>
          <w:kern w:val="0"/>
          <w:sz w:val="22"/>
          <w:szCs w:val="22"/>
          <w:lang w:eastAsia="es-ES"/>
          <w14:ligatures w14:val="none"/>
        </w:rPr>
        <w:t xml:space="preserve">14 de noviembre de 2024</w:t>
      </w:r>
      <w:r w:rsidRPr="00D043FC">
        <w:rPr>
          <w:rFonts w:ascii="Arial Narrow" w:eastAsia="Arial Narrow" w:hAnsi="Arial Narrow" w:cs="Arial Narrow"/>
          <w:color w:val="000000"/>
          <w:kern w:val="0"/>
          <w:sz w:val="22"/>
          <w:szCs w:val="22"/>
          <w:lang w:eastAsia="es-ES"/>
          <w14:ligatures w14:val="none"/>
        </w:rPr>
        <w:t xml:space="preserve">, envió una carta a </w:t>
      </w:r>
      <w:r w:rsidR="00F20CCD" w:rsidRPr="00D043FC">
        <w:rPr>
          <w:rFonts w:ascii="Arial Narrow" w:eastAsia="Arial Narrow" w:hAnsi="Arial Narrow" w:cs="Arial Narrow"/>
          <w:color w:val="000000"/>
          <w:kern w:val="0"/>
          <w:sz w:val="22"/>
          <w:szCs w:val="22"/>
          <w:lang w:eastAsia="es-ES"/>
          <w14:ligatures w14:val="none"/>
        </w:rPr>
        <w:t xml:space="preserve">Mapfre </w:t>
      </w:r>
      <w:r w:rsidRPr="00D043FC">
        <w:rPr>
          <w:rFonts w:ascii="Arial Narrow" w:eastAsia="Arial Narrow" w:hAnsi="Arial Narrow" w:cs="Arial Narrow"/>
          <w:color w:val="000000"/>
          <w:kern w:val="0"/>
          <w:sz w:val="22"/>
          <w:szCs w:val="22"/>
          <w:lang w:eastAsia="es-ES"/>
          <w14:ligatures w14:val="none"/>
        </w:rPr>
        <w:t>reiterando la solicitud de activación del seguro</w:t>
      </w:r>
      <w:r w:rsidR="0050024F" w:rsidRPr="00D043FC">
        <w:rPr>
          <w:rFonts w:ascii="Arial Narrow" w:eastAsia="Arial Narrow" w:hAnsi="Arial Narrow" w:cs="Arial Narrow"/>
          <w:color w:val="000000"/>
          <w:kern w:val="0"/>
          <w:sz w:val="22"/>
          <w:szCs w:val="22"/>
          <w:lang w:eastAsia="es-ES"/>
          <w14:ligatures w14:val="none"/>
        </w:rPr>
        <w:t xml:space="preserve">, el cual </w:t>
      </w:r>
      <w:r w:rsidR="004B5AE4" w:rsidRPr="00D043FC">
        <w:rPr>
          <w:rFonts w:ascii="Arial Narrow" w:eastAsia="Arial Narrow" w:hAnsi="Arial Narrow" w:cs="Arial Narrow"/>
          <w:color w:val="000000"/>
          <w:kern w:val="0"/>
          <w:sz w:val="22"/>
          <w:szCs w:val="22"/>
          <w:lang w:eastAsia="es-ES"/>
          <w14:ligatures w14:val="none"/>
        </w:rPr>
        <w:t xml:space="preserve">fue recibido</w:t>
      </w:r>
      <w:r w:rsidR="0050024F" w:rsidRPr="00D043FC">
        <w:rPr>
          <w:rFonts w:ascii="Arial Narrow" w:eastAsia="Arial Narrow" w:hAnsi="Arial Narrow" w:cs="Arial Narrow"/>
          <w:color w:val="000000"/>
          <w:kern w:val="0"/>
          <w:sz w:val="22"/>
          <w:szCs w:val="22"/>
          <w:lang w:eastAsia="es-ES"/>
          <w14:ligatures w14:val="none"/>
        </w:rPr>
        <w:t xml:space="preserve"> el 15 de noviembre de 2024</w:t>
      </w:r>
      <w:r w:rsidRPr="00D043FC">
        <w:rPr>
          <w:rFonts w:ascii="Arial Narrow" w:eastAsia="Arial Narrow" w:hAnsi="Arial Narrow" w:cs="Arial Narrow"/>
          <w:color w:val="000000"/>
          <w:kern w:val="0"/>
          <w:sz w:val="22"/>
          <w:szCs w:val="22"/>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w:t>
      </w:r>
      <w:r w:rsidR="0028731D">
        <w:rPr>
          <w:rFonts w:ascii="Arial Narrow" w:eastAsia="Arial Narrow" w:hAnsi="Arial Narrow" w:cs="Arial Narrow"/>
          <w:color w:val="000000"/>
          <w:kern w:val="0"/>
          <w:sz w:val="22"/>
          <w:szCs w:val="22"/>
          <w:lang w:eastAsia="es-ES"/>
          <w14:ligatures w14:val="none"/>
        </w:rPr>
        <w:t xml:space="preserve">3 de diciembre de 2024</w:t>
      </w:r>
      <w:r w:rsidRPr="00F21C92">
        <w:rPr>
          <w:rFonts w:ascii="Arial Narrow" w:eastAsia="Arial Narrow" w:hAnsi="Arial Narrow" w:cs="Arial Narrow"/>
          <w:color w:val="000000"/>
          <w:kern w:val="0"/>
          <w:sz w:val="22"/>
          <w:szCs w:val="22"/>
          <w:lang w:eastAsia="es-ES"/>
          <w14:ligatures w14:val="none"/>
        </w:rPr>
        <w:t xml:space="preserve">, presentó documentos adicionales consistentes en la historia clínica de los hospitales donde recibió diagnóstico y tratamiento oncológico</w:t>
      </w:r>
      <w:r w:rsidR="0028731D">
        <w:rPr>
          <w:rFonts w:ascii="Arial Narrow" w:eastAsia="Arial Narrow" w:hAnsi="Arial Narrow" w:cs="Arial Narrow"/>
          <w:color w:val="000000"/>
          <w:kern w:val="0"/>
          <w:sz w:val="22"/>
          <w:szCs w:val="22"/>
          <w:lang w:eastAsia="es-ES"/>
          <w14:ligatures w14:val="none"/>
        </w:rPr>
        <w:t xml:space="preserve">, los cuales fueron recibidos por </w:t>
      </w:r>
      <w:r w:rsidR="0028731D" w:rsidRPr="00F21C92">
        <w:rPr>
          <w:rFonts w:ascii="Arial Narrow" w:eastAsia="Arial Narrow" w:hAnsi="Arial Narrow" w:cs="Arial Narrow"/>
          <w:color w:val="000000"/>
          <w:kern w:val="0"/>
          <w:sz w:val="22"/>
          <w:szCs w:val="22"/>
          <w:lang w:eastAsia="es-ES"/>
          <w14:ligatures w14:val="none"/>
        </w:rPr>
        <w:t>Caja Huancayo</w:t>
      </w:r>
      <w:r w:rsidR="0028731D">
        <w:rPr>
          <w:rFonts w:ascii="Arial Narrow" w:eastAsia="Arial Narrow" w:hAnsi="Arial Narrow" w:cs="Arial Narrow"/>
          <w:color w:val="000000"/>
          <w:kern w:val="0"/>
          <w:sz w:val="22"/>
          <w:szCs w:val="22"/>
          <w:lang w:eastAsia="es-ES"/>
          <w14:ligatures w14:val="none"/>
        </w:rPr>
        <w:t xml:space="preserve"> el 4 de diciembre de 2024</w:t>
      </w:r>
      <w:r w:rsidRPr="00F21C92">
        <w:rPr>
          <w:rFonts w:ascii="Arial Narrow" w:eastAsia="Arial Narrow" w:hAnsi="Arial Narrow" w:cs="Arial Narrow"/>
          <w:color w:val="000000"/>
          <w:kern w:val="0"/>
          <w:sz w:val="22"/>
          <w:szCs w:val="22"/>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718D">
        <w:rPr>
          <w:rFonts w:ascii="Arial Narrow" w:eastAsia="Arial Narrow" w:hAnsi="Arial Narrow" w:cs="Arial Narrow"/>
          <w:color w:val="000000"/>
          <w:kern w:val="0"/>
          <w:sz w:val="22"/>
          <w:szCs w:val="22"/>
          <w:lang w:eastAsia="es-ES"/>
          <w14:ligatures w14:val="none"/>
        </w:rPr>
        <w:t xml:space="preserve">El 26 de diciembre de 2024, </w:t>
      </w:r>
      <w:r w:rsidR="000A664A" w:rsidRPr="0024718D">
        <w:rPr>
          <w:rFonts w:ascii="Arial Narrow" w:eastAsia="Arial Narrow" w:hAnsi="Arial Narrow" w:cs="Arial Narrow"/>
          <w:color w:val="000000"/>
          <w:kern w:val="0"/>
          <w:sz w:val="22"/>
          <w:szCs w:val="22"/>
          <w:lang w:eastAsia="es-ES"/>
          <w14:ligatures w14:val="none"/>
        </w:rPr>
        <w:t xml:space="preserve">recibió una respuesta de </w:t>
      </w:r>
      <w:r w:rsidR="00A5573C" w:rsidRPr="00F21C92">
        <w:rPr>
          <w:rFonts w:ascii="Arial Narrow" w:eastAsia="Arial Narrow" w:hAnsi="Arial Narrow" w:cs="Arial Narrow"/>
          <w:color w:val="000000"/>
          <w:kern w:val="0"/>
          <w:sz w:val="22"/>
          <w:szCs w:val="22"/>
          <w:lang w:eastAsia="es-ES"/>
          <w14:ligatures w14:val="none"/>
        </w:rPr>
        <w:t xml:space="preserve">Mapfre </w:t>
      </w:r>
      <w:r w:rsidR="000A664A" w:rsidRPr="0024718D">
        <w:rPr>
          <w:rFonts w:ascii="Arial Narrow" w:eastAsia="Arial Narrow" w:hAnsi="Arial Narrow" w:cs="Arial Narrow"/>
          <w:color w:val="000000"/>
          <w:kern w:val="0"/>
          <w:sz w:val="22"/>
          <w:szCs w:val="22"/>
          <w:lang w:eastAsia="es-ES"/>
          <w14:ligatures w14:val="none"/>
        </w:rPr>
        <w:t>que reiteró la negativa a activar la cobertura</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señalando</w:t>
      </w:r>
      <w:r w:rsidRPr="0024718D">
        <w:rPr>
          <w:rFonts w:ascii="Arial Narrow" w:eastAsia="Arial Narrow" w:hAnsi="Arial Narrow" w:cs="Arial Narrow"/>
          <w:color w:val="000000"/>
          <w:kern w:val="0"/>
          <w:sz w:val="22"/>
          <w:szCs w:val="22"/>
          <w:lang w:eastAsia="es-ES"/>
          <w14:ligatures w14:val="none"/>
        </w:rPr>
        <w:t xml:space="preserve"> que el siniestro había ocurrido con anterioridad a la suscripción del seguro</w:t>
      </w:r>
      <w:r w:rsidR="000A664A" w:rsidRPr="0024718D">
        <w:rPr>
          <w:rFonts w:ascii="Arial Narrow" w:eastAsia="Arial Narrow" w:hAnsi="Arial Narrow" w:cs="Arial Narrow"/>
          <w:color w:val="000000"/>
          <w:kern w:val="0"/>
          <w:sz w:val="22"/>
          <w:szCs w:val="22"/>
          <w:lang w:eastAsia="es-ES"/>
          <w14:ligatures w14:val="none"/>
        </w:rPr>
        <w:t>;</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respuesta</w:t>
      </w:r>
      <w:r w:rsidRPr="0024718D">
        <w:rPr>
          <w:rFonts w:ascii="Arial Narrow" w:eastAsia="Arial Narrow" w:hAnsi="Arial Narrow" w:cs="Arial Narrow"/>
          <w:color w:val="000000"/>
          <w:kern w:val="0"/>
          <w:sz w:val="22"/>
          <w:szCs w:val="22"/>
          <w:lang w:eastAsia="es-ES"/>
          <w14:ligatures w14:val="none"/>
        </w:rPr>
        <w:t xml:space="preserve"> que </w:t>
      </w:r>
      <w:r w:rsidR="0066553A" w:rsidRPr="0024718D">
        <w:rPr>
          <w:rFonts w:ascii="Arial Narrow" w:eastAsia="Arial Narrow" w:hAnsi="Arial Narrow" w:cs="Arial Narrow"/>
          <w:color w:val="000000"/>
          <w:kern w:val="0"/>
          <w:sz w:val="22"/>
          <w:szCs w:val="22"/>
          <w:lang w:eastAsia="es-ES"/>
          <w14:ligatures w14:val="none"/>
        </w:rPr>
        <w:t xml:space="preserve">rechazó </w:t>
      </w:r>
      <w:r w:rsidRPr="0024718D">
        <w:rPr>
          <w:rFonts w:ascii="Arial Narrow" w:eastAsia="Arial Narrow" w:hAnsi="Arial Narrow" w:cs="Arial Narrow"/>
          <w:color w:val="000000"/>
          <w:kern w:val="0"/>
          <w:sz w:val="22"/>
          <w:szCs w:val="22"/>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718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Arial Narrow" w:hAnsi="Arial Narrow" w:cs="Arial Narrow"/>
          <w:color w:val="000000"/>
          <w:kern w:val="0"/>
          <w:sz w:val="22"/>
          <w:szCs w:val="22"/>
          <w:lang w:val="es-ES" w:eastAsia="es-ES"/>
          <w14:ligatures w14:val="none"/>
        </w:rPr>
        <w:t xml:space="preserve"/>
      </w:r>
      <w:r w:rsidRPr="0024718D">
        <w:rPr>
          <w:rFonts w:ascii="Arial Narrow" w:eastAsia="Arial Narrow" w:hAnsi="Arial Narrow" w:cs="Arial Narrow"/>
          <w:sz w:val="22"/>
          <w:szCs w:val="22"/>
        </w:rPr>
        <w:t xml:space="preserve"/>
      </w:r>
      <w:r w:rsidR="00767C41" w:rsidRPr="0024718D">
        <w:rPr>
          <w:rFonts w:ascii="Arial Narrow" w:eastAsia="Arial Narrow" w:hAnsi="Arial Narrow" w:cs="Arial Narrow"/>
          <w:color w:val="000000"/>
          <w:kern w:val="0"/>
          <w:sz w:val="22"/>
          <w:szCs w:val="22"/>
          <w:lang w:val="es-ES" w:eastAsia="es-ES"/>
          <w14:ligatures w14:val="none"/>
        </w:rPr>
        <w:t xml:space="preserve"/>
      </w:r>
      <w:r w:rsidR="00867970"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w:r>
      <w:r w:rsidR="00A9506E"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xml:space="preserve"/>
      </w:r>
      <w:r w:rsidR="0065103E" w:rsidRPr="0024718D">
        <w:rPr>
          <w:rFonts w:ascii="Arial Narrow" w:eastAsia="Arial Narrow" w:hAnsi="Arial Narrow" w:cs="Arial Narrow"/>
          <w:color w:val="000000"/>
          <w:kern w:val="0"/>
          <w:sz w:val="22"/>
          <w:szCs w:val="22"/>
          <w:lang w:eastAsia="es-ES"/>
          <w14:ligatures w14:val="none"/>
        </w:rPr>
        <w:t/>
      </w:r>
      <w:r w:rsidR="00975ECA" w:rsidRPr="0024718D">
        <w:rPr>
          <w:rFonts w:ascii="Arial Narrow" w:eastAsia="Arial Narrow" w:hAnsi="Arial Narrow" w:cs="Arial Narrow"/>
          <w:color w:val="000000"/>
          <w:kern w:val="0"/>
          <w:sz w:val="22"/>
          <w:szCs w:val="22"/>
          <w:lang w:eastAsia="es-ES"/>
          <w14:ligatures w14:val="none"/>
        </w:rPr>
        <w:t xml:space="preserve"/>
      </w:r>
      <w:r w:rsidR="00975ECA" w:rsidRPr="0024718D">
        <w:rPr>
          <w:rFonts w:ascii="Arial Narrow" w:eastAsia="Arial Narrow" w:hAnsi="Arial Narrow" w:cs="Arial Narrow"/>
          <w:color w:val="000000"/>
          <w:kern w:val="0"/>
          <w:sz w:val="22"/>
          <w:szCs w:val="22"/>
          <w:lang w:val="es-ES" w:eastAsia="es-ES"/>
          <w14:ligatures w14:val="none"/>
        </w:rPr>
        <w:t xml:space="preserve"/>
      </w:r>
      <w:r w:rsidR="00767C41" w:rsidRPr="0024718D">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252CA">
        <w:rPr>
          <w:rStyle w:val="Refdenotaalpie"/>
          <w:rFonts w:ascii="Arial Narrow" w:eastAsia="Arial Narrow" w:hAnsi="Arial Narrow" w:cs="Arial Narrow"/>
          <w:kern w:val="0"/>
          <w:sz w:val="22"/>
          <w:szCs w:val="22"/>
          <w:vertAlign w:val="superscript"/>
          <w14:ligatures w14:val="none"/>
        </w:rPr>
        <w:footnoteReference w:id="2"/>
      </w:r>
      <w:r w:rsidR="00232389" w:rsidRPr="00A252CA">
        <w:rPr>
          <w:rFonts w:ascii="Arial Narrow" w:eastAsia="Arial Narrow" w:hAnsi="Arial Narrow" w:cs="Arial Narrow"/>
          <w:color w:val="000000"/>
          <w:kern w:val="0"/>
          <w:sz w:val="22"/>
          <w:szCs w:val="22"/>
          <w:lang w:eastAsia="es-PE"/>
          <w14:ligatures w14:val="none"/>
        </w:rPr>
        <w:t xml:space="preserve">, considera </w:t>
      </w:r>
      <w:r w:rsidR="00232389" w:rsidRPr="00A252CA">
        <w:rPr>
          <w:rFonts w:ascii="Arial Narrow" w:eastAsia="Arial Narrow" w:hAnsi="Arial Narrow" w:cs="Arial Narrow"/>
          <w:kern w:val="0"/>
          <w14:ligatures w14:val="none"/>
          <w:sz w:val="22"/>
          <w:szCs w:val="22"/>
        </w:rPr>
        <w:t xml:space="preserve">que el hecho denunciado, consistente en que </w:t>
      </w:r>
      <w:r w:rsidR="008C5393" w:rsidRPr="000A1C0E">
        <w:rPr>
          <w:rFonts w:ascii="Arial Narrow" w:eastAsia="Arial Narrow" w:hAnsi="Arial Narrow" w:cs="Arial Narrow"/>
          <w:kern w:val="0"/>
          <w14:ligatures w14:val="none"/>
          <w:sz w:val="22"/>
          <w:szCs w:val="22"/>
        </w:rPr>
        <w:t xml:space="preserve">la compañía aseguradora se habría negado injustificadamente a otorgar </w:t>
      </w:r>
      <w:r w:rsidR="008C5393">
        <w:rPr>
          <w:rFonts w:ascii="Arial Narrow" w:eastAsia="Arial Narrow" w:hAnsi="Arial Narrow" w:cs="Arial Narrow"/>
          <w:kern w:val="0"/>
          <w14:ligatures w14:val="none"/>
          <w:sz w:val="22"/>
          <w:szCs w:val="22"/>
        </w:rPr>
        <w:t>al denunciante</w:t>
      </w:r>
      <w:r w:rsidR="008C5393" w:rsidRPr="000A1C0E">
        <w:rPr>
          <w:rFonts w:ascii="Arial Narrow" w:eastAsia="Arial Narrow" w:hAnsi="Arial Narrow" w:cs="Arial Narrow"/>
          <w:kern w:val="0"/>
          <w14:ligatures w14:val="none"/>
          <w:sz w:val="22"/>
          <w:szCs w:val="22"/>
        </w:rPr>
        <w:t xml:space="preserve"> la cobertura del Seguro</w:t>
      </w:r>
      <w:r w:rsidR="008C5393" w:rsidRPr="00A252CA">
        <w:rPr>
          <w:rFonts w:ascii="Arial Narrow" w:eastAsia="Arial Narrow" w:hAnsi="Arial Narrow" w:cs="Arial Narrow"/>
          <w:kern w:val="0"/>
          <w14:ligatures w14:val="none"/>
          <w:sz w:val="22"/>
          <w:szCs w:val="22"/>
        </w:rPr>
        <w:t xml:space="preserve"> de Desgravamen - Póliza 1160103-01329960 por </w:t>
      </w:r>
      <w:r w:rsidR="008C5393">
        <w:rPr>
          <w:rFonts w:ascii="Arial Narrow" w:eastAsia="Arial Narrow" w:hAnsi="Arial Narrow" w:cs="Arial Narrow"/>
          <w:kern w:val="0"/>
          <w14:ligatures w14:val="none"/>
          <w:sz w:val="22"/>
          <w:szCs w:val="22"/>
        </w:rPr>
        <w:t>la invalidez total y permanente que padece</w:t>
      </w:r>
      <w:r w:rsidR="00232389" w:rsidRPr="00A252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y 19</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del Código</w:t>
      </w:r>
      <w:r w:rsidR="00DA4327" w:rsidRPr="00A252CA">
        <w:rPr>
          <w:rFonts w:ascii="Arial Narrow" w:eastAsia="Arial Narrow" w:hAnsi="Arial Narrow" w:cs="Arial Narrow"/>
          <w:kern w:val="0"/>
          <w14:ligatures w14:val="none"/>
          <w:sz w:val="22"/>
          <w:szCs w:val="22"/>
        </w:rPr>
        <w:t>.</w:t>
      </w:r>
    </w:p>
    <w:p w14:paraId="4F1E88E9" w14:textId="77777777" w:rsidR="008641BD" w:rsidRPr="0026598E" w:rsidRDefault="008641BD" w:rsidP="00D043F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Arial Narrow" w:hAnsi="Arial Narrow" w:cs="Arial Narrow"/>
          <w:color w:val="000000"/>
          <w:kern w:val="0"/>
          <w:sz w:val="22"/>
          <w:szCs w:val="22"/>
          <w:lang w:val="es-ES" w:eastAsia="es-ES"/>
          <w14:ligatures w14:val="none"/>
        </w:rPr>
        <w:t xml:space="preserve">: </w:t>
      </w:r>
      <w:r w:rsidR="00B56A9A"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56A9A" w:rsidRPr="00A5573C">
        <w:rPr>
          <w:rFonts w:ascii="Arial Narrow" w:eastAsia="Arial Narrow" w:hAnsi="Arial Narrow" w:cs="Arial Narrow"/>
          <w:color w:val="000000"/>
          <w:kern w:val="0"/>
          <w:sz w:val="22"/>
          <w:szCs w:val="22"/>
          <w:lang w:eastAsia="es-ES"/>
          <w14:ligatures w14:val="none"/>
        </w:rPr>
        <w:t xml:space="preserve">61100065 </w:t>
      </w:r>
      <w:r w:rsidR="00B56A9A" w:rsidRPr="00A5573C">
        <w:rPr>
          <w:rFonts w:ascii="Arial Narrow" w:eastAsia="Arial Narrow" w:hAnsi="Arial Narrow" w:cs="Arial Narrow"/>
          <w:color w:val="000000"/>
          <w:kern w:val="0"/>
          <w:sz w:val="22"/>
          <w:szCs w:val="22"/>
          <w:lang w:val="es-ES" w:eastAsia="es-ES"/>
          <w14:ligatures w14:val="none"/>
        </w:rPr>
        <w:t>del Seguro de Desgravamen</w:t>
      </w:r>
      <w:r w:rsidR="00B56A9A">
        <w:rPr>
          <w:rFonts w:ascii="Arial Narrow" w:eastAsia="Arial Narrow" w:hAnsi="Arial Narrow" w:cs="Arial Narrow"/>
          <w:color w:val="000000"/>
          <w:kern w:val="0"/>
          <w:sz w:val="22"/>
          <w:szCs w:val="22"/>
          <w:lang w:val="es-ES" w:eastAsia="es-ES"/>
          <w14:ligatures w14:val="none"/>
        </w:rPr>
        <w:t xml:space="preserve"> y/o certificado</w:t>
      </w:r>
      <w:r w:rsidR="00B56A9A"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034F" w:rsidRPr="00E04A2D">
        <w:rPr>
          <w:rFonts w:ascii="Arial Narrow" w:eastAsia="Arial Narrow" w:hAnsi="Arial Narrow" w:cs="Arial Narrow"/>
          <w:sz w:val="22"/>
          <w:szCs w:val="22"/>
        </w:rPr>
        <w:t xml:space="preserve"/>
      </w:r>
      <w:r w:rsidR="0040034F" w:rsidRPr="002A3EC9">
        <w:rPr>
          <w:rFonts w:ascii="Arial Narrow" w:eastAsia="Arial Narrow" w:hAnsi="Arial Narrow" w:cs="Arial Narrow"/>
          <w:sz w:val="22"/>
          <w:szCs w:val="22"/>
        </w:rPr>
        <w:t/>
      </w:r>
      <w:r w:rsidR="0040034F" w:rsidRPr="002A3EC9">
        <w:rPr>
          <w:rFonts w:ascii="Arial Narrow" w:eastAsia="Arial Narrow" w:hAnsi="Arial Narrow" w:cs="Arial Narrow"/>
          <w:bCs/>
          <w:sz w:val="22"/>
          <w:szCs w:val="22"/>
        </w:rPr>
        <w:t xml:space="preserve"/>
      </w:r>
      <w:r w:rsidR="00232389" w:rsidRPr="002A3EC9">
        <w:rPr>
          <w:rFonts w:ascii="Arial Narrow" w:eastAsia="Arial Narrow" w:hAnsi="Arial Narrow" w:cs="Arial Narrow"/>
          <w:color w:val="000000"/>
          <w:kern w:val="0"/>
          <w:sz w:val="22"/>
          <w:szCs w:val="22"/>
          <w:shd w:val="clear" w:color="auto" w:fill="FFFFFF"/>
          <w:lang w:eastAsia="es-PE"/>
          <w14:ligatures w14:val="none"/>
        </w:rPr>
        <w:t xml:space="preserve"/>
      </w:r>
      <w:r w:rsidR="002A3EC9" w:rsidRPr="000A1C0E">
        <w:rPr>
          <w:rFonts w:ascii="Arial Narrow" w:eastAsia="Arial Narrow" w:hAnsi="Arial Narrow" w:cs="Arial Narrow"/>
          <w:bCs/>
          <w:spacing w:val="-3"/>
          <w:kern w:val="0"/>
          <w14:ligatures w14:val="none"/>
          <w:sz w:val="22"/>
          <w:szCs w:val="22"/>
        </w:rPr>
        <w:t xml:space="preserve"/>
      </w:r>
      <w:r w:rsidR="002A3EC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543D88" w:rsidRPr="000A1C0E">
        <w:rPr>
          <w:rFonts w:ascii="Arial Narrow" w:eastAsia="Arial Narrow" w:hAnsi="Arial Narrow" w:cs="Arial Narrow"/>
          <w:bCs/>
          <w:sz w:val="22"/>
          <w:szCs w:val="22"/>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w:r>
      <w:r w:rsidR="00B2526D" w:rsidRPr="000A1C0E">
        <w:rPr>
          <w:rFonts w:ascii="Arial Narrow" w:eastAsia="Arial Narrow" w:hAnsi="Arial Narrow" w:cs="Arial Narrow"/>
          <w:color w:val="000000"/>
          <w:kern w:val="0"/>
          <w:sz w:val="22"/>
          <w:szCs w:val="22"/>
          <w:lang w:eastAsia="es-PE"/>
          <w14:ligatures w14:val="none"/>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0A1C0E" w:rsidRPr="000A1C0E">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r w:rsidR="000A1C0E" w:rsidRPr="000A1C0E">
        <w:rPr>
          <w:rFonts w:ascii="Arial Narrow" w:eastAsia="Arial Narrow" w:hAnsi="Arial Narrow" w:cs="Arial Narrow"/>
          <w:kern w:val="0"/>
          <w14:ligatures w14:val="none"/>
          <w:sz w:val="22"/>
          <w:szCs w:val="22"/>
        </w:rPr>
        <w:t xml:space="preserve"/>
      </w:r>
      <w:r w:rsidR="000A1C0E" w:rsidRPr="00A252CA">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sz w:val="22"/>
          <w:szCs w:val="22"/>
        </w:rPr>
      </w:pPr>
    </w:p>
    <w:p w14:paraId="64718910" w14:textId="3CD1D180" w:rsidR="00AB3A58" w:rsidRPr="0026598E" w:rsidRDefault="00AB3A58" w:rsidP="00D04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43D88" w:rsidRPr="00E04A2D">
        <w:rPr>
          <w:rFonts w:ascii="Arial Narrow" w:eastAsia="Arial Narrow" w:hAnsi="Arial Narrow" w:cs="Arial Narrow"/>
          <w:sz w:val="22"/>
          <w:szCs w:val="22"/>
        </w:rPr>
        <w:t xml:space="preserve">16 de mayo de 2025</w:t>
      </w:r>
      <w:r w:rsidR="00543D88">
        <w:rPr>
          <w:rFonts w:ascii="Arial Narrow" w:eastAsia="Arial Narrow" w:hAnsi="Arial Narrow" w:cs="Arial Narrow"/>
          <w:sz w:val="22"/>
          <w:szCs w:val="22"/>
        </w:rPr>
        <w:t xml:space="preserve">, </w:t>
      </w:r>
      <w:r w:rsidR="00543D88" w:rsidRPr="00F2702E">
        <w:rPr>
          <w:rFonts w:ascii="Arial Narrow" w:eastAsia="Arial Narrow" w:hAnsi="Arial Narrow" w:cs="Arial Narrow"/>
          <w:sz w:val="22"/>
          <w:szCs w:val="22"/>
        </w:rPr>
        <w:t>subsanado por escrito del</w:t>
      </w:r>
      <w:r w:rsidR="00543D88">
        <w:rPr>
          <w:rFonts w:ascii="Arial Narrow" w:eastAsia="Arial Narrow" w:hAnsi="Arial Narrow" w:cs="Arial Narrow"/>
          <w:bCs/>
          <w:sz w:val="22"/>
          <w:szCs w:val="22"/>
        </w:rPr>
        <w:t xml:space="preserve"> 14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43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43D88" w:rsidRPr="00232E55">
        <w:rPr>
          <w:rFonts w:ascii="Arial Narrow" w:eastAsia="Arial Narrow" w:hAnsi="Arial Narrow" w:cs="Arial Narrow"/>
          <w:bCs/>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p>
    <w:p w14:paraId="6950264B" w14:textId="078B5FA3" w:rsidR="00E82463" w:rsidRDefault="00AB3A58"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57C2A" w:rsidRPr="00957C2A">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2B7DCD" w:rsidRPr="00957C2A">
        <w:rPr>
          <w:rFonts w:ascii="Arial Narrow" w:eastAsia="Arial Narrow" w:hAnsi="Arial Narrow" w:cs="Arial Narrow"/>
          <w:color w:val="000000"/>
          <w:kern w:val="0"/>
          <w:sz w:val="22"/>
          <w:szCs w:val="22"/>
          <w:shd w:val="clear" w:color="auto" w:fill="FFFFFF"/>
          <w:lang w:eastAsia="es-PE"/>
          <w14:ligatures w14:val="none"/>
        </w:rPr>
        <w:t>S.A.</w:t>
      </w:r>
      <w:r w:rsidRPr="00957C2A">
        <w:rPr>
          <w:rFonts w:ascii="Arial Narrow" w:eastAsia="Arial Narrow" w:hAnsi="Arial Narrow" w:cs="Arial Narrow"/>
          <w:color w:val="000000"/>
          <w:kern w:val="0"/>
          <w:sz w:val="22"/>
          <w:szCs w:val="22"/>
          <w:lang w:eastAsia="es-ES"/>
          <w14:ligatures w14:val="none"/>
        </w:rPr>
        <w:t xml:space="preserve">, </w:t>
      </w:r>
      <w:bookmarkEnd w:id="5"/>
      <w:r w:rsidR="002B7DCD" w:rsidRPr="00957C2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A5573C"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5573C" w:rsidRPr="00A5573C">
        <w:rPr>
          <w:rFonts w:ascii="Arial Narrow" w:eastAsia="Arial Narrow" w:hAnsi="Arial Narrow" w:cs="Arial Narrow"/>
          <w:color w:val="000000"/>
          <w:kern w:val="0"/>
          <w:sz w:val="22"/>
          <w:szCs w:val="22"/>
          <w:lang w:eastAsia="es-ES"/>
          <w14:ligatures w14:val="none"/>
        </w:rPr>
        <w:t xml:space="preserve">61100065 </w:t>
      </w:r>
      <w:r w:rsidR="00A5573C" w:rsidRPr="00A5573C">
        <w:rPr>
          <w:rFonts w:ascii="Arial Narrow" w:eastAsia="Arial Narrow" w:hAnsi="Arial Narrow" w:cs="Arial Narrow"/>
          <w:color w:val="000000"/>
          <w:kern w:val="0"/>
          <w:sz w:val="22"/>
          <w:szCs w:val="22"/>
          <w:lang w:val="es-ES" w:eastAsia="es-ES"/>
          <w14:ligatures w14:val="none"/>
        </w:rPr>
        <w:t>del Seguro de Desgravamen</w:t>
      </w:r>
      <w:r w:rsidR="00D043FC">
        <w:rPr>
          <w:rFonts w:ascii="Arial Narrow" w:eastAsia="Arial Narrow" w:hAnsi="Arial Narrow" w:cs="Arial Narrow"/>
          <w:color w:val="000000"/>
          <w:kern w:val="0"/>
          <w:sz w:val="22"/>
          <w:szCs w:val="22"/>
          <w:lang w:val="es-ES" w:eastAsia="es-ES"/>
          <w14:ligatures w14:val="none"/>
        </w:rPr>
        <w:t xml:space="preserve"> y/o certificado</w:t>
      </w:r>
      <w:r w:rsidR="00A5573C"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200028F" w:rsidR="0036368C" w:rsidRPr="00A67ADF" w:rsidRDefault="0036368C" w:rsidP="00D04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7861">
        <w:rPr>
          <w:rFonts w:ascii="Arial Narrow" w:eastAsia="Arial Narrow" w:hAnsi="Arial Narrow" w:cs="Arial Narrow"/>
          <w:spacing w:val="-3"/>
          <w:kern w:val="0"/>
          <w14:ligatures w14:val="none"/>
          <w:sz w:val="22"/>
          <w:szCs w:val="22"/>
        </w:rPr>
        <w:t/>
      </w:r>
      <w:r w:rsidR="00E37861" w:rsidRPr="00E37861">
        <w:rPr>
          <w:rFonts w:ascii="Arial Narrow" w:eastAsia="Arial Narrow" w:hAnsi="Arial Narrow" w:cs="Arial Narrow"/>
          <w:spacing w:val="-3"/>
          <w:kern w:val="0"/>
          <w14:ligatures w14:val="none"/>
          <w:sz w:val="22"/>
          <w:szCs w:val="22"/>
        </w:rPr>
        <w:t/>
      </w:r>
      <w:r w:rsidRPr="00E37861">
        <w:rPr>
          <w:rFonts w:ascii="Arial Narrow" w:eastAsia="Arial Narrow" w:hAnsi="Arial Narrow" w:cs="Arial Narrow"/>
          <w:spacing w:val="-3"/>
          <w:kern w:val="0"/>
          <w14:ligatures w14:val="none"/>
          <w:sz w:val="22"/>
          <w:szCs w:val="22"/>
        </w:rPr>
        <w:t xml:space="preserve"/>
      </w:r>
      <w:r w:rsidR="00E37861" w:rsidRPr="00E37861">
        <w:rPr>
          <w:rFonts w:ascii="Arial Narrow" w:eastAsia="Arial Narrow" w:hAnsi="Arial Narrow" w:cs="Arial Narrow"/>
          <w:color w:val="000000"/>
          <w:kern w:val="0"/>
          <w:sz w:val="22"/>
          <w:szCs w:val="22"/>
          <w:shd w:val="clear" w:color="auto" w:fill="FFFFFF"/>
          <w:lang w:eastAsia="es-PE"/>
          <w14:ligatures w14:val="none"/>
        </w:rPr>
        <w:t xml:space="preserve"/>
      </w:r>
      <w:r w:rsidRPr="00E378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36C8D">
        <w:rPr>
          <w:rFonts w:ascii="Arial Narrow" w:eastAsia="Arial Narrow" w:hAnsi="Arial Narrow" w:cs="Arial Narrow"/>
          <w:color w:val="000000"/>
          <w:sz w:val="22"/>
          <w:szCs w:val="22"/>
        </w:rPr>
        <w:t/>
      </w:r>
      <w:r w:rsidR="00936C8D" w:rsidRPr="00936C8D">
        <w:rPr>
          <w:rFonts w:ascii="Arial Narrow" w:eastAsia="Arial Narrow" w:hAnsi="Arial Narrow" w:cs="Arial Narrow"/>
          <w:color w:val="000000"/>
          <w:sz w:val="22"/>
          <w:szCs w:val="22"/>
        </w:rPr>
        <w:t/>
      </w:r>
      <w:r w:rsidRPr="00936C8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0"/>
      </w:r>
      <w:r w:rsidRPr="00A67ADF">
        <w:rPr>
          <w:rFonts w:ascii="Arial Narrow" w:eastAsia="Arial Narrow" w:hAnsi="Arial Narrow" w:cs="Arial Narrow"/>
          <w:sz w:val="22"/>
          <w:szCs w:val="22"/>
        </w:rPr>
        <w:t/>
      </w:r>
    </w:p>
    <w:p w14:paraId="50BE9060" w14:textId="77777777" w:rsidR="0036368C" w:rsidRPr="00A67ADF" w:rsidRDefault="0036368C" w:rsidP="00D043FC">
      <w:pPr>
        <w:suppressAutoHyphens/>
        <w:spacing w:after="0" w:line="240" w:lineRule="auto"/>
        <w:jc w:val="both"/>
        <w:rPr>
          <w:rFonts w:ascii="Arial Narrow" w:eastAsia="Arial Narrow" w:hAnsi="Arial Narrow" w:cs="Arial Narrow"/>
          <w:sz w:val="22"/>
          <w:szCs w:val="22"/>
        </w:rPr>
      </w:pPr>
    </w:p>
    <w:p w14:paraId="39B58299" w14:textId="0DD34C31" w:rsidR="0036368C" w:rsidRPr="0026598E" w:rsidRDefault="0036368C" w:rsidP="00D04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32E55">
        <w:rPr>
          <w:rFonts w:ascii="Arial Narrow" w:eastAsia="Arial Narrow" w:hAnsi="Arial Narrow" w:cs="Arial Narrow"/>
          <w:sz w:val="22"/>
          <w:szCs w:val="22"/>
        </w:rPr>
        <w:t xml:space="preserve">Mapfre Perú Compañía de Seguros y Reaseguros S.A. </w:t>
      </w:r>
      <w:r w:rsidRPr="00232E55">
        <w:rPr>
          <w:rFonts w:ascii="Arial Narrow" w:eastAsia="Arial Narrow" w:hAnsi="Arial Narrow" w:cs="Arial Narrow"/>
          <w:sz w:val="22"/>
          <w:szCs w:val="22"/>
          <w:shd w:val="clear" w:color="auto" w:fill="FFFFFF"/>
        </w:rPr>
        <w:t xml:space="preserve">para que </w:t>
      </w:r>
      <w:r w:rsidRPr="00232E55">
        <w:rPr>
          <w:rFonts w:ascii="Arial Narrow" w:eastAsia="Arial Narrow" w:hAnsi="Arial Narrow" w:cs="Arial Narrow"/>
          <w:sz w:val="22"/>
          <w:szCs w:val="22"/>
        </w:rPr>
        <w:t>efectúe</w:t>
      </w:r>
      <w:r w:rsidR="00232E55" w:rsidRPr="00232E55">
        <w:rPr>
          <w:rFonts w:ascii="Arial Narrow" w:eastAsia="Arial Narrow" w:hAnsi="Arial Narrow" w:cs="Arial Narrow"/>
          <w:sz w:val="22"/>
          <w:szCs w:val="22"/>
        </w:rPr>
        <w:t xml:space="preserve"> </w:t>
      </w:r>
      <w:r w:rsidRPr="00232E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43F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eastAsia="Arial Narrow" w:hAnsi="Arial Narrow" w:cs="Arial Narrow"/>
          <w:sz w:val="22"/>
          <w:szCs w:val="22"/>
        </w:rPr>
      </w:pPr>
    </w:p>
    <w:p w14:paraId="44351FDE" w14:textId="77777777" w:rsidR="00AB3A58" w:rsidRPr="0026598E" w:rsidRDefault="00AB3A58" w:rsidP="00D043FC">
      <w:pPr>
        <w:spacing w:line="240" w:lineRule="auto"/>
        <w:rPr>
          <w:rFonts w:ascii="Arial Narrow" w:eastAsia="Arial Narrow" w:hAnsi="Arial Narrow" w:cs="Arial Narrow"/>
          <w:sz w:val="22"/>
          <w:szCs w:val="22"/>
        </w:rPr>
      </w:pPr>
    </w:p>
    <w:p w14:paraId="0B9A1116" w14:textId="77777777" w:rsidR="001B5674" w:rsidRPr="0026598E" w:rsidRDefault="001B5674" w:rsidP="00D04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t>Publicado</w:t>
      </w:r>
      <w:r w:rsidRPr="00D043FC">
        <w:rPr>
          <w:rFonts w:ascii="Arial Narrow" w:eastAsia="Arial Narrow" w:hAnsi="Arial Narrow" w:cs="Arial Narrow"/>
          <w:b/>
          <w:sz w:val="16"/>
          <w:szCs w:val="16"/>
        </w:rPr>
        <w:t xml:space="preserve"> </w:t>
      </w:r>
      <w:r w:rsidRPr="00D04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00232389" w:rsidRPr="00D04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b/>
          <w:bCs/>
          <w:sz w:val="16"/>
          <w:szCs w:val="16"/>
        </w:rPr>
        <w:tab/>
        <w:t>Artículo 27.-</w:t>
      </w:r>
      <w:r w:rsidRPr="00D043FC">
        <w:rPr>
          <w:rFonts w:ascii="Arial Narrow" w:eastAsia="Arial Narrow" w:hAnsi="Arial Narrow" w:cs="Arial Narrow"/>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004F1373" w:rsidRPr="00D043FC">
        <w:rPr>
          <w:rFonts w:ascii="Arial Narrow" w:eastAsia="Arial Narrow" w:hAnsi="Arial Narrow" w:cs="Arial Narrow"/>
          <w:b/>
          <w:bCs/>
          <w:sz w:val="16"/>
          <w:szCs w:val="16"/>
        </w:rPr>
        <w:t>LEY SOBRE FACULTADES, NORMAS Y ORGANIZACIÓN DEL INDECOPI, APROBADA POR DECRETO LEGISLATIVO 807 Artículo 24.-</w:t>
      </w:r>
      <w:r w:rsidR="004F1373" w:rsidRPr="00D043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43FC" w:rsidRDefault="00AB3A58" w:rsidP="00D043FC">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43FC" w:rsidRDefault="00AB3A58" w:rsidP="00D043FC">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vertAlign w:val="superscript"/>
        </w:rPr>
        <w:t xml:space="preserve"> </w:t>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p>
    <w:p w14:paraId="3460BC85"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b/>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b/>
          <w:bCs/>
          <w:sz w:val="16"/>
          <w:szCs w:val="16"/>
          <w:vertAlign w:val="superscript"/>
        </w:rPr>
        <w:footnoteRef/>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eastAsia="Arial Narrow" w:hAnsi="Arial Narrow" w:cs="Arial Narrow"/>
          <w:bCs/>
          <w:sz w:val="16"/>
          <w:szCs w:val="16"/>
        </w:rPr>
      </w:pPr>
      <w:r w:rsidRPr="00D043FC">
        <w:rPr>
          <w:rFonts w:ascii="Arial Narrow" w:eastAsia="Arial Narrow" w:hAnsi="Arial Narrow" w:cs="Arial Narrow"/>
          <w:b/>
          <w:sz w:val="16"/>
          <w:szCs w:val="16"/>
        </w:rPr>
        <w:t xml:space="preserve">Artículo 29.- </w:t>
      </w:r>
      <w:r w:rsidRPr="00D043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16AA4C52" w14:textId="77777777" w:rsidR="0036368C" w:rsidRPr="00D043FC" w:rsidRDefault="0036368C" w:rsidP="00D043FC">
      <w:pPr>
        <w:pStyle w:val="Textonotapie"/>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t>
      </w:r>
      <w:r w:rsidRPr="00D043FC">
        <w:rPr>
          <w:rFonts w:ascii="Arial Narrow" w:eastAsia="Arial Narrow" w:hAnsi="Arial Narrow" w:cs="Arial Narrow"/>
          <w:sz w:val="16"/>
          <w:szCs w:val="16"/>
        </w:rPr>
        <w:tab/>
      </w:r>
      <w:r w:rsidRPr="00D043F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20.4. </w:t>
      </w:r>
      <w:r w:rsidRPr="00D04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