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5D7BF1" w:rsidR="00CA59A2" w:rsidRPr="0026598E" w:rsidRDefault="00CA59A2" w:rsidP="00ED4A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bCs/>
          <w:color w:val="000000"/>
          <w:kern w:val="0"/>
          <w:sz w:val="22"/>
          <w:szCs w:val="22"/>
          <w:shd w:val="clear" w:color="auto" w:fill="FFFFFF"/>
          <w:lang w:eastAsia="es-PE"/>
          <w14:ligatures w14:val="none"/>
        </w:rPr>
        <w:t>2483-2025</w:t>
      </w:r>
      <w:r w:rsidRPr="009F0E9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color w:val="000000"/>
          <w:kern w:val="0"/>
          <w:sz w:val="22"/>
          <w:szCs w:val="22"/>
          <w:lang w:eastAsia="es-PE"/>
          <w14:ligatures w14:val="none"/>
        </w:rPr>
        <w:t>MAPFRE PER</w:t>
      </w:r>
      <w:r w:rsidR="009F0E9A">
        <w:rPr>
          <w:rFonts w:ascii="Arial Narrow" w:eastAsia="Arial Narrow" w:hAnsi="Arial Narrow" w:cs="Arial Narrow"/>
          <w:b/>
          <w:color w:val="000000"/>
          <w:kern w:val="0"/>
          <w:sz w:val="22"/>
          <w:szCs w:val="22"/>
          <w:lang w:eastAsia="es-PE"/>
          <w14:ligatures w14:val="none"/>
        </w:rPr>
        <w:t>Ú</w:t>
      </w:r>
      <w:r w:rsidR="009F0E9A" w:rsidRPr="009F0E9A">
        <w:rPr>
          <w:rFonts w:ascii="Arial Narrow" w:eastAsia="Arial Narrow" w:hAnsi="Arial Narrow" w:cs="Arial Narrow"/>
          <w:b/>
          <w:color w:val="000000"/>
          <w:kern w:val="0"/>
          <w:sz w:val="22"/>
          <w:szCs w:val="22"/>
          <w:lang w:eastAsia="es-PE"/>
          <w14:ligatures w14:val="none"/>
        </w:rPr>
        <w:t xml:space="preserve"> COMPAÑ</w:t>
      </w:r>
      <w:r w:rsidR="009F0E9A">
        <w:rPr>
          <w:rFonts w:ascii="Arial Narrow" w:eastAsia="Arial Narrow" w:hAnsi="Arial Narrow" w:cs="Arial Narrow"/>
          <w:b/>
          <w:color w:val="000000"/>
          <w:kern w:val="0"/>
          <w:sz w:val="22"/>
          <w:szCs w:val="22"/>
          <w:lang w:eastAsia="es-PE"/>
          <w14:ligatures w14:val="none"/>
        </w:rPr>
        <w:t>Í</w:t>
      </w:r>
      <w:r w:rsidR="009F0E9A" w:rsidRPr="009F0E9A">
        <w:rPr>
          <w:rFonts w:ascii="Arial Narrow" w:eastAsia="Arial Narrow" w:hAnsi="Arial Narrow" w:cs="Arial Narrow"/>
          <w:b/>
          <w:color w:val="000000"/>
          <w:kern w:val="0"/>
          <w:sz w:val="22"/>
          <w:szCs w:val="22"/>
          <w:lang w:eastAsia="es-PE"/>
          <w14:ligatures w14:val="none"/>
        </w:rPr>
        <w:t xml:space="preserve">A DE SEGUROS Y REASEGUROS </w:t>
      </w:r>
      <w:r w:rsidRPr="009F0E9A">
        <w:rPr>
          <w:rFonts w:ascii="Arial Narrow" w:eastAsia="Arial Narrow" w:hAnsi="Arial Narrow" w:cs="Arial Narrow"/>
          <w:b/>
          <w:color w:val="000000"/>
          <w:kern w:val="0"/>
          <w:sz w:val="22"/>
          <w:szCs w:val="22"/>
          <w:lang w:eastAsia="es-PE"/>
          <w14:ligatures w14:val="none"/>
        </w:rPr>
        <w:t>S.A. (</w:t>
      </w:r>
      <w:r w:rsidR="009F0E9A" w:rsidRPr="009F0E9A">
        <w:rPr>
          <w:rFonts w:ascii="Arial Narrow" w:eastAsia="Arial Narrow" w:hAnsi="Arial Narrow" w:cs="Arial Narrow"/>
          <w:b/>
          <w:color w:val="000000"/>
          <w:kern w:val="0"/>
          <w:sz w:val="22"/>
          <w:szCs w:val="22"/>
          <w:lang w:eastAsia="es-PE"/>
          <w14:ligatures w14:val="none"/>
        </w:rPr>
        <w:t>MAPFRE</w:t>
      </w:r>
      <w:r w:rsidRPr="009F0E9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F0E9A">
        <w:rPr>
          <w:rFonts w:ascii="Arial Narrow" w:eastAsia="Arial Narrow" w:hAnsi="Arial Narrow" w:cs="Arial Narrow"/>
          <w:b/>
          <w:color w:val="000000"/>
          <w:kern w:val="0"/>
          <w:sz w:val="22"/>
          <w:szCs w:val="22"/>
          <w:lang w:eastAsia="es-PE"/>
          <w14:ligatures w14:val="none"/>
        </w:rPr>
        <w:t>MATERIAS</w:t>
      </w:r>
      <w:r w:rsidRPr="009F0E9A">
        <w:rPr>
          <w:rFonts w:ascii="Arial Narrow" w:eastAsia="Arial Narrow" w:hAnsi="Arial Narrow" w:cs="Arial Narrow"/>
          <w:b/>
          <w:color w:val="000000"/>
          <w:kern w:val="0"/>
          <w:sz w:val="22"/>
          <w:szCs w:val="22"/>
          <w:lang w:eastAsia="es-PE"/>
          <w14:ligatures w14:val="none"/>
        </w:rPr>
        <w:tab/>
        <w:t xml:space="preserve">: </w:t>
      </w:r>
      <w:r w:rsidRPr="009F0E9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62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59A7">
        <w:rPr>
          <w:rFonts w:ascii="Arial Narrow" w:eastAsia="Arial Narrow" w:hAnsi="Arial Narrow" w:cs="Arial Narrow"/>
          <w:color w:val="000000"/>
          <w:kern w:val="0"/>
          <w:sz w:val="22"/>
          <w:szCs w:val="22"/>
          <w:shd w:val="clear" w:color="auto" w:fill="FFFFFF"/>
          <w:lang w:eastAsia="es-PE"/>
          <w14:ligatures w14:val="none"/>
        </w:rPr>
        <w:t xml:space="preserve">, </w:t>
      </w:r>
      <w:r w:rsidR="00FE2ED9">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59A7"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0E9A">
        <w:rPr>
          <w:rFonts w:ascii="Arial Narrow" w:eastAsia="Arial Narrow" w:hAnsi="Arial Narrow" w:cs="Arial Narrow"/>
          <w:color w:val="000000"/>
          <w:kern w:val="0"/>
          <w:sz w:val="22"/>
          <w:szCs w:val="22"/>
          <w:lang w:val="es-ES" w:eastAsia="es-ES"/>
          <w14:ligatures w14: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Arial Narrow" w:hAnsi="Arial Narrow" w:cs="Arial Narrow"/>
          <w:color w:val="000000"/>
          <w:kern w:val="0"/>
          <w:sz w:val="22"/>
          <w:szCs w:val="22"/>
          <w:lang w:val="es-ES" w:eastAsia="es-ES"/>
          <w14:ligatures w14:val="none"/>
        </w:rPr>
        <w:t xml:space="preserve"/>
      </w:r>
      <w:bookmarkStart w:id="1" w:name="_Hlk213038366"/>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bookmarkEnd w:id="1"/>
      <w:r w:rsidR="00996DC2"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xml:space="preserve"/>
      </w:r>
      <w:r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color w:val="000000"/>
          <w:kern w:val="0"/>
          <w:sz w:val="22"/>
          <w:szCs w:val="22"/>
          <w:lang w:val="es-ES" w:eastAsia="es-ES"/>
          <w14:ligatures w14:val="none"/>
        </w:rPr>
        <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A4851" w:rsidRDefault="00CA59A2" w:rsidP="00ED4A0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8C0B84" w:rsidRPr="00FA4851">
        <w:rPr>
          <w:rFonts w:ascii="Arial Narrow" w:eastAsia="Arial Narrow" w:hAnsi="Arial Narrow" w:cs="Arial Narrow"/>
          <w:color w:val="000000"/>
          <w:kern w:val="0"/>
          <w:sz w:val="22"/>
          <w:szCs w:val="22"/>
          <w:lang w:eastAsia="es-ES"/>
          <w14:ligatures w14:val="none"/>
        </w:rPr>
        <w:t>dquirió el Seguro Complementario de Trabajo de Riesgo</w:t>
      </w:r>
      <w:r w:rsidR="00A97842" w:rsidRPr="00FA4851">
        <w:rPr>
          <w:rFonts w:ascii="Arial Narrow" w:eastAsia="Arial Narrow" w:hAnsi="Arial Narrow" w:cs="Arial Narrow"/>
          <w:color w:val="000000"/>
          <w:kern w:val="0"/>
          <w:sz w:val="22"/>
          <w:szCs w:val="22"/>
          <w:lang w:eastAsia="es-ES"/>
          <w14:ligatures w14:val="none"/>
        </w:rPr>
        <w:t xml:space="preserve"> – Póliza </w:t>
      </w:r>
      <w:r w:rsidR="00A97842" w:rsidRPr="00FA4851">
        <w:rPr>
          <w:rFonts w:ascii="Arial Narrow" w:eastAsia="Arial Narrow" w:hAnsi="Arial Narrow" w:cs="Arial Narrow"/>
          <w:color w:val="000000"/>
          <w:kern w:val="0"/>
          <w:sz w:val="22"/>
          <w:szCs w:val="22"/>
          <w:lang w:val="es-ES" w:eastAsia="es-ES"/>
          <w14:ligatures w14:val="none"/>
        </w:rPr>
        <w:t xml:space="preserve"/>
      </w:r>
      <w:r w:rsidR="00A97842" w:rsidRPr="00FA4851">
        <w:rPr>
          <w:rFonts w:ascii="Arial Narrow" w:eastAsia="Arial Narrow" w:hAnsi="Arial Narrow" w:cs="Arial Narrow"/>
          <w:color w:val="000000"/>
          <w:kern w:val="0"/>
          <w:sz w:val="22"/>
          <w:szCs w:val="22"/>
          <w:lang w:eastAsia="es-ES"/>
          <w14:ligatures w14:val="none"/>
        </w:rPr>
        <w:t>7010810101176</w:t>
      </w:r>
      <w:r w:rsidR="008C0B84" w:rsidRPr="00FA4851">
        <w:rPr>
          <w:rFonts w:ascii="Arial Narrow" w:eastAsia="Arial Narrow" w:hAnsi="Arial Narrow" w:cs="Arial Narrow"/>
          <w:color w:val="000000"/>
          <w:kern w:val="0"/>
          <w:sz w:val="22"/>
          <w:szCs w:val="22"/>
          <w:lang w:eastAsia="es-ES"/>
          <w14:ligatures w14:val="none"/>
        </w:rPr>
        <w:t xml:space="preserve"> (en adelante, SCTR), emitido por</w:t>
      </w:r>
      <w:r w:rsidR="004144B9" w:rsidRPr="00FA4851">
        <w:rPr>
          <w:rFonts w:ascii="Arial Narrow" w:eastAsia="Arial Narrow" w:hAnsi="Arial Narrow" w:cs="Arial Narrow"/>
          <w:color w:val="000000"/>
          <w:kern w:val="0"/>
          <w:sz w:val="22"/>
          <w:szCs w:val="22"/>
          <w:lang w:eastAsia="es-ES"/>
          <w14:ligatures w14:val="none"/>
        </w:rPr>
        <w:t xml:space="preserve"> Mapfre</w:t>
      </w:r>
      <w:r w:rsidR="00691870" w:rsidRPr="00FA4851">
        <w:rPr>
          <w:rFonts w:ascii="Arial Narrow" w:eastAsia="Arial Narrow" w:hAnsi="Arial Narrow" w:cs="Arial Narrow"/>
          <w:color w:val="000000"/>
          <w:kern w:val="0"/>
          <w:sz w:val="22"/>
          <w:szCs w:val="22"/>
          <w:lang w:eastAsia="es-ES"/>
          <w14:ligatures w14:val="none"/>
        </w:rPr>
        <w:t xml:space="preserve"> y contratado por Pesquera Diamante S.A.</w:t>
      </w:r>
      <w:r>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 xml:space="preserve">El </w:t>
      </w:r>
      <w:r w:rsidR="004144B9" w:rsidRPr="00ED4A0C">
        <w:rPr>
          <w:rFonts w:ascii="Arial Narrow" w:eastAsia="Arial Narrow" w:hAnsi="Arial Narrow" w:cs="Arial Narrow"/>
          <w:color w:val="000000"/>
          <w:kern w:val="0"/>
          <w:sz w:val="22"/>
          <w:szCs w:val="22"/>
          <w:lang w:eastAsia="es-ES"/>
          <w14:ligatures w14:val="none"/>
        </w:rPr>
        <w:t xml:space="preserve">23 de mayo de 2017, </w:t>
      </w:r>
      <w:r w:rsidR="00A46753" w:rsidRPr="00ED4A0C">
        <w:rPr>
          <w:rFonts w:ascii="Arial Narrow" w:eastAsia="Arial Narrow" w:hAnsi="Arial Narrow" w:cs="Arial Narrow"/>
          <w:color w:val="000000"/>
          <w:kern w:val="0"/>
          <w:sz w:val="22"/>
          <w:szCs w:val="22"/>
          <w:lang w:eastAsia="es-ES"/>
          <w14:ligatures w14:val="none"/>
        </w:rPr>
        <w:t>sufrió</w:t>
      </w:r>
      <w:r w:rsidR="004144B9" w:rsidRPr="00ED4A0C">
        <w:rPr>
          <w:rFonts w:ascii="Arial Narrow" w:eastAsia="Arial Narrow" w:hAnsi="Arial Narrow" w:cs="Arial Narrow"/>
          <w:color w:val="000000"/>
          <w:kern w:val="0"/>
          <w:sz w:val="22"/>
          <w:szCs w:val="22"/>
          <w:lang w:eastAsia="es-ES"/>
          <w14:ligatures w14:val="none"/>
        </w:rPr>
        <w:t xml:space="preserve"> un accidente </w:t>
      </w:r>
      <w:r w:rsidR="00575F17" w:rsidRPr="00ED4A0C">
        <w:rPr>
          <w:rFonts w:ascii="Arial Narrow" w:eastAsia="Arial Narrow" w:hAnsi="Arial Narrow" w:cs="Arial Narrow"/>
          <w:color w:val="000000"/>
          <w:kern w:val="0"/>
          <w:sz w:val="22"/>
          <w:szCs w:val="22"/>
          <w:lang w:eastAsia="es-ES"/>
          <w14:ligatures w14:val="none"/>
        </w:rPr>
        <w:t>laboral</w:t>
      </w:r>
      <w:r w:rsidR="004144B9" w:rsidRPr="00ED4A0C">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en la</w:t>
      </w:r>
      <w:r w:rsidR="004144B9" w:rsidRPr="00ED4A0C">
        <w:rPr>
          <w:rFonts w:ascii="Arial Narrow" w:eastAsia="Arial Narrow" w:hAnsi="Arial Narrow" w:cs="Arial Narrow"/>
          <w:color w:val="000000"/>
          <w:kern w:val="0"/>
          <w:sz w:val="22"/>
          <w:szCs w:val="22"/>
          <w:lang w:eastAsia="es-ES"/>
          <w14:ligatures w14:val="none"/>
        </w:rPr>
        <w:t xml:space="preserve"> embarcación pesquera de propiedad de </w:t>
      </w:r>
      <w:r w:rsidR="0099135B" w:rsidRPr="00ED4A0C">
        <w:rPr>
          <w:rFonts w:ascii="Arial Narrow" w:eastAsia="Arial Narrow" w:hAnsi="Arial Narrow" w:cs="Arial Narrow"/>
          <w:color w:val="000000"/>
          <w:kern w:val="0"/>
          <w:sz w:val="22"/>
          <w:szCs w:val="22"/>
          <w:lang w:eastAsia="es-ES"/>
          <w14:ligatures w14:val="none"/>
        </w:rPr>
        <w:t>e</w:t>
      </w:r>
      <w:r w:rsidR="004144B9" w:rsidRPr="00ED4A0C">
        <w:rPr>
          <w:rFonts w:ascii="Arial Narrow" w:eastAsia="Arial Narrow" w:hAnsi="Arial Narrow" w:cs="Arial Narrow"/>
          <w:color w:val="000000"/>
          <w:kern w:val="0"/>
          <w:sz w:val="22"/>
          <w:szCs w:val="22"/>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23 de junio de 2017, se realizó la primera intervención quirúrgica, con diagnóstico de fractura del </w:t>
      </w:r>
      <w:proofErr w:type="spellStart"/>
      <w:r w:rsidR="004144B9" w:rsidRPr="00FA4851">
        <w:rPr>
          <w:rFonts w:ascii="Arial Narrow" w:eastAsia="Arial Narrow" w:hAnsi="Arial Narrow" w:cs="Arial Narrow"/>
          <w:color w:val="000000"/>
          <w:kern w:val="0"/>
          <w:sz w:val="22"/>
          <w:szCs w:val="22"/>
          <w:lang w:eastAsia="es-ES"/>
          <w14:ligatures w14:val="none"/>
        </w:rPr>
        <w:t>troquíter</w:t>
      </w:r>
      <w:proofErr w:type="spellEnd"/>
      <w:r w:rsidR="004144B9" w:rsidRPr="00FA4851">
        <w:rPr>
          <w:rFonts w:ascii="Arial Narrow" w:eastAsia="Arial Narrow" w:hAnsi="Arial Narrow" w:cs="Arial Narrow"/>
          <w:color w:val="000000"/>
          <w:kern w:val="0"/>
          <w:sz w:val="22"/>
          <w:szCs w:val="22"/>
          <w:lang w:eastAsia="es-ES"/>
          <w14:ligatures w14:val="none"/>
        </w:rPr>
        <w:t xml:space="preserve"> humeral y desgarro del manguito rotador izquierdo.</w:t>
      </w:r>
      <w:r w:rsidR="00691870"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Arial Narrow" w:hAnsi="Arial Narrow" w:cs="Arial Narrow"/>
          <w:color w:val="000000"/>
          <w:kern w:val="0"/>
          <w:sz w:val="22"/>
          <w:szCs w:val="22"/>
          <w:lang w:eastAsia="es-ES"/>
          <w14:ligatures w14:val="none"/>
        </w:rPr>
        <w:t>capsulitis</w:t>
      </w:r>
      <w:proofErr w:type="spellEnd"/>
      <w:r w:rsidR="004144B9" w:rsidRPr="00FA4851">
        <w:rPr>
          <w:rFonts w:ascii="Arial Narrow" w:eastAsia="Arial Narrow" w:hAnsi="Arial Narrow" w:cs="Arial Narrow"/>
          <w:color w:val="000000"/>
          <w:kern w:val="0"/>
          <w:sz w:val="22"/>
          <w:szCs w:val="22"/>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2018, acudió a</w:t>
      </w:r>
      <w:r w:rsidR="00E73C98" w:rsidRPr="00FA4851">
        <w:rPr>
          <w:rFonts w:ascii="Arial Narrow" w:eastAsia="Arial Narrow" w:hAnsi="Arial Narrow" w:cs="Arial Narrow"/>
          <w:color w:val="000000"/>
          <w:kern w:val="0"/>
          <w:sz w:val="22"/>
          <w:szCs w:val="22"/>
          <w:lang w:eastAsia="es-ES"/>
          <w14:ligatures w14:val="none"/>
        </w:rPr>
        <w:t>l Seguro Social de Salud</w:t>
      </w:r>
      <w:r w:rsidRPr="00FA4851">
        <w:rPr>
          <w:rFonts w:ascii="Arial Narrow" w:eastAsia="Arial Narrow" w:hAnsi="Arial Narrow" w:cs="Arial Narrow"/>
          <w:color w:val="000000"/>
          <w:kern w:val="0"/>
          <w:sz w:val="22"/>
          <w:szCs w:val="22"/>
          <w:lang w:eastAsia="es-ES"/>
          <w14:ligatures w14:val="none"/>
        </w:rPr>
        <w:t xml:space="preserve"> </w:t>
      </w:r>
      <w:r w:rsidR="00E73C98" w:rsidRPr="00FA4851">
        <w:rPr>
          <w:rFonts w:ascii="Arial Narrow" w:eastAsia="Arial Narrow" w:hAnsi="Arial Narrow" w:cs="Arial Narrow"/>
          <w:color w:val="000000"/>
          <w:kern w:val="0"/>
          <w:sz w:val="22"/>
          <w:szCs w:val="22"/>
          <w:lang w:eastAsia="es-ES"/>
          <w14:ligatures w14:val="none"/>
        </w:rPr>
        <w:t xml:space="preserve">(en adelante, </w:t>
      </w:r>
      <w:r w:rsidRPr="00FA4851">
        <w:rPr>
          <w:rFonts w:ascii="Arial Narrow" w:eastAsia="Arial Narrow" w:hAnsi="Arial Narrow" w:cs="Arial Narrow"/>
          <w:color w:val="000000"/>
          <w:kern w:val="0"/>
          <w:sz w:val="22"/>
          <w:szCs w:val="22"/>
          <w:lang w:eastAsia="es-ES"/>
          <w14:ligatures w14:val="none"/>
        </w:rPr>
        <w:t>EsSalud</w:t>
      </w:r>
      <w:r w:rsidR="00E73C98" w:rsidRPr="00FA4851">
        <w:rPr>
          <w:rFonts w:ascii="Arial Narrow" w:eastAsia="Arial Narrow" w:hAnsi="Arial Narrow" w:cs="Arial Narrow"/>
          <w:color w:val="000000"/>
          <w:kern w:val="0"/>
          <w:sz w:val="22"/>
          <w:szCs w:val="22"/>
          <w:lang w:eastAsia="es-ES"/>
          <w14:ligatures w14:val="none"/>
        </w:rPr>
        <w:t>)</w:t>
      </w:r>
      <w:r w:rsidRPr="00FA4851">
        <w:rPr>
          <w:rFonts w:ascii="Arial Narrow" w:eastAsia="Arial Narrow" w:hAnsi="Arial Narrow" w:cs="Arial Narrow"/>
          <w:color w:val="000000"/>
          <w:kern w:val="0"/>
          <w:sz w:val="22"/>
          <w:szCs w:val="22"/>
          <w:lang w:eastAsia="es-ES"/>
          <w14:ligatures w14:val="none"/>
        </w:rPr>
        <w:t xml:space="preserve"> </w:t>
      </w:r>
      <w:r w:rsidR="0080606C" w:rsidRPr="00FA4851">
        <w:rPr>
          <w:rFonts w:ascii="Arial Narrow" w:eastAsia="Arial Narrow" w:hAnsi="Arial Narrow" w:cs="Arial Narrow"/>
          <w:color w:val="000000"/>
          <w:kern w:val="0"/>
          <w:sz w:val="22"/>
          <w:szCs w:val="22"/>
          <w:lang w:eastAsia="es-ES"/>
          <w14:ligatures w14:val="none"/>
        </w:rPr>
        <w:t>y recibió atención psiquiátrica</w:t>
      </w:r>
      <w:r w:rsidRPr="00FA4851">
        <w:rPr>
          <w:rFonts w:ascii="Arial Narrow" w:eastAsia="Arial Narrow" w:hAnsi="Arial Narrow" w:cs="Arial Narrow"/>
          <w:color w:val="000000"/>
          <w:kern w:val="0"/>
          <w:sz w:val="22"/>
          <w:szCs w:val="22"/>
          <w:lang w:eastAsia="es-ES"/>
          <w14:ligatures w14:val="none"/>
        </w:rPr>
        <w:t xml:space="preserve"> donde </w:t>
      </w:r>
      <w:r w:rsidR="0080606C" w:rsidRPr="00FA4851">
        <w:rPr>
          <w:rFonts w:ascii="Arial Narrow" w:eastAsia="Arial Narrow" w:hAnsi="Arial Narrow" w:cs="Arial Narrow"/>
          <w:color w:val="000000"/>
          <w:kern w:val="0"/>
          <w:sz w:val="22"/>
          <w:szCs w:val="22"/>
          <w:lang w:eastAsia="es-ES"/>
          <w14:ligatures w14:val="none"/>
        </w:rPr>
        <w:t>recibió un</w:t>
      </w:r>
      <w:r w:rsidRPr="00FA4851">
        <w:rPr>
          <w:rFonts w:ascii="Arial Narrow" w:eastAsia="Arial Narrow" w:hAnsi="Arial Narrow" w:cs="Arial Narrow"/>
          <w:color w:val="000000"/>
          <w:kern w:val="0"/>
          <w:sz w:val="22"/>
          <w:szCs w:val="22"/>
          <w:lang w:eastAsia="es-ES"/>
          <w14:ligatures w14:val="none"/>
        </w:rPr>
        <w:t xml:space="preserve"> tratamiento con</w:t>
      </w:r>
      <w:r w:rsidR="00746FB3"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fluoxetina y clonazepam, manteniéndose </w:t>
      </w:r>
      <w:r w:rsidR="0080606C" w:rsidRPr="00FA4851">
        <w:rPr>
          <w:rFonts w:ascii="Arial Narrow" w:eastAsia="Arial Narrow" w:hAnsi="Arial Narrow" w:cs="Arial Narrow"/>
          <w:color w:val="000000"/>
          <w:kern w:val="0"/>
          <w:sz w:val="22"/>
          <w:szCs w:val="22"/>
          <w:lang w:eastAsia="es-ES"/>
          <w14:ligatures w14:val="none"/>
        </w:rPr>
        <w:t>hasta la fecha con</w:t>
      </w:r>
      <w:r w:rsidRPr="00FA4851">
        <w:rPr>
          <w:rFonts w:ascii="Arial Narrow" w:eastAsia="Arial Narrow" w:hAnsi="Arial Narrow" w:cs="Arial Narrow"/>
          <w:color w:val="000000"/>
          <w:kern w:val="0"/>
          <w:sz w:val="22"/>
          <w:szCs w:val="22"/>
          <w:lang w:eastAsia="es-ES"/>
          <w14:ligatures w14:val="none"/>
        </w:rPr>
        <w:t xml:space="preserve"> el diagnóstico </w:t>
      </w:r>
      <w:r w:rsidR="00746FB3" w:rsidRPr="00FA4851">
        <w:rPr>
          <w:rFonts w:ascii="Arial Narrow" w:eastAsia="Arial Narrow" w:hAnsi="Arial Narrow" w:cs="Arial Narrow"/>
          <w:color w:val="000000"/>
          <w:kern w:val="0"/>
          <w:sz w:val="22"/>
          <w:szCs w:val="22"/>
          <w:lang w:eastAsia="es-ES"/>
          <w14:ligatures w14:val="none"/>
        </w:rPr>
        <w:t xml:space="preserve">de </w:t>
      </w:r>
      <w:r w:rsidRPr="00FA4851">
        <w:rPr>
          <w:rFonts w:ascii="Arial Narrow" w:eastAsia="Arial Narrow" w:hAnsi="Arial Narrow" w:cs="Arial Narrow"/>
          <w:color w:val="000000"/>
          <w:kern w:val="0"/>
          <w:sz w:val="22"/>
          <w:szCs w:val="22"/>
          <w:lang w:eastAsia="es-ES"/>
          <w14:ligatures w14:val="none"/>
        </w:rPr>
        <w:t>distimia.</w:t>
      </w:r>
    </w:p>
    <w:p w14:paraId="6221462B" w14:textId="77777777" w:rsidR="004144B9" w:rsidRPr="00FA4851" w:rsidRDefault="004144B9" w:rsidP="00ED4A0C">
      <w:pPr>
        <w:spacing w:after="0" w:line="240" w:lineRule="auto"/>
        <w:jc w:val="both"/>
        <w:rPr>
          <w:rFonts w:ascii="Arial Narrow" w:eastAsia="Arial Narrow" w:hAnsi="Arial Narrow" w:cs="Arial Narrow"/>
          <w:color w:val="000000"/>
          <w:kern w:val="0"/>
          <w:sz w:val="22"/>
          <w:szCs w:val="22"/>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11 de enero de 2019, recibió en su domicilio una carta de </w:t>
      </w:r>
      <w:r w:rsidR="000E58A0">
        <w:rPr>
          <w:rFonts w:ascii="Arial Narrow" w:eastAsia="Arial Narrow" w:hAnsi="Arial Narrow" w:cs="Arial Narrow"/>
          <w:color w:val="000000"/>
          <w:kern w:val="0"/>
          <w:sz w:val="22"/>
          <w:szCs w:val="22"/>
          <w:lang w:eastAsia="es-ES"/>
          <w14:ligatures w14:val="none"/>
        </w:rPr>
        <w:t>Mapfre</w:t>
      </w:r>
      <w:r w:rsidR="004144B9" w:rsidRPr="00FA4851">
        <w:rPr>
          <w:rFonts w:ascii="Arial Narrow" w:eastAsia="Arial Narrow" w:hAnsi="Arial Narrow" w:cs="Arial Narrow"/>
          <w:color w:val="000000"/>
          <w:kern w:val="0"/>
          <w:sz w:val="22"/>
          <w:szCs w:val="22"/>
          <w:lang w:eastAsia="es-ES"/>
          <w14:ligatures w14:val="none"/>
        </w:rPr>
        <w:t xml:space="preserve"> que </w:t>
      </w:r>
      <w:r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informó que sería evaluado en julio de 2019.</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En j</w:t>
      </w:r>
      <w:r w:rsidR="004144B9" w:rsidRPr="00ED4A0C">
        <w:rPr>
          <w:rFonts w:ascii="Arial Narrow" w:eastAsia="Arial Narrow" w:hAnsi="Arial Narrow" w:cs="Arial Narrow"/>
          <w:color w:val="000000"/>
          <w:kern w:val="0"/>
          <w:sz w:val="22"/>
          <w:szCs w:val="22"/>
          <w:lang w:eastAsia="es-ES"/>
          <w14:ligatures w14:val="none"/>
        </w:rPr>
        <w:t>ulio de 2019, realizó llamadas de seguimiento para la evaluación</w:t>
      </w:r>
      <w:r w:rsidR="008A7A62" w:rsidRPr="00ED4A0C">
        <w:rPr>
          <w:rFonts w:ascii="Arial Narrow" w:eastAsia="Arial Narrow" w:hAnsi="Arial Narrow" w:cs="Arial Narrow"/>
          <w:color w:val="000000"/>
          <w:kern w:val="0"/>
          <w:sz w:val="22"/>
          <w:szCs w:val="22"/>
          <w:lang w:eastAsia="es-ES"/>
          <w14:ligatures w14:val="none"/>
        </w:rPr>
        <w:t xml:space="preserve"> médica</w:t>
      </w:r>
      <w:r w:rsidR="004144B9" w:rsidRPr="00ED4A0C">
        <w:rPr>
          <w:rFonts w:ascii="Arial Narrow" w:eastAsia="Arial Narrow" w:hAnsi="Arial Narrow" w:cs="Arial Narrow"/>
          <w:color w:val="000000"/>
          <w:kern w:val="0"/>
          <w:sz w:val="22"/>
          <w:szCs w:val="22"/>
          <w:lang w:eastAsia="es-ES"/>
          <w14:ligatures w14:val="none"/>
        </w:rPr>
        <w:t xml:space="preserve">; el personal de la </w:t>
      </w:r>
      <w:r w:rsidR="00562EE5" w:rsidRPr="00ED4A0C">
        <w:rPr>
          <w:rFonts w:ascii="Arial Narrow" w:eastAsia="Arial Narrow" w:hAnsi="Arial Narrow" w:cs="Arial Narrow"/>
          <w:color w:val="000000"/>
          <w:kern w:val="0"/>
          <w:sz w:val="22"/>
          <w:szCs w:val="22"/>
          <w:lang w:eastAsia="es-ES"/>
          <w14:ligatures w14:val="none"/>
        </w:rPr>
        <w:t>compañía aseguradora</w:t>
      </w:r>
      <w:r w:rsidR="004144B9" w:rsidRPr="00ED4A0C">
        <w:rPr>
          <w:rFonts w:ascii="Arial Narrow" w:eastAsia="Arial Narrow" w:hAnsi="Arial Narrow" w:cs="Arial Narrow"/>
          <w:color w:val="000000"/>
          <w:kern w:val="0"/>
          <w:sz w:val="22"/>
          <w:szCs w:val="22"/>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Entre julio de 2019 y julio de 2024, no se efectuaron evaluaciones médicas anuales por parte de Mapfre.</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 xml:space="preserve">El </w:t>
      </w:r>
      <w:r w:rsidRPr="00ED4A0C">
        <w:rPr>
          <w:rFonts w:ascii="Arial Narrow" w:eastAsia="Arial Narrow" w:hAnsi="Arial Narrow" w:cs="Arial Narrow"/>
          <w:color w:val="000000"/>
          <w:kern w:val="0"/>
          <w:sz w:val="22"/>
          <w:szCs w:val="22"/>
          <w:lang w:eastAsia="es-ES"/>
          <w14:ligatures w14:val="none"/>
        </w:rPr>
        <w:t xml:space="preserve">10 de julio de 2024, Mapfre </w:t>
      </w:r>
      <w:r w:rsidR="00691870" w:rsidRPr="00ED4A0C">
        <w:rPr>
          <w:rFonts w:ascii="Arial Narrow" w:eastAsia="Arial Narrow" w:hAnsi="Arial Narrow" w:cs="Arial Narrow"/>
          <w:color w:val="000000"/>
          <w:kern w:val="0"/>
          <w:sz w:val="22"/>
          <w:szCs w:val="22"/>
          <w:lang w:eastAsia="es-ES"/>
          <w14:ligatures w14:val="none"/>
        </w:rPr>
        <w:t xml:space="preserve">le </w:t>
      </w:r>
      <w:r w:rsidRPr="00ED4A0C">
        <w:rPr>
          <w:rFonts w:ascii="Arial Narrow" w:eastAsia="Arial Narrow" w:hAnsi="Arial Narrow" w:cs="Arial Narrow"/>
          <w:color w:val="000000"/>
          <w:kern w:val="0"/>
          <w:sz w:val="22"/>
          <w:szCs w:val="22"/>
          <w:lang w:eastAsia="es-ES"/>
          <w14:ligatures w14:val="none"/>
        </w:rPr>
        <w:t xml:space="preserve">envió un correo electrónico adjuntando </w:t>
      </w:r>
      <w:r w:rsidR="00C84078" w:rsidRPr="00ED4A0C">
        <w:rPr>
          <w:rFonts w:ascii="Arial Narrow" w:eastAsia="Arial Narrow" w:hAnsi="Arial Narrow" w:cs="Arial Narrow"/>
          <w:color w:val="000000"/>
          <w:kern w:val="0"/>
          <w:sz w:val="22"/>
          <w:szCs w:val="22"/>
          <w:lang w:eastAsia="es-ES"/>
          <w14:ligatures w14:val="none"/>
        </w:rPr>
        <w:t xml:space="preserve">una </w:t>
      </w:r>
      <w:r w:rsidRPr="00ED4A0C">
        <w:rPr>
          <w:rFonts w:ascii="Arial Narrow" w:eastAsia="Arial Narrow" w:hAnsi="Arial Narrow" w:cs="Arial Narrow"/>
          <w:color w:val="000000"/>
          <w:kern w:val="0"/>
          <w:sz w:val="22"/>
          <w:szCs w:val="22"/>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Arial Narrow" w:hAnsi="Arial Narrow" w:cs="Arial Narrow"/>
          <w:color w:val="000000"/>
          <w:kern w:val="0"/>
          <w:sz w:val="22"/>
          <w:szCs w:val="22"/>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18 de julio de 2024, asistió a la evaluación médica programada </w:t>
      </w:r>
      <w:r w:rsidR="00933C7A">
        <w:rPr>
          <w:rFonts w:ascii="Arial Narrow" w:eastAsia="Arial Narrow" w:hAnsi="Arial Narrow" w:cs="Arial Narrow"/>
          <w:color w:val="000000"/>
          <w:kern w:val="0"/>
          <w:sz w:val="22"/>
          <w:szCs w:val="22"/>
          <w:lang w:eastAsia="es-ES"/>
          <w14:ligatures w14:val="none"/>
        </w:rPr>
        <w:t>por</w:t>
      </w:r>
      <w:r w:rsidR="004144B9" w:rsidRPr="00FA4851">
        <w:rPr>
          <w:rFonts w:ascii="Arial Narrow" w:eastAsia="Arial Narrow" w:hAnsi="Arial Narrow" w:cs="Arial Narrow"/>
          <w:color w:val="000000"/>
          <w:kern w:val="0"/>
          <w:sz w:val="22"/>
          <w:szCs w:val="22"/>
          <w:lang w:eastAsia="es-ES"/>
          <w14:ligatures w14:val="none"/>
        </w:rPr>
        <w:t xml:space="preserve"> Mapfre.</w:t>
      </w:r>
      <w:r w:rsidR="00B03064" w:rsidRPr="00FA4851">
        <w:rPr>
          <w:rFonts w:ascii="Arial Narrow" w:eastAsia="Arial Narrow" w:hAnsi="Arial Narrow" w:cs="Arial Narrow"/>
          <w:color w:val="000000"/>
          <w:kern w:val="0"/>
          <w:sz w:val="22"/>
          <w:szCs w:val="22"/>
          <w:lang w:eastAsia="es-ES"/>
          <w14:ligatures w14:val="none"/>
        </w:rPr>
        <w:t xml:space="preserve"> </w:t>
      </w:r>
      <w:r w:rsidR="00933C7A">
        <w:rPr>
          <w:rFonts w:ascii="Arial Narrow" w:eastAsia="Arial Narrow" w:hAnsi="Arial Narrow" w:cs="Arial Narrow"/>
          <w:color w:val="000000"/>
          <w:kern w:val="0"/>
          <w:sz w:val="22"/>
          <w:szCs w:val="22"/>
          <w:lang w:eastAsia="es-ES"/>
          <w14:ligatures w14:val="none"/>
        </w:rPr>
        <w:t>No obstante, p</w:t>
      </w:r>
      <w:r w:rsidR="00B03064" w:rsidRPr="00FA4851">
        <w:rPr>
          <w:rFonts w:ascii="Arial Narrow" w:eastAsia="Arial Narrow" w:hAnsi="Arial Narrow" w:cs="Arial Narrow"/>
          <w:color w:val="000000"/>
          <w:kern w:val="0"/>
          <w:sz w:val="22"/>
          <w:szCs w:val="22"/>
          <w:lang w:eastAsia="es-ES"/>
          <w14:ligatures w14:val="none"/>
        </w:rPr>
        <w:t>osteriormente</w:t>
      </w:r>
      <w:r w:rsidR="004144B9" w:rsidRPr="00FA4851">
        <w:rPr>
          <w:rFonts w:ascii="Arial Narrow" w:eastAsia="Arial Narrow" w:hAnsi="Arial Narrow" w:cs="Arial Narrow"/>
          <w:color w:val="000000"/>
          <w:kern w:val="0"/>
          <w:sz w:val="22"/>
          <w:szCs w:val="22"/>
          <w:lang w:eastAsia="es-ES"/>
          <w14:ligatures w14:val="none"/>
        </w:rPr>
        <w:t xml:space="preserve">, no recibió el resultado de dicha evaluación; Mapfre remitió su documentación al </w:t>
      </w:r>
      <w:r w:rsidR="00B03064" w:rsidRPr="00FA4851">
        <w:rPr>
          <w:rFonts w:ascii="Arial Narrow" w:eastAsia="Arial Narrow" w:hAnsi="Arial Narrow" w:cs="Arial Narrow"/>
          <w:color w:val="000000"/>
          <w:kern w:val="0"/>
          <w:sz w:val="22"/>
          <w:szCs w:val="22"/>
          <w:lang w:eastAsia="es-ES"/>
          <w14:ligatures w14:val="none"/>
        </w:rPr>
        <w:t xml:space="preserve">Instituto Nacional de Rehabilitación (en adelante, </w:t>
      </w:r>
      <w:r w:rsidR="004144B9" w:rsidRPr="00FA4851">
        <w:rPr>
          <w:rFonts w:ascii="Arial Narrow" w:eastAsia="Arial Narrow" w:hAnsi="Arial Narrow" w:cs="Arial Narrow"/>
          <w:color w:val="000000"/>
          <w:kern w:val="0"/>
          <w:sz w:val="22"/>
          <w:szCs w:val="22"/>
          <w:lang w:eastAsia="es-ES"/>
          <w14:ligatures w14:val="none"/>
        </w:rPr>
        <w:t>INR</w:t>
      </w:r>
      <w:r w:rsidR="00B03064" w:rsidRPr="00FA4851">
        <w:rPr>
          <w:rFonts w:ascii="Arial Narrow" w:eastAsia="Arial Narrow" w:hAnsi="Arial Narrow" w:cs="Arial Narrow"/>
          <w:color w:val="000000"/>
          <w:kern w:val="0"/>
          <w:sz w:val="22"/>
          <w:szCs w:val="22"/>
          <w:lang w:eastAsia="es-ES"/>
          <w14:ligatures w14:val="none"/>
        </w:rPr>
        <w:t>)</w:t>
      </w:r>
      <w:r w:rsidR="004144B9" w:rsidRPr="00FA4851">
        <w:rPr>
          <w:rFonts w:ascii="Arial Narrow" w:eastAsia="Arial Narrow" w:hAnsi="Arial Narrow" w:cs="Arial Narrow"/>
          <w:color w:val="000000"/>
          <w:kern w:val="0"/>
          <w:sz w:val="22"/>
          <w:szCs w:val="22"/>
          <w:lang w:eastAsia="es-ES"/>
          <w14:ligatures w14:val="none"/>
        </w:rPr>
        <w:t xml:space="preserve">, donde fue evaluado, y el INR emitió un dictamen que la </w:t>
      </w:r>
      <w:r w:rsidR="00B03064" w:rsidRPr="00FA4851">
        <w:rPr>
          <w:rFonts w:ascii="Arial Narrow" w:eastAsia="Arial Narrow" w:hAnsi="Arial Narrow" w:cs="Arial Narrow"/>
          <w:color w:val="000000"/>
          <w:kern w:val="0"/>
          <w:sz w:val="22"/>
          <w:szCs w:val="22"/>
          <w:lang w:eastAsia="es-ES"/>
          <w14:ligatures w14:val="none"/>
        </w:rPr>
        <w:t>compañía aseguradora</w:t>
      </w:r>
      <w:r w:rsidR="004144B9" w:rsidRPr="00FA4851">
        <w:rPr>
          <w:rFonts w:ascii="Arial Narrow" w:eastAsia="Arial Narrow" w:hAnsi="Arial Narrow" w:cs="Arial Narrow"/>
          <w:color w:val="000000"/>
          <w:kern w:val="0"/>
          <w:sz w:val="22"/>
          <w:szCs w:val="22"/>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m</w:t>
      </w:r>
      <w:r w:rsidR="004144B9" w:rsidRPr="00FA4851">
        <w:rPr>
          <w:rFonts w:ascii="Arial Narrow" w:eastAsia="Arial Narrow" w:hAnsi="Arial Narrow" w:cs="Arial Narrow"/>
          <w:color w:val="000000"/>
          <w:kern w:val="0"/>
          <w:sz w:val="22"/>
          <w:szCs w:val="22"/>
          <w:lang w:eastAsia="es-ES"/>
          <w14:ligatures w14:val="none"/>
        </w:rPr>
        <w:t xml:space="preserve">arzo de 2025, Mapfre suspendió </w:t>
      </w:r>
      <w:r w:rsidR="006D479F">
        <w:rPr>
          <w:rFonts w:ascii="Arial Narrow" w:eastAsia="Arial Narrow" w:hAnsi="Arial Narrow" w:cs="Arial Narrow"/>
          <w:color w:val="000000"/>
          <w:kern w:val="0"/>
          <w:sz w:val="22"/>
          <w:szCs w:val="22"/>
          <w:lang w:eastAsia="es-ES"/>
          <w14:ligatures w14:val="none"/>
        </w:rPr>
        <w:t xml:space="preserve">indebidamente </w:t>
      </w:r>
      <w:r w:rsidR="004144B9" w:rsidRPr="00FA4851">
        <w:rPr>
          <w:rFonts w:ascii="Arial Narrow" w:eastAsia="Arial Narrow" w:hAnsi="Arial Narrow" w:cs="Arial Narrow"/>
          <w:color w:val="000000"/>
          <w:kern w:val="0"/>
          <w:sz w:val="22"/>
          <w:szCs w:val="22"/>
          <w:lang w:eastAsia="es-ES"/>
          <w14:ligatures w14:val="none"/>
        </w:rPr>
        <w:t>el pago de su pensión.</w:t>
      </w:r>
      <w:r w:rsid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 xml:space="preserve">El </w:t>
      </w:r>
      <w:r w:rsidR="004144B9" w:rsidRPr="00625CEE">
        <w:rPr>
          <w:rFonts w:ascii="Arial Narrow" w:eastAsia="Arial Narrow" w:hAnsi="Arial Narrow" w:cs="Arial Narrow"/>
          <w:color w:val="000000"/>
          <w:kern w:val="0"/>
          <w:sz w:val="22"/>
          <w:szCs w:val="22"/>
          <w:lang w:eastAsia="es-ES"/>
          <w14:ligatures w14:val="none"/>
        </w:rPr>
        <w:t xml:space="preserve">27 de marzo de 2025, remitió una carta a Mapfre en la que cuestionó la falta de entrega del resultado de </w:t>
      </w:r>
      <w:r w:rsidR="004144B9" w:rsidRPr="00625CEE">
        <w:rPr>
          <w:rFonts w:ascii="Arial Narrow" w:eastAsia="Arial Narrow" w:hAnsi="Arial Narrow" w:cs="Arial Narrow"/>
          <w:color w:val="000000"/>
          <w:kern w:val="0"/>
          <w:sz w:val="22"/>
          <w:szCs w:val="22"/>
          <w:lang w:eastAsia="es-ES"/>
          <w14:ligatures w14:val="none"/>
        </w:rPr>
        <w:lastRenderedPageBreak/>
        <w:t>la evaluación</w:t>
      </w:r>
      <w:r w:rsidRPr="00625CEE">
        <w:rPr>
          <w:rFonts w:ascii="Arial Narrow" w:eastAsia="Arial Narrow" w:hAnsi="Arial Narrow" w:cs="Arial Narrow"/>
          <w:color w:val="000000"/>
          <w:kern w:val="0"/>
          <w:sz w:val="22"/>
          <w:szCs w:val="22"/>
          <w:lang w:eastAsia="es-ES"/>
          <w14:ligatures w14:val="none"/>
        </w:rPr>
        <w:t xml:space="preserve"> médica</w:t>
      </w:r>
      <w:r w:rsidR="004144B9" w:rsidRP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señalando su situación de</w:t>
      </w:r>
      <w:r w:rsidR="004144B9" w:rsidRPr="00625CEE">
        <w:rPr>
          <w:rFonts w:ascii="Arial Narrow" w:eastAsia="Arial Narrow" w:hAnsi="Arial Narrow" w:cs="Arial Narrow"/>
          <w:color w:val="000000"/>
          <w:kern w:val="0"/>
          <w:sz w:val="22"/>
          <w:szCs w:val="22"/>
          <w:lang w:eastAsia="es-ES"/>
          <w14:ligatures w14:val="none"/>
        </w:rPr>
        <w:t xml:space="preserve"> afectación emocional, psicológica y económica, y solicitó la continuidad del pago de su pensión.</w:t>
      </w:r>
      <w:r w:rsidRPr="00625CEE">
        <w:rPr>
          <w:rFonts w:ascii="Arial Narrow" w:eastAsia="Arial Narrow" w:hAnsi="Arial Narrow" w:cs="Arial Narrow"/>
          <w:color w:val="000000"/>
          <w:kern w:val="0"/>
          <w:sz w:val="22"/>
          <w:szCs w:val="22"/>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Arial Narrow" w:hAnsi="Arial Narrow" w:cs="Arial Narrow"/>
          <w:color w:val="000000"/>
          <w:kern w:val="0"/>
          <w:sz w:val="22"/>
          <w:szCs w:val="22"/>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4144B9" w:rsidRPr="00FA4851">
        <w:rPr>
          <w:rFonts w:ascii="Arial Narrow" w:eastAsia="Arial Narrow" w:hAnsi="Arial Narrow" w:cs="Arial Narrow"/>
          <w:color w:val="000000"/>
          <w:kern w:val="0"/>
          <w:sz w:val="22"/>
          <w:szCs w:val="22"/>
          <w:lang w:eastAsia="es-ES"/>
          <w14:ligatures w14:val="none"/>
        </w:rPr>
        <w:t xml:space="preserve">, </w:t>
      </w:r>
      <w:r w:rsidR="00410226" w:rsidRPr="00FA4851">
        <w:rPr>
          <w:rFonts w:ascii="Arial Narrow" w:eastAsia="Arial Narrow" w:hAnsi="Arial Narrow" w:cs="Arial Narrow"/>
          <w:color w:val="000000"/>
          <w:kern w:val="0"/>
          <w:sz w:val="22"/>
          <w:szCs w:val="22"/>
          <w:lang w:eastAsia="es-ES"/>
          <w14:ligatures w14:val="none"/>
        </w:rPr>
        <w:t>la compañía aseguradora le</w:t>
      </w:r>
      <w:r w:rsidR="004144B9" w:rsidRPr="00FA4851">
        <w:rPr>
          <w:rFonts w:ascii="Arial Narrow" w:eastAsia="Arial Narrow" w:hAnsi="Arial Narrow" w:cs="Arial Narrow"/>
          <w:color w:val="000000"/>
          <w:kern w:val="0"/>
          <w:sz w:val="22"/>
          <w:szCs w:val="22"/>
          <w:lang w:eastAsia="es-ES"/>
          <w14:ligatures w14:val="none"/>
        </w:rPr>
        <w:t xml:space="preserve"> comunicó la decisión de cerrar su caso</w:t>
      </w:r>
      <w:r w:rsidR="00433AB1" w:rsidRPr="00FA4851">
        <w:rPr>
          <w:rFonts w:ascii="Arial Narrow" w:eastAsia="Arial Narrow" w:hAnsi="Arial Narrow" w:cs="Arial Narrow"/>
          <w:color w:val="000000"/>
          <w:kern w:val="0"/>
          <w:sz w:val="22"/>
          <w:szCs w:val="22"/>
          <w:lang w:eastAsia="es-ES"/>
          <w14:ligatures w14:val="none"/>
        </w:rPr>
        <w:t xml:space="preserve"> </w:t>
      </w:r>
      <w:r w:rsidR="00CA0B1F" w:rsidRPr="00FA4851">
        <w:rPr>
          <w:rFonts w:ascii="Arial Narrow" w:eastAsia="Arial Narrow" w:hAnsi="Arial Narrow" w:cs="Arial Narrow"/>
          <w:color w:val="000000"/>
          <w:kern w:val="0"/>
          <w:sz w:val="22"/>
          <w:szCs w:val="22"/>
          <w:lang w:eastAsia="es-ES"/>
          <w14:ligatures w14:val="none"/>
        </w:rPr>
        <w:t>y</w:t>
      </w:r>
      <w:r w:rsidR="004144B9" w:rsidRPr="00FA4851">
        <w:rPr>
          <w:rFonts w:ascii="Arial Narrow" w:eastAsia="Arial Narrow" w:hAnsi="Arial Narrow" w:cs="Arial Narrow"/>
          <w:color w:val="000000"/>
          <w:kern w:val="0"/>
          <w:sz w:val="22"/>
          <w:szCs w:val="22"/>
          <w:lang w:eastAsia="es-ES"/>
          <w14:ligatures w14:val="none"/>
        </w:rPr>
        <w:t xml:space="preserve"> </w:t>
      </w:r>
      <w:r w:rsidR="00D827C5"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propuso otorgar una compensación única en lugar de continuar con el pago de la pensión.</w:t>
      </w:r>
      <w:r w:rsidR="00ED4A0C">
        <w:rPr>
          <w:rFonts w:ascii="Arial Narrow" w:eastAsia="Arial Narrow" w:hAnsi="Arial Narrow" w:cs="Arial Narrow"/>
          <w:color w:val="000000"/>
          <w:kern w:val="0"/>
          <w:sz w:val="22"/>
          <w:szCs w:val="22"/>
          <w:lang w:eastAsia="es-ES"/>
          <w14:ligatures w14:val="none"/>
        </w:rPr>
        <w:t xml:space="preserve"> </w:t>
      </w:r>
      <w:r w:rsidR="00E73C98" w:rsidRPr="00ED4A0C">
        <w:rPr>
          <w:rFonts w:ascii="Arial Narrow" w:eastAsia="Arial Narrow" w:hAnsi="Arial Narrow" w:cs="Arial Narrow"/>
          <w:color w:val="000000"/>
          <w:kern w:val="0"/>
          <w:sz w:val="22"/>
          <w:szCs w:val="22"/>
          <w:lang w:eastAsia="es-ES"/>
          <w14:ligatures w14:val="none"/>
        </w:rPr>
        <w:t>Posteriormente</w:t>
      </w:r>
      <w:r w:rsidR="004144B9" w:rsidRPr="00ED4A0C">
        <w:rPr>
          <w:rFonts w:ascii="Arial Narrow" w:eastAsia="Arial Narrow" w:hAnsi="Arial Narrow" w:cs="Arial Narrow"/>
          <w:color w:val="000000"/>
          <w:kern w:val="0"/>
          <w:sz w:val="22"/>
          <w:szCs w:val="22"/>
          <w:lang w:eastAsia="es-ES"/>
          <w14:ligatures w14:val="none"/>
        </w:rPr>
        <w:t xml:space="preserve">, EsSalud suspendió la atención por salud mental; </w:t>
      </w:r>
      <w:r w:rsidR="00433AB1" w:rsidRPr="00ED4A0C">
        <w:rPr>
          <w:rFonts w:ascii="Arial Narrow" w:eastAsia="Arial Narrow" w:hAnsi="Arial Narrow" w:cs="Arial Narrow"/>
          <w:color w:val="000000"/>
          <w:kern w:val="0"/>
          <w:sz w:val="22"/>
          <w:szCs w:val="22"/>
          <w:lang w:eastAsia="es-ES"/>
          <w14:ligatures w14:val="none"/>
        </w:rPr>
        <w:t xml:space="preserve">en consecuencia, </w:t>
      </w:r>
      <w:r w:rsidR="004144B9" w:rsidRPr="00ED4A0C">
        <w:rPr>
          <w:rFonts w:ascii="Arial Narrow" w:eastAsia="Arial Narrow" w:hAnsi="Arial Narrow" w:cs="Arial Narrow"/>
          <w:color w:val="000000"/>
          <w:kern w:val="0"/>
          <w:sz w:val="22"/>
          <w:szCs w:val="22"/>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06B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Arial Narrow" w:hAnsi="Arial Narrow" w:cs="Arial Narrow"/>
          <w:color w:val="000000"/>
          <w:kern w:val="0"/>
          <w:sz w:val="22"/>
          <w:szCs w:val="22"/>
          <w:lang w:val="es-ES" w:eastAsia="es-ES"/>
          <w14:ligatures w14:val="none"/>
        </w:rPr>
        <w:t xml:space="preserve"/>
      </w:r>
      <w:r w:rsidRPr="004706BA">
        <w:rPr>
          <w:rFonts w:ascii="Arial Narrow" w:eastAsia="Arial Narrow" w:hAnsi="Arial Narrow" w:cs="Arial Narrow"/>
          <w:color w:val="000000"/>
          <w:kern w:val="0"/>
          <w:sz w:val="22"/>
          <w:szCs w:val="22"/>
          <w:lang w:val="es-ES" w:eastAsia="es-ES"/>
          <w14:ligatures w14:val="none"/>
        </w:rPr>
        <w:t xml:space="preserve"/>
      </w:r>
      <w:r w:rsidR="00CA59A2" w:rsidRPr="004706BA">
        <w:rPr>
          <w:rFonts w:ascii="Arial Narrow" w:eastAsia="Arial Narrow" w:hAnsi="Arial Narrow" w:cs="Arial Narrow"/>
          <w:color w:val="000000"/>
          <w:kern w:val="0"/>
          <w:sz w:val="22"/>
          <w:szCs w:val="22"/>
          <w:lang w:val="es-ES" w:eastAsia="es-ES"/>
          <w14:ligatures w14:val="none"/>
        </w:rPr>
        <w:t xml:space="preserve"/>
      </w:r>
      <w:r w:rsidR="006D479F" w:rsidRPr="004706BA">
        <w:rPr>
          <w:rFonts w:ascii="Arial Narrow" w:eastAsia="Arial Narrow" w:hAnsi="Arial Narrow" w:cs="Arial Narrow"/>
          <w:color w:val="000000"/>
          <w:kern w:val="0"/>
          <w:sz w:val="22"/>
          <w:szCs w:val="22"/>
          <w:lang w:val="es-ES" w:eastAsia="es-ES"/>
          <w14:ligatures w14:val="none"/>
        </w:rPr>
        <w:t/>
      </w:r>
      <w:r w:rsidR="004144B9" w:rsidRPr="004706BA">
        <w:rPr>
          <w:rFonts w:ascii="Arial Narrow" w:eastAsia="Arial Narrow" w:hAnsi="Arial Narrow" w:cs="Arial Narrow"/>
          <w:color w:val="000000"/>
          <w:kern w:val="0"/>
          <w:sz w:val="22"/>
          <w:szCs w:val="22"/>
          <w:lang w:val="es-ES" w:eastAsia="es-ES"/>
          <w14:ligatures w14:val="none"/>
        </w:rPr>
        <w:t xml:space="preserve"/>
      </w:r>
      <w:r w:rsidR="004706BA" w:rsidRPr="004706B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xml:space="preserve"/>
      </w:r>
      <w:r w:rsidR="004706BA" w:rsidRPr="004265C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xml:space="preserve"/>
      </w:r>
      <w:r w:rsidR="004144B9" w:rsidRPr="004265CA">
        <w:rPr>
          <w:rFonts w:ascii="Arial Narrow" w:eastAsia="Arial Narrow" w:hAnsi="Arial Narrow" w:cs="Arial Narrow"/>
          <w:color w:val="000000"/>
          <w:kern w:val="0"/>
          <w:sz w:val="22"/>
          <w:szCs w:val="22"/>
          <w:lang w:val="es-ES"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65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65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sz w:val="22"/>
          <w:szCs w:val="22"/>
          <w:vertAlign w:val="superscript"/>
          <w14:ligatures w14:val="none"/>
        </w:rPr>
        <w:footnoteReference w:id="2"/>
      </w:r>
      <w:r w:rsidRPr="004265CA">
        <w:rPr>
          <w:rFonts w:ascii="Arial Narrow" w:eastAsia="Arial Narrow" w:hAnsi="Arial Narrow" w:cs="Arial Narrow"/>
          <w:color w:val="000000"/>
          <w:kern w:val="0"/>
          <w:sz w:val="22"/>
          <w:szCs w:val="22"/>
          <w:lang w:eastAsia="es-PE"/>
          <w14:ligatures w14:val="none"/>
        </w:rPr>
        <w:t xml:space="preserve">, </w:t>
      </w:r>
      <w:r w:rsidR="00121544" w:rsidRPr="004265CA">
        <w:rPr>
          <w:rFonts w:ascii="Arial Narrow" w:eastAsia="Arial Narrow" w:hAnsi="Arial Narrow" w:cs="Arial Narrow"/>
          <w:color w:val="000000"/>
          <w:kern w:val="0"/>
          <w:sz w:val="22"/>
          <w:szCs w:val="22"/>
          <w:lang w:eastAsia="es-PE"/>
          <w14:ligatures w14:val="none"/>
        </w:rPr>
        <w:t xml:space="preserve">considera </w:t>
      </w:r>
      <w:r w:rsidR="00121544" w:rsidRPr="004265CA">
        <w:rPr>
          <w:rFonts w:ascii="Arial Narrow" w:eastAsia="Arial Narrow" w:hAnsi="Arial Narrow" w:cs="Arial Narrow"/>
          <w:kern w:val="0"/>
          <w14:ligatures w14:val="none"/>
          <w:sz w:val="22"/>
          <w:szCs w:val="22"/>
        </w:rPr>
        <w:t xml:space="preserve">que el hecho denunciado, </w:t>
      </w:r>
      <w:bookmarkStart w:id="6" w:name="_Hlk211591623"/>
      <w:r w:rsidR="00121544" w:rsidRPr="004265CA">
        <w:rPr>
          <w:rFonts w:ascii="Arial Narrow" w:eastAsia="Arial Narrow" w:hAnsi="Arial Narrow" w:cs="Arial Narrow"/>
          <w:kern w:val="0"/>
          <w14:ligatures w14:val="none"/>
          <w:sz w:val="22"/>
          <w:szCs w:val="22"/>
        </w:rPr>
        <w:t xml:space="preserve">consistente en que </w:t>
      </w:r>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Arial Narrow" w:hAnsi="Arial Narrow" w:cs="Arial Narrow"/>
          <w:color w:val="000000"/>
          <w:kern w:val="0"/>
          <w:sz w:val="22"/>
          <w:szCs w:val="22"/>
          <w:shd w:val="clear" w:color="auto" w:fill="FFFFFF"/>
          <w:lang w:eastAsia="es-PE"/>
          <w14:ligatures w14:val="none"/>
        </w:rPr>
        <w:t/>
      </w:r>
      <w:proofErr w:type="spellEnd"/>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y 19</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del Código</w:t>
      </w:r>
      <w:r w:rsidR="00711750" w:rsidRPr="004265CA">
        <w:rPr>
          <w:rStyle w:val="Refdenotaalpie"/>
          <w:rFonts w:ascii="Arial Narrow" w:eastAsia="Arial Narrow" w:hAnsi="Arial Narrow" w:cs="Arial Narrow"/>
          <w:kern w:val="0"/>
          <w:sz w:val="22"/>
          <w:szCs w:val="22"/>
          <w:vertAlign w:val="superscript"/>
          <w14:ligatures w14:val="none"/>
        </w:rPr>
        <w:footnoteReference w:id="3"/>
      </w:r>
      <w:r w:rsidR="00711750" w:rsidRPr="004265CA">
        <w:rPr>
          <w:rFonts w:ascii="Arial Narrow" w:eastAsia="Arial Narrow" w:hAnsi="Arial Narrow" w:cs="Arial Narrow"/>
          <w:kern w:val="0"/>
          <w14:ligatures w14:val="none"/>
          <w:sz w:val="22"/>
          <w:szCs w:val="22"/>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Así también, la Secretaría Técnica, en ejercicio de sus facultades, </w:t>
      </w:r>
      <w:r w:rsidRPr="00D222AD">
        <w:rPr>
          <w:rFonts w:ascii="Arial Narrow" w:eastAsia="Arial Narrow" w:hAnsi="Arial Narrow" w:cs="Arial Narrow"/>
          <w:color w:val="000000"/>
          <w:kern w:val="0"/>
          <w:sz w:val="22"/>
          <w:szCs w:val="22"/>
          <w:lang w:eastAsia="es-PE"/>
          <w14:ligatures w14:val="none"/>
        </w:rPr>
        <w:t xml:space="preserve">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Arial Narrow" w:hAnsi="Arial Narrow" w:cs="Arial Narrow"/>
          <w:color w:val="000000"/>
          <w:kern w:val="0"/>
          <w:sz w:val="22"/>
          <w:szCs w:val="22"/>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00711750" w:rsidRPr="00D222AD">
        <w:rPr>
          <w:rFonts w:ascii="Arial Narrow" w:eastAsia="Arial Narrow" w:hAnsi="Arial Narrow" w:cs="Arial Narrow"/>
          <w:bCs/>
          <w:color w:val="000000"/>
          <w:kern w:val="0"/>
          <w:sz w:val="22"/>
          <w:szCs w:val="22"/>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sz w:val="22"/>
          <w:szCs w:val="22"/>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color w:val="000000"/>
          <w:kern w:val="0"/>
          <w:sz w:val="22"/>
          <w:szCs w:val="22"/>
          <w:lang w:eastAsia="es-PE"/>
          <w14:ligatures w14:val="none"/>
        </w:rPr>
        <w:t xml:space="preserve">Además, </w:t>
      </w:r>
      <w:bookmarkStart w:id="7" w:name="_Hlk212623477"/>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sidRPr="00D222AD">
        <w:rPr>
          <w:rFonts w:ascii="Arial Narrow" w:eastAsia="Arial Narrow" w:hAnsi="Arial Narrow" w:cs="Arial Narrow"/>
          <w:bCs/>
          <w:color w:val="000000"/>
          <w:kern w:val="0"/>
          <w:sz w:val="22"/>
          <w:szCs w:val="22"/>
          <w:lang w:eastAsia="es-PE"/>
          <w14:ligatures w14:val="none"/>
        </w:rPr>
        <w:t xml:space="preserve">. </w:t>
      </w:r>
      <w:bookmarkStart w:id="8" w:name="_Hlk212737581"/>
      <w:bookmarkStart w:id="9" w:name="_Hlk212035520"/>
      <w:r w:rsidRPr="00D222A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Narrow"/>
          <w:bCs/>
          <w:color w:val="000000"/>
          <w:kern w:val="0"/>
          <w:sz w:val="22"/>
          <w:szCs w:val="22"/>
          <w:lang w:eastAsia="es-PE"/>
          <w14:ligatures w14:val="none"/>
        </w:rPr>
        <w:t xml:space="preserve">artículo 1, numeral 1, literal b) </w:t>
      </w:r>
      <w:bookmarkEnd w:id="10"/>
      <w:r w:rsidRPr="00D222AD">
        <w:rPr>
          <w:rFonts w:ascii="Arial Narrow" w:eastAsia="Arial Narrow" w:hAnsi="Arial Narrow" w:cs="Arial Narrow"/>
          <w:bCs/>
          <w:color w:val="000000"/>
          <w:kern w:val="0"/>
          <w:sz w:val="22"/>
          <w:szCs w:val="22"/>
          <w:lang w:eastAsia="es-PE"/>
          <w14:ligatures w14:val="none"/>
        </w:rPr>
        <w:t>y al artículo 2 del Código</w:t>
      </w:r>
      <w:bookmarkStart w:id="11" w:name="_Hlk212737551"/>
      <w:bookmarkEnd w:id="8"/>
      <w:r w:rsidRPr="00D222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1"/>
      <w:r w:rsidRPr="00D222AD">
        <w:rPr>
          <w:rFonts w:ascii="Arial Narrow" w:eastAsia="Arial Narrow" w:hAnsi="Arial Narrow" w:cs="Arial Narrow"/>
          <w:bCs/>
          <w:color w:val="000000"/>
          <w:kern w:val="0"/>
          <w:sz w:val="22"/>
          <w:szCs w:val="22"/>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sz w:val="22"/>
          <w:szCs w:val="22"/>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w:t>
      </w:r>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Arial Narrow" w:hAnsi="Arial Narrow" w:cs="Arial Narrow"/>
          <w:color w:val="000000"/>
          <w:kern w:val="0"/>
          <w:sz w:val="22"/>
          <w:szCs w:val="22"/>
          <w:shd w:val="clear" w:color="auto" w:fill="FFFFFF"/>
          <w:lang w:eastAsia="es-PE"/>
          <w14:ligatures w14:val="none"/>
        </w:rPr>
        <w:t/>
      </w:r>
      <w:proofErr w:type="spellEnd"/>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kern w:val="0"/>
          <w14:ligatures w14:val="none"/>
          <w:sz w:val="22"/>
          <w:szCs w:val="22"/>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sz w:val="22"/>
          <w:szCs w:val="22"/>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bCs/>
          <w:color w:val="000000"/>
          <w:kern w:val="0"/>
          <w:sz w:val="22"/>
          <w:szCs w:val="22"/>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Arial Narrow" w:hAnsi="Arial Narrow" w:cs="Arial Narrow"/>
          <w:color w:val="000000"/>
          <w:kern w:val="0"/>
          <w:sz w:val="22"/>
          <w:szCs w:val="22"/>
          <w:lang w:val="es-ES" w:eastAsia="es-ES"/>
          <w14:ligatures w14:val="none"/>
        </w:rPr>
        <w:t xml:space="preserve">conviene requerir </w:t>
      </w:r>
      <w:r w:rsidR="009F0E9A" w:rsidRPr="009F0E9A">
        <w:rPr>
          <w:rFonts w:ascii="Arial Narrow" w:eastAsia="Arial Narrow" w:hAnsi="Arial Narrow" w:cs="Arial Narrow"/>
          <w:color w:val="000000"/>
          <w:kern w:val="0"/>
          <w:sz w:val="22"/>
          <w:szCs w:val="22"/>
          <w:lang w:val="es-ES" w:eastAsia="es-ES"/>
          <w14:ligatures w14:val="none"/>
        </w:rPr>
        <w:t>a la compañía aseguradora</w:t>
      </w:r>
      <w:r w:rsidRPr="009F0E9A">
        <w:rPr>
          <w:rFonts w:ascii="Arial Narrow" w:eastAsia="Arial Narrow" w:hAnsi="Arial Narrow" w:cs="Arial Narrow"/>
          <w:color w:val="000000"/>
          <w:kern w:val="0"/>
          <w:sz w:val="22"/>
          <w:szCs w:val="22"/>
          <w:lang w:val="es-ES" w:eastAsia="es-ES"/>
          <w14:ligatures w14:val="none"/>
        </w:rPr>
        <w:t xml:space="preserve"> que, en un plazo no mayor </w:t>
      </w:r>
      <w:r w:rsidRPr="00BB7A6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395E" w:rsidRPr="0054395E">
        <w:rPr>
          <w:rFonts w:ascii="Arial Narrow" w:eastAsia="Arial Narrow" w:hAnsi="Arial Narrow" w:cs="Arial Narrow"/>
          <w:color w:val="000000"/>
          <w:kern w:val="0"/>
          <w:sz w:val="22"/>
          <w:szCs w:val="22"/>
          <w:lang w:val="es-ES" w:eastAsia="es-ES"/>
          <w14:ligatures w14:val="none"/>
        </w:rPr>
        <w:t/>
      </w:r>
      <w:proofErr w:type="spellEnd"/>
      <w:r w:rsidR="0054395E" w:rsidRPr="0054395E">
        <w:rPr>
          <w:rFonts w:ascii="Arial Narrow" w:eastAsia="Arial Narrow" w:hAnsi="Arial Narrow" w:cs="Arial Narrow"/>
          <w:color w:val="000000"/>
          <w:kern w:val="0"/>
          <w:sz w:val="22"/>
          <w:szCs w:val="22"/>
          <w:lang w:val="es-ES" w:eastAsia="es-ES"/>
          <w14:ligatures w14:val="none"/>
        </w:rPr>
        <w:t xml:space="preserve"> 7010810101176 del Seguro Complementario de Trabajo de Riesgo; (</w:t>
      </w:r>
      <w:proofErr w:type="spellStart"/>
      <w:r w:rsidR="0054395E" w:rsidRPr="0054395E">
        <w:rPr>
          <w:rFonts w:ascii="Arial Narrow" w:eastAsia="Arial Narrow" w:hAnsi="Arial Narrow" w:cs="Arial Narrow"/>
          <w:color w:val="000000"/>
          <w:kern w:val="0"/>
          <w:sz w:val="22"/>
          <w:szCs w:val="22"/>
          <w:lang w:val="es-ES" w:eastAsia="es-ES"/>
          <w14:ligatures w14:val="none"/>
        </w:rPr>
        <w:t>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Arial Narrow" w:hAnsi="Arial Narrow" w:cs="Arial Narrow"/>
          <w:color w:val="000000"/>
          <w:kern w:val="0"/>
          <w:sz w:val="22"/>
          <w:szCs w:val="22"/>
          <w:lang w:val="es-ES" w:eastAsia="es-ES"/>
          <w14:ligatures w14:val="none"/>
        </w:rPr>
        <w:t>iii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B7A6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0EE6F418" w14:textId="4624955E" w:rsidR="00736294" w:rsidRPr="00736294"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F0E9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A21C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sz w:val="22"/>
          <w:szCs w:val="22"/>
        </w:rPr>
        <w:t xml:space="preserve">la compañía aseguradora </w:t>
      </w:r>
      <w:r w:rsidR="000470DD" w:rsidRPr="00A144CF">
        <w:rPr>
          <w:rFonts w:ascii="Arial Narrow" w:eastAsia="Arial Narrow" w:hAnsi="Arial Narrow" w:cs="Arial Narrow"/>
          <w:kern w:val="0"/>
          <w14:ligatures w14:val="none"/>
          <w:sz w:val="22"/>
          <w:szCs w:val="22"/>
        </w:rPr>
        <w:t xml:space="preserve">habría suspendido </w:t>
      </w:r>
      <w:r w:rsidR="00824567" w:rsidRPr="00A144CF">
        <w:rPr>
          <w:rFonts w:ascii="Arial Narrow" w:eastAsia="Arial Narrow" w:hAnsi="Arial Narrow" w:cs="Arial Narrow"/>
          <w:kern w:val="0"/>
          <w14:ligatures w14:val="none"/>
          <w:sz w:val="22"/>
          <w:szCs w:val="22"/>
        </w:rPr>
        <w:t>indebidamente</w:t>
      </w:r>
      <w:r w:rsidR="000470DD" w:rsidRPr="00A144CF">
        <w:rPr>
          <w:rFonts w:ascii="Arial Narrow" w:eastAsia="Arial Narrow" w:hAnsi="Arial Narrow" w:cs="Arial Narrow"/>
          <w:kern w:val="0"/>
          <w14:ligatures w14:val="none"/>
          <w:sz w:val="22"/>
          <w:szCs w:val="22"/>
        </w:rPr>
        <w:t xml:space="preserve"> en marzo de 2025 el pago de la pensión </w:t>
      </w:r>
      <w:r w:rsidR="00D329AF" w:rsidRPr="00A144CF">
        <w:rPr>
          <w:rFonts w:ascii="Arial Narrow" w:eastAsia="Arial Narrow" w:hAnsi="Arial Narrow" w:cs="Arial Narrow"/>
          <w:kern w:val="0"/>
          <w14:ligatures w14:val="none"/>
          <w:sz w:val="22"/>
          <w:szCs w:val="22"/>
        </w:rPr>
        <w:t xml:space="preserve">del </w:t>
      </w:r>
      <w:r w:rsidR="00824567" w:rsidRPr="00A144CF">
        <w:rPr>
          <w:rFonts w:ascii="Arial Narrow" w:eastAsia="Arial Narrow" w:hAnsi="Arial Narrow" w:cs="Arial Narrow"/>
          <w:kern w:val="0"/>
          <w14:ligatures w14:val="none"/>
          <w:sz w:val="22"/>
          <w:szCs w:val="22"/>
        </w:rPr>
        <w:t>Seguro Complementario de Trabajo de Riesgo – Póliza 7010810101176</w:t>
      </w:r>
      <w:r w:rsidRPr="00A144CF">
        <w:rPr>
          <w:rFonts w:ascii="Arial Narrow" w:eastAsia="Arial Narrow" w:hAnsi="Arial Narrow" w:cs="Arial Narrow"/>
          <w:kern w:val="0"/>
          <w14:ligatures w14:val="none"/>
          <w:sz w:val="22"/>
          <w:szCs w:val="22"/>
        </w:rPr>
        <w:t>,</w:t>
      </w:r>
      <w:r w:rsidR="00824567" w:rsidRPr="00A144CF">
        <w:rPr>
          <w:rFonts w:ascii="Arial Narrow" w:eastAsia="Arial Narrow" w:hAnsi="Arial Narrow" w:cs="Arial Narrow"/>
          <w:kern w:val="0"/>
          <w14:ligatures w14:val="none"/>
          <w:sz w:val="22"/>
          <w:szCs w:val="22"/>
        </w:rPr>
        <w:t xml:space="preserve"> </w:t>
      </w:r>
      <w:r w:rsidR="000470DD" w:rsidRPr="00A144CF">
        <w:rPr>
          <w:rFonts w:ascii="Arial Narrow" w:eastAsia="Arial Narrow" w:hAnsi="Arial Narrow" w:cs="Arial Narrow"/>
          <w:kern w:val="0"/>
          <w14:ligatures w14:val="none"/>
          <w:sz w:val="22"/>
          <w:szCs w:val="22"/>
        </w:rPr>
        <w:t xml:space="preserve">pese a que el denunciante mantenía las secuelas del </w:t>
      </w:r>
      <w:r w:rsidRPr="00A144CF">
        <w:rPr>
          <w:rFonts w:ascii="Arial Narrow" w:eastAsia="Arial Narrow" w:hAnsi="Arial Narrow" w:cs="Arial Narrow"/>
          <w:kern w:val="0"/>
          <w14:ligatures w14:val="none"/>
          <w:sz w:val="22"/>
          <w:szCs w:val="22"/>
        </w:rPr>
        <w:t>siniestro</w:t>
      </w:r>
      <w:r w:rsidR="000470DD" w:rsidRPr="00A144CF">
        <w:rPr>
          <w:rFonts w:ascii="Arial Narrow" w:eastAsia="Arial Narrow" w:hAnsi="Arial Narrow" w:cs="Arial Narrow"/>
          <w:kern w:val="0"/>
          <w14:ligatures w14:val="none"/>
          <w:sz w:val="22"/>
          <w:szCs w:val="22"/>
        </w:rPr>
        <w:t xml:space="preserve"> laboral </w:t>
      </w:r>
      <w:r w:rsidRPr="00A144CF">
        <w:rPr>
          <w:rFonts w:ascii="Arial Narrow" w:eastAsia="Arial Narrow" w:hAnsi="Arial Narrow" w:cs="Arial Narrow"/>
          <w:kern w:val="0"/>
          <w14:ligatures w14:val="none"/>
          <w:sz w:val="22"/>
          <w:szCs w:val="22"/>
        </w:rPr>
        <w:t>ocurrido el</w:t>
      </w:r>
      <w:r w:rsidR="000470DD" w:rsidRPr="00A144CF">
        <w:rPr>
          <w:rFonts w:ascii="Arial Narrow" w:eastAsia="Arial Narrow" w:hAnsi="Arial Narrow" w:cs="Arial Narrow"/>
          <w:kern w:val="0"/>
          <w14:ligatures w14:val="none"/>
          <w:sz w:val="22"/>
          <w:szCs w:val="22"/>
        </w:rPr>
        <w:t xml:space="preserve"> 23 de mayo de 2017</w:t>
      </w:r>
      <w:r w:rsidR="000470DD" w:rsidRPr="00EB3D0C">
        <w:rPr>
          <w:rFonts w:ascii="Arial Narrow" w:eastAsia="Arial Narrow" w:hAnsi="Arial Narrow" w:cs="Arial Narrow"/>
          <w:kern w:val="0"/>
          <w14:ligatures w14:val="none"/>
          <w:sz w:val="22"/>
          <w:szCs w:val="22"/>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sz w:val="22"/>
          <w:szCs w:val="22"/>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sz w:val="22"/>
          <w:szCs w:val="22"/>
        </w:rPr>
        <w:t xml:space="preserve">en tanto </w:t>
      </w:r>
      <w:r w:rsidRPr="00A144CF">
        <w:rPr>
          <w:rFonts w:ascii="Arial Narrow" w:eastAsia="Arial Narrow" w:hAnsi="Arial Narrow" w:cs="Arial Narrow"/>
          <w:kern w:val="0"/>
          <w14:ligatures w14:val="none"/>
          <w:sz w:val="22"/>
          <w:szCs w:val="22"/>
        </w:rPr>
        <w:t xml:space="preserve">la compañía aseguradora </w:t>
      </w:r>
      <w:bookmarkEnd w:id="12"/>
      <w:r w:rsidRPr="00A144CF">
        <w:rPr>
          <w:rFonts w:ascii="Arial Narrow" w:eastAsia="Arial Narrow" w:hAnsi="Arial Narrow" w:cs="Arial Narrow"/>
          <w:kern w:val="0"/>
          <w14:ligatures w14:val="none"/>
          <w:sz w:val="22"/>
          <w:szCs w:val="22"/>
        </w:rPr>
        <w:t xml:space="preserve">no habría </w:t>
      </w:r>
      <w:r w:rsidR="00D329AF" w:rsidRPr="00A144CF">
        <w:rPr>
          <w:rFonts w:ascii="Arial Narrow" w:eastAsia="Arial Narrow" w:hAnsi="Arial Narrow" w:cs="Arial Narrow"/>
          <w:kern w:val="0"/>
          <w14:ligatures w14:val="none"/>
          <w:sz w:val="22"/>
          <w:szCs w:val="22"/>
        </w:rPr>
        <w:t>realizado</w:t>
      </w:r>
      <w:r w:rsidR="000470DD" w:rsidRPr="00A144CF">
        <w:rPr>
          <w:rFonts w:ascii="Arial Narrow" w:eastAsia="Arial Narrow" w:hAnsi="Arial Narrow" w:cs="Arial Narrow"/>
          <w:kern w:val="0"/>
          <w14:ligatures w14:val="none"/>
          <w:sz w:val="22"/>
          <w:szCs w:val="22"/>
        </w:rPr>
        <w:t xml:space="preserve"> </w:t>
      </w:r>
      <w:r w:rsidR="00D329AF" w:rsidRPr="00A144CF">
        <w:rPr>
          <w:rFonts w:ascii="Arial Narrow" w:eastAsia="Arial Narrow" w:hAnsi="Arial Narrow" w:cs="Arial Narrow"/>
          <w:kern w:val="0"/>
          <w14:ligatures w14:val="none"/>
          <w:sz w:val="22"/>
          <w:szCs w:val="22"/>
        </w:rPr>
        <w:t xml:space="preserve">oportunamente desde </w:t>
      </w:r>
      <w:r w:rsidR="000470DD" w:rsidRPr="00A144CF">
        <w:rPr>
          <w:rFonts w:ascii="Arial Narrow" w:eastAsia="Arial Narrow" w:hAnsi="Arial Narrow" w:cs="Arial Narrow"/>
          <w:kern w:val="0"/>
          <w14:ligatures w14:val="none"/>
          <w:sz w:val="22"/>
          <w:szCs w:val="22"/>
        </w:rPr>
        <w:t xml:space="preserve">julio de 2019 </w:t>
      </w:r>
      <w:r w:rsidR="00017F27" w:rsidRPr="00A144CF">
        <w:rPr>
          <w:rFonts w:ascii="Arial Narrow" w:eastAsia="Arial Narrow" w:hAnsi="Arial Narrow" w:cs="Arial Narrow"/>
          <w:kern w:val="0"/>
          <w14:ligatures w14:val="none"/>
          <w:sz w:val="22"/>
          <w:szCs w:val="22"/>
        </w:rPr>
        <w:t>a</w:t>
      </w:r>
      <w:r w:rsidR="000470DD" w:rsidRPr="00A144CF">
        <w:rPr>
          <w:rFonts w:ascii="Arial Narrow" w:eastAsia="Arial Narrow" w:hAnsi="Arial Narrow" w:cs="Arial Narrow"/>
          <w:kern w:val="0"/>
          <w14:ligatures w14:val="none"/>
          <w:sz w:val="22"/>
          <w:szCs w:val="22"/>
        </w:rPr>
        <w:t xml:space="preserve"> julio de 2024 las evaluaciones médicas </w:t>
      </w:r>
      <w:r w:rsidR="00FD450C" w:rsidRPr="00A144CF">
        <w:rPr>
          <w:rFonts w:ascii="Arial Narrow" w:eastAsia="Arial Narrow" w:hAnsi="Arial Narrow" w:cs="Arial Narrow"/>
          <w:kern w:val="0"/>
          <w14:ligatures w14:val="none"/>
          <w:sz w:val="22"/>
          <w:szCs w:val="22"/>
        </w:rPr>
        <w:t>anuales</w:t>
      </w:r>
      <w:r w:rsidR="000470DD" w:rsidRPr="00A144CF">
        <w:rPr>
          <w:rFonts w:ascii="Arial Narrow" w:eastAsia="Arial Narrow" w:hAnsi="Arial Narrow" w:cs="Arial Narrow"/>
          <w:kern w:val="0"/>
          <w14:ligatures w14:val="none"/>
          <w:sz w:val="22"/>
          <w:szCs w:val="22"/>
        </w:rPr>
        <w:t xml:space="preserve"> al </w:t>
      </w:r>
      <w:r w:rsidRPr="00A144CF">
        <w:rPr>
          <w:rFonts w:ascii="Arial Narrow" w:eastAsia="Arial Narrow" w:hAnsi="Arial Narrow" w:cs="Arial Narrow"/>
          <w:kern w:val="0"/>
          <w14:ligatures w14:val="none"/>
          <w:sz w:val="22"/>
          <w:szCs w:val="22"/>
        </w:rPr>
        <w:t>denunciante</w:t>
      </w:r>
      <w:r w:rsidR="00D329AF" w:rsidRPr="00A144CF">
        <w:rPr>
          <w:rFonts w:ascii="Arial Narrow" w:eastAsia="Arial Narrow" w:hAnsi="Arial Narrow" w:cs="Arial Narrow"/>
          <w:kern w:val="0"/>
          <w14:ligatures w14:val="none"/>
          <w:sz w:val="22"/>
          <w:szCs w:val="22"/>
        </w:rPr>
        <w:t xml:space="preserve"> para determinar su condición de salud, generando que el porcentaje de invalidez no sea correcto</w:t>
      </w:r>
      <w:r w:rsidR="00D329AF">
        <w:rPr>
          <w:rFonts w:ascii="Arial Narrow" w:eastAsia="Arial Narrow" w:hAnsi="Arial Narrow" w:cs="Arial Narrow"/>
          <w:kern w:val="0"/>
          <w14:ligatures w14:val="none"/>
          <w:sz w:val="22"/>
          <w:szCs w:val="22"/>
        </w:rPr>
        <w:t>.</w:t>
      </w:r>
      <w:r w:rsidR="000470DD" w:rsidRPr="00736294">
        <w:rPr>
          <w:rFonts w:ascii="Arial Narrow" w:eastAsia="Arial Narrow" w:hAnsi="Arial Narrow" w:cs="Arial Narrow"/>
          <w:kern w:val="0"/>
          <w14:ligatures w14:val="none"/>
          <w:sz w:val="22"/>
          <w:szCs w:val="22"/>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sz w:val="22"/>
          <w:szCs w:val="22"/>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Pr>
          <w:rFonts w:ascii="Arial Narrow" w:eastAsia="Arial Narrow" w:hAnsi="Arial Narrow" w:cs="Arial Narrow"/>
          <w:color w:val="000000"/>
          <w:kern w:val="0"/>
          <w:sz w:val="22"/>
          <w:szCs w:val="22"/>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sz w:val="22"/>
          <w:szCs w:val="22"/>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sz w:val="22"/>
          <w:szCs w:val="22"/>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sz w:val="22"/>
          <w:szCs w:val="22"/>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sz w:val="22"/>
          <w:szCs w:val="22"/>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sz w:val="22"/>
          <w:szCs w:val="22"/>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sz w:val="22"/>
          <w:szCs w:val="22"/>
        </w:rPr>
      </w:pPr>
    </w:p>
    <w:p w14:paraId="0A292C9F" w14:textId="3ECD79D7" w:rsidR="00CA59A2" w:rsidRPr="0026598E" w:rsidRDefault="00CA59A2" w:rsidP="00ED4A0C">
      <w:pPr>
        <w:spacing w:line="240" w:lineRule="auto"/>
        <w:contextualSpacing/>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b/>
          <w:color w:val="000000"/>
          <w:kern w:val="0"/>
          <w:sz w:val="22"/>
          <w:szCs w:val="22"/>
          <w:lang w:eastAsia="es-PE"/>
          <w14:ligatures w14:val="none"/>
        </w:rPr>
        <w:t>SEGUNDO:</w:t>
      </w:r>
      <w:r w:rsidRPr="00736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36294">
        <w:rPr>
          <w:rFonts w:ascii="Arial Narrow" w:eastAsia="Arial Narrow" w:hAnsi="Arial Narrow" w:cs="Arial Narrow"/>
          <w:color w:val="000000"/>
          <w:kern w:val="0"/>
          <w:sz w:val="22"/>
          <w:szCs w:val="22"/>
          <w:lang w:val="es-ES" w:eastAsia="es-ES"/>
          <w14:ligatures w14:val="none"/>
        </w:rPr>
        <w:t xml:space="preserve">del </w:t>
      </w:r>
      <w:r w:rsidR="009F0E9A" w:rsidRPr="00736294">
        <w:rPr>
          <w:rFonts w:ascii="Arial Narrow" w:eastAsia="Arial Narrow" w:hAnsi="Arial Narrow" w:cs="Arial Narrow"/>
          <w:color w:val="000000"/>
          <w:kern w:val="0"/>
          <w:sz w:val="22"/>
          <w:szCs w:val="22"/>
          <w:lang w:val="es-ES" w:eastAsia="es-ES"/>
          <w14:ligatures w14:val="none"/>
        </w:rPr>
        <w:t>2 de octubre de 2025</w:t>
      </w:r>
      <w:r w:rsidRPr="00736294">
        <w:rPr>
          <w:rFonts w:ascii="Arial Narrow" w:eastAsia="Arial Narrow" w:hAnsi="Arial Narrow" w:cs="Arial Narrow"/>
          <w:kern w:val="0"/>
          <w14:ligatures w14:val="none"/>
          <w:sz w:val="22"/>
          <w:szCs w:val="22"/>
        </w:rPr>
        <w:t>.</w:t>
      </w:r>
    </w:p>
    <w:p w14:paraId="68A17E97" w14:textId="77777777" w:rsidR="00CA59A2" w:rsidRPr="0026598E" w:rsidRDefault="00CA59A2" w:rsidP="00ED4A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F0E9A" w:rsidRPr="009F0E9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19674E2"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BB7A62" w:rsidRPr="00BB7A6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Arial Narrow" w:hAnsi="Arial Narrow" w:cs="Arial Narrow"/>
          <w:color w:val="000000"/>
          <w:kern w:val="0"/>
          <w:sz w:val="22"/>
          <w:szCs w:val="22"/>
          <w:lang w:val="es-ES" w:eastAsia="es-ES"/>
          <w14:ligatures w14:val="none"/>
        </w:rPr>
        <w:t>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Arial Narrow" w:hAnsi="Arial Narrow" w:cs="Arial Narrow"/>
          <w:color w:val="000000"/>
          <w:kern w:val="0"/>
          <w:sz w:val="22"/>
          <w:szCs w:val="22"/>
          <w:lang w:val="es-ES" w:eastAsia="es-ES"/>
          <w14:ligatures w14:val="none"/>
        </w:rPr>
        <w:t>iii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r>
      <w:bookmarkEnd w:id="15"/>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3AEB65" w:rsidR="00CA59A2" w:rsidRPr="00A67ADF" w:rsidRDefault="00CA59A2" w:rsidP="00ED4A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0E9A">
        <w:rPr>
          <w:rFonts w:ascii="Arial Narrow" w:eastAsia="Arial Narrow" w:hAnsi="Arial Narrow" w:cs="Arial Narrow"/>
          <w:spacing w:val="-3"/>
          <w:kern w:val="0"/>
          <w14:ligatures w14:val="none"/>
          <w:sz w:val="22"/>
          <w:szCs w:val="22"/>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sz w:val="22"/>
          <w:szCs w:val="22"/>
        </w:rPr>
        <w:t/>
      </w:r>
      <w:r w:rsidRPr="009F0E9A">
        <w:rPr>
          <w:rFonts w:ascii="Arial Narrow" w:eastAsia="Arial Narrow" w:hAnsi="Arial Narrow" w:cs="Arial Narrow"/>
          <w:color w:val="000000"/>
          <w:kern w:val="0"/>
          <w:sz w:val="22"/>
          <w:szCs w:val="22"/>
          <w:lang w:eastAsia="es-PE"/>
          <w14:ligatures w14:val="none"/>
        </w:rPr>
        <w:t/>
      </w:r>
      <w:r w:rsidRPr="009F0E9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ED4A0C">
      <w:pPr>
        <w:suppressAutoHyphens/>
        <w:spacing w:after="0" w:line="240" w:lineRule="auto"/>
        <w:jc w:val="both"/>
        <w:rPr>
          <w:rFonts w:ascii="Arial Narrow" w:eastAsia="Arial Narrow" w:hAnsi="Arial Narrow" w:cs="Arial Narrow"/>
          <w:sz w:val="22"/>
          <w:szCs w:val="22"/>
        </w:rPr>
      </w:pPr>
    </w:p>
    <w:p w14:paraId="083D8417" w14:textId="7FA8E5B5" w:rsidR="00CA59A2" w:rsidRPr="0021384F" w:rsidRDefault="00CA59A2" w:rsidP="00ED4A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F0E9A">
        <w:rPr>
          <w:rFonts w:ascii="Arial Narrow" w:eastAsia="Arial Narrow" w:hAnsi="Arial Narrow" w:cs="Arial Narrow"/>
          <w:sz w:val="22"/>
          <w:szCs w:val="22"/>
        </w:rPr>
        <w:t xml:space="preserve">Mapfre Perú Compañía de Seguros y Reaseguros S.A. </w:t>
      </w:r>
      <w:r w:rsidRPr="009F0E9A">
        <w:rPr>
          <w:rFonts w:ascii="Arial Narrow" w:eastAsia="Arial Narrow" w:hAnsi="Arial Narrow" w:cs="Arial Narrow"/>
          <w:sz w:val="22"/>
          <w:szCs w:val="22"/>
          <w:shd w:val="clear" w:color="auto" w:fill="FFFFFF"/>
        </w:rPr>
        <w:t xml:space="preserve">para que </w:t>
      </w:r>
      <w:r w:rsidRPr="009F0E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ED4A0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D4A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eastAsia="Arial Narrow" w:hAnsi="Arial Narrow" w:cs="Arial Narrow"/>
          <w:sz w:val="22"/>
          <w:szCs w:val="22"/>
        </w:rPr>
      </w:pPr>
    </w:p>
    <w:p w14:paraId="1D2233A3" w14:textId="77777777" w:rsidR="00CA59A2" w:rsidRPr="0026598E" w:rsidRDefault="00CA59A2" w:rsidP="00ED4A0C">
      <w:pPr>
        <w:spacing w:line="240" w:lineRule="auto"/>
        <w:rPr>
          <w:rFonts w:ascii="Arial Narrow" w:eastAsia="Arial Narrow" w:hAnsi="Arial Narrow" w:cs="Arial Narrow"/>
          <w:sz w:val="22"/>
          <w:szCs w:val="22"/>
        </w:rPr>
      </w:pPr>
    </w:p>
    <w:p w14:paraId="4423ADE9" w14:textId="77777777" w:rsidR="00CA59A2" w:rsidRPr="0026598E" w:rsidRDefault="00CA59A2" w:rsidP="00ED4A0C">
      <w:pPr>
        <w:spacing w:line="240" w:lineRule="auto"/>
        <w:rPr>
          <w:rFonts w:ascii="Arial Narrow" w:eastAsia="Arial Narrow" w:hAnsi="Arial Narrow" w:cs="Arial Narrow"/>
          <w:sz w:val="22"/>
          <w:szCs w:val="22"/>
        </w:rPr>
      </w:pPr>
    </w:p>
    <w:p w14:paraId="74AAB5F4" w14:textId="77777777" w:rsidR="001B5674" w:rsidRDefault="001B5674" w:rsidP="00ED4A0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9F0E9A"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9F0E9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eastAsia="Arial Narrow" w:hAnsi="Arial Narrow" w:cs="Arial Narrow"/>
          <w:b/>
          <w:bCs/>
          <w:sz w:val="16"/>
          <w:szCs w:val="16"/>
        </w:rPr>
      </w:pPr>
      <w:r w:rsidRPr="009F0E9A">
        <w:rPr>
          <w:rFonts w:ascii="Arial Narrow" w:eastAsia="Arial Narrow" w:hAnsi="Arial Narrow" w:cs="Arial Narrow"/>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20.4. </w:t>
      </w:r>
      <w:r w:rsidRPr="009F0E9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