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6603A2E" w:rsidR="00CA59A2" w:rsidRPr="00083CCA"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91CAA" w:rsidRPr="00B91CAA">
        <w:rPr>
          <w:rFonts w:ascii="Arial Narrow" w:eastAsia="Arial Narrow" w:hAnsi="Arial Narrow" w:cs="Arial Narrow"/>
          <w:b/>
          <w:bCs/>
          <w:color w:val="000000"/>
          <w:kern w:val="0"/>
          <w:sz w:val="22"/>
          <w:szCs w:val="22"/>
          <w:shd w:val="clear" w:color="auto" w:fill="FFFFFF"/>
          <w:lang w:eastAsia="es-PE"/>
          <w14:ligatures w14:val="none"/>
        </w:rPr>
        <w:t>3439</w:t>
      </w:r>
      <w:r w:rsidRPr="00B91CAA">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sidRPr="00083CCA">
        <w:rPr>
          <w:rFonts w:ascii="Arial Narrow" w:eastAsia="Arial Narrow" w:hAnsi="Arial Narrow" w:cs="Arial Narrow"/>
          <w:b/>
          <w:color w:val="000000"/>
          <w:kern w:val="0"/>
          <w:sz w:val="22"/>
          <w:szCs w:val="22"/>
          <w:lang w:eastAsia="es-PE"/>
          <w14:ligatures w14:val="none"/>
        </w:rPr>
        <w:t>BANCO DE CRÉDITO DEL PERÚ S.A. (BANCO DE CRÉDITO</w:t>
      </w:r>
      <w:r w:rsidRPr="00083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1D7C">
        <w:rPr>
          <w:rFonts w:ascii="Arial Narrow" w:eastAsia="Arial Narrow" w:hAnsi="Arial Narrow" w:cs="Arial Narrow"/>
          <w:color w:val="000000"/>
          <w:kern w:val="0"/>
          <w:sz w:val="22"/>
          <w:szCs w:val="22"/>
          <w:shd w:val="clear" w:color="auto" w:fill="FFFFFF"/>
          <w:lang w:eastAsia="es-PE"/>
          <w14:ligatures w14:val="none"/>
        </w:rPr>
        <w:t xml:space="preserve">31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Pr="00171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Arial Narrow" w:hAnsi="Arial Narrow" w:cs="Arial Narrow"/>
          <w:color w:val="000000"/>
          <w:kern w:val="0"/>
          <w:sz w:val="22"/>
          <w:szCs w:val="22"/>
          <w:lang w:val="es-ES" w:eastAsia="es-ES"/>
          <w14:ligatures w14:val="none"/>
        </w:rPr>
        <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163D4">
        <w:rPr>
          <w:rFonts w:ascii="Arial Narrow" w:eastAsia="Arial Narrow" w:hAnsi="Arial Narrow" w:cs="Arial Narrow"/>
          <w:kern w:val="0"/>
          <w14:ligatures w14:val="none"/>
          <w:sz w:val="22"/>
          <w:szCs w:val="22"/>
        </w:rPr>
        <w:t/>
      </w:r>
      <w:r w:rsidRPr="001163D4">
        <w:rPr>
          <w:rFonts w:ascii="Arial Narrow" w:eastAsia="Arial Narrow" w:hAnsi="Arial Narrow" w:cs="Arial Narrow"/>
          <w:kern w:val="0"/>
          <w14:ligatures w14:val="none"/>
          <w:sz w:val="22"/>
          <w:szCs w:val="22"/>
        </w:rPr>
        <w:t xml:space="preserve"/>
      </w:r>
      <w:r w:rsidR="00EB7A1C" w:rsidRPr="001163D4">
        <w:rPr>
          <w:rFonts w:ascii="Arial Narrow" w:eastAsia="Arial Narrow" w:hAnsi="Arial Narrow" w:cs="Arial Narrow"/>
          <w:kern w:val="0"/>
          <w14:ligatures w14:val="none"/>
          <w:sz w:val="22"/>
          <w:szCs w:val="22"/>
        </w:rPr>
        <w:t xml:space="preserve"/>
      </w:r>
      <w:r w:rsidRPr="001163D4">
        <w:rPr>
          <w:rFonts w:ascii="Arial Narrow" w:eastAsia="Arial Narrow" w:hAnsi="Arial Narrow" w:cs="Arial Narrow"/>
          <w:color w:val="000000"/>
          <w:kern w:val="0"/>
          <w:sz w:val="22"/>
          <w:szCs w:val="22"/>
          <w:lang w:val="es-ES" w:eastAsia="es-ES"/>
          <w14:ligatures w14:val="none"/>
        </w:rPr>
        <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163D4">
        <w:rPr>
          <w:rFonts w:ascii="Arial Narrow" w:eastAsia="Arial Narrow" w:hAnsi="Arial Narrow" w:cs="Arial Narrow"/>
          <w:color w:val="000000"/>
          <w:kern w:val="0"/>
          <w:sz w:val="22"/>
          <w:szCs w:val="22"/>
          <w:lang w:val="es-ES" w:eastAsia="es-ES"/>
          <w14:ligatures w14:val="none"/>
        </w:rPr>
        <w:t xml:space="preserve"/>
      </w:r>
      <w:r w:rsidRPr="001163D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Arial Narrow" w:hAnsi="Arial Narrow" w:cs="Arial Narrow"/>
          <w:color w:val="000000"/>
          <w:kern w:val="0"/>
          <w:sz w:val="22"/>
          <w:szCs w:val="22"/>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Arial Narrow" w:hAnsi="Arial Narrow" w:cs="Arial Narrow"/>
          <w:color w:val="000000"/>
          <w:kern w:val="0"/>
          <w:sz w:val="22"/>
          <w:szCs w:val="22"/>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Arial Narrow" w:hAnsi="Arial Narrow" w:cs="Arial Narrow"/>
          <w:color w:val="000000"/>
          <w:kern w:val="0"/>
          <w:sz w:val="22"/>
          <w:szCs w:val="22"/>
          <w:lang w:val="es-ES" w:eastAsia="es-ES"/>
          <w14:ligatures w14:val="none"/>
        </w:rPr>
        <w:t/>
      </w:r>
      <w:proofErr w:type="spellEnd"/>
      <w:r w:rsidRPr="001163D4">
        <w:rPr>
          <w:rFonts w:ascii="Arial Narrow" w:eastAsia="Arial Narrow" w:hAnsi="Arial Narrow" w:cs="Arial Narrow"/>
          <w:color w:val="000000"/>
          <w:kern w:val="0"/>
          <w:sz w:val="22"/>
          <w:szCs w:val="22"/>
          <w:lang w:val="es-ES" w:eastAsia="es-ES"/>
          <w14:ligatures w14:val="none"/>
        </w:rPr>
        <w:t xml:space="preserve"/>
      </w:r>
      <w:r w:rsidRPr="00101D7C">
        <w:rPr>
          <w:rFonts w:ascii="Arial Narrow" w:eastAsia="Arial Narrow" w:hAnsi="Arial Narrow" w:cs="Arial Narrow"/>
          <w:color w:val="000000"/>
          <w:kern w:val="0"/>
          <w:sz w:val="22"/>
          <w:szCs w:val="22"/>
          <w:lang w:val="es-ES" w:eastAsia="es-ES"/>
          <w14:ligatures w14:val="none"/>
        </w:rPr>
        <w:t/>
      </w:r>
      <w:r w:rsidR="00CA59A2" w:rsidRPr="00101D7C">
        <w:rPr>
          <w:rFonts w:ascii="Arial Narrow" w:eastAsia="Arial Narrow" w:hAnsi="Arial Narrow" w:cs="Arial Narrow"/>
          <w:color w:val="000000"/>
          <w:kern w:val="0"/>
          <w:sz w:val="22"/>
          <w:szCs w:val="22"/>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217990232"/>
      <w:bookmarkEnd w:id="1"/>
      <w:r w:rsidRPr="00101D7C">
        <w:rPr>
          <w:rFonts w:ascii="Arial Narrow" w:eastAsia="Arial Narrow" w:hAnsi="Arial Narrow" w:cs="Arial Narrow"/>
          <w:color w:val="000000"/>
          <w:sz w:val="22"/>
          <w:szCs w:val="22"/>
          <w:lang w:eastAsia="es-PE"/>
        </w:rPr>
        <w:t>La Secretaría Técnica de la Comisión de Protección al Consumidor 1 (en adelante, la Secretaría Técnica), en ejercicio de sus facultades</w:t>
      </w:r>
      <w:r w:rsidRPr="00101D7C">
        <w:rPr>
          <w:rStyle w:val="Refdenotaalpie"/>
          <w:rFonts w:ascii="Arial Narrow" w:eastAsia="Arial Narrow" w:hAnsi="Arial Narrow" w:cs="Arial Narrow"/>
          <w:sz w:val="22"/>
          <w:szCs w:val="22"/>
          <w:vertAlign w:val="superscript"/>
        </w:rPr>
        <w:footnoteReference w:id="3"/>
      </w:r>
      <w:r w:rsidRPr="00101D7C">
        <w:rPr>
          <w:rFonts w:ascii="Arial Narrow" w:eastAsia="Arial Narrow" w:hAnsi="Arial Narrow" w:cs="Arial Narrow"/>
          <w:color w:val="000000"/>
          <w:sz w:val="22"/>
          <w:szCs w:val="22"/>
          <w:lang w:eastAsia="es-PE"/>
        </w:rPr>
        <w:t xml:space="preserve">, 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lastRenderedPageBreak/>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r w:rsidRPr="00101D7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r w:rsidRPr="00101D7C">
        <w:rPr>
          <w:rStyle w:val="Refdenotaalpie"/>
          <w:rFonts w:ascii="Arial Narrow" w:eastAsia="Arial Narrow" w:hAnsi="Arial Narrow" w:cs="Arial Narrow"/>
          <w:sz w:val="22"/>
          <w:szCs w:val="22"/>
          <w:vertAlign w:val="superscript"/>
        </w:rPr>
        <w:footnoteReference w:id="4"/>
      </w:r>
      <w:r w:rsidRPr="00101D7C">
        <w:rPr>
          <w:rFonts w:ascii="Arial Narrow" w:eastAsia="Arial Narrow" w:hAnsi="Arial Narrow" w:cs="Arial Narrow"/>
          <w:sz w:val="22"/>
          <w:szCs w:val="22"/>
        </w:rPr>
        <w:t>.</w:t>
      </w:r>
    </w:p>
    <w:p w14:paraId="720F19DE" w14:textId="77777777" w:rsidR="002E5D93" w:rsidRPr="00101D7C" w:rsidRDefault="002E5D93" w:rsidP="002E5D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3E6BEC51" w14:textId="77777777" w:rsidR="002E5D93" w:rsidRPr="00101D7C" w:rsidRDefault="002E5D93" w:rsidP="002E5D93">
      <w:pPr>
        <w:pStyle w:val="Prrafodelista"/>
        <w:rPr>
          <w:rFonts w:ascii="Arial Narrow" w:eastAsia="Arial Narrow" w:hAnsi="Arial Narrow" w:cs="Arial Narrow"/>
          <w:sz w:val="22"/>
          <w:szCs w:val="22"/>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w:t>
      </w:r>
      <w:r w:rsidRPr="00101D7C">
        <w:rPr>
          <w:rFonts w:ascii="Arial Narrow" w:eastAsia="Arial Narrow" w:hAnsi="Arial Narrow" w:cs="Arial Narrow"/>
          <w:color w:val="000000"/>
          <w:sz w:val="22"/>
          <w:szCs w:val="22"/>
          <w:lang w:eastAsia="es-PE"/>
        </w:rPr>
        <w:t xml:space="preserve">la Secretaría Técnica, en ejercicio de sus facultades, considera </w:t>
      </w:r>
      <w:r w:rsidRPr="00101D7C">
        <w:rPr>
          <w:rFonts w:ascii="Arial Narrow" w:eastAsia="Arial Narrow" w:hAnsi="Arial Narrow" w:cs="Arial Narrow"/>
          <w:sz w:val="22"/>
          <w:szCs w:val="22"/>
        </w:rPr>
        <w:t xml:space="preserve">que el hecho denunciado, consistente en que </w:t>
      </w:r>
      <w:r w:rsidRPr="00101D7C">
        <w:rPr>
          <w:rFonts w:ascii="Arial Narrow" w:eastAsia="Arial Narrow" w:hAnsi="Arial Narrow" w:cs="Arial Narrow"/>
          <w:sz w:val="22"/>
          <w:szCs w:val="22"/>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Narrow"/>
          <w:bCs/>
          <w:color w:val="000000"/>
          <w:sz w:val="22"/>
          <w:szCs w:val="22"/>
          <w:lang w:eastAsia="es-PE"/>
        </w:rPr>
        <w:t xml:space="preserve">. Por consiguiente, corresponde calificar el hecho materia de denuncia como una presunta infracción al </w:t>
      </w:r>
      <w:r w:rsidRPr="00101D7C">
        <w:rPr>
          <w:rFonts w:ascii="Arial Narrow" w:eastAsia="Arial Narrow" w:hAnsi="Arial Narrow" w:cs="Arial Narrow"/>
          <w:sz w:val="22"/>
          <w:szCs w:val="22"/>
        </w:rPr>
        <w:t xml:space="preserve">numeral </w:t>
      </w:r>
      <w:r w:rsidRPr="00101D7C">
        <w:rPr>
          <w:rFonts w:ascii="Arial Narrow" w:eastAsia="Arial Narrow" w:hAnsi="Arial Narrow" w:cs="Arial Narrow"/>
          <w:bCs/>
          <w:color w:val="000000"/>
          <w:sz w:val="22"/>
          <w:szCs w:val="22"/>
          <w:lang w:eastAsia="es-PE"/>
        </w:rPr>
        <w:t>88.1 del artículo 88 del Código</w:t>
      </w:r>
      <w:r w:rsidRPr="00101D7C">
        <w:rPr>
          <w:rStyle w:val="Refdenotaalpie"/>
          <w:rFonts w:ascii="Arial Narrow" w:eastAsia="Arial Narrow" w:hAnsi="Arial Narrow" w:cs="Arial Narrow"/>
          <w:bCs/>
          <w:color w:val="000000"/>
          <w:sz w:val="22"/>
          <w:szCs w:val="22"/>
          <w:vertAlign w:val="superscript"/>
          <w:lang w:eastAsia="es-PE"/>
        </w:rPr>
        <w:footnoteReference w:id="5"/>
      </w:r>
      <w:r w:rsidRPr="00101D7C">
        <w:rPr>
          <w:rFonts w:ascii="Arial Narrow" w:eastAsia="Arial Narrow" w:hAnsi="Arial Narrow" w:cs="Arial Narrow"/>
          <w:bCs/>
          <w:color w:val="000000"/>
          <w:sz w:val="22"/>
          <w:szCs w:val="22"/>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sz w:val="22"/>
          <w:szCs w:val="22"/>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Asimismo,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sz w:val="22"/>
          <w:szCs w:val="22"/>
        </w:rPr>
        <w:lastRenderedPageBreak/>
        <w:t>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p w14:paraId="5E4C790D" w14:textId="77777777" w:rsidR="002E5D93" w:rsidRPr="00101D7C" w:rsidRDefault="002E5D93" w:rsidP="002E5D93">
      <w:pPr>
        <w:pStyle w:val="Prrafodelista"/>
        <w:rPr>
          <w:rFonts w:ascii="Arial Narrow" w:eastAsia="Arial Narrow" w:hAnsi="Arial Narrow" w:cs="Arial Narrow"/>
          <w:sz w:val="22"/>
          <w:szCs w:val="22"/>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1ABAF82E" w14:textId="77777777" w:rsidR="002E5D93" w:rsidRPr="00101D7C" w:rsidRDefault="002E5D93" w:rsidP="002E5D93">
      <w:pPr>
        <w:pStyle w:val="Prrafodelista"/>
        <w:rPr>
          <w:rFonts w:ascii="Arial Narrow" w:eastAsia="Arial Narrow" w:hAnsi="Arial Narrow" w:cs="Arial Narrow"/>
          <w:sz w:val="22"/>
          <w:szCs w:val="22"/>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sz w:val="22"/>
          <w:szCs w:val="22"/>
          <w:vertAlign w:val="superscript"/>
          <w14:ligatures w14:val="none"/>
        </w:rPr>
        <w:footnoteReference w:id="6"/>
      </w:r>
      <w:r w:rsidRPr="00101D7C">
        <w:rPr>
          <w:rFonts w:ascii="Arial Narrow" w:eastAsia="Arial Narrow" w:hAnsi="Arial Narrow" w:cs="Arial Narrow"/>
          <w:color w:val="000000"/>
          <w:kern w:val="0"/>
          <w:sz w:val="22"/>
          <w:szCs w:val="22"/>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Arial Narrow" w:hAnsi="Arial Narrow" w:cs="Arial Narrow"/>
          <w:color w:val="000000"/>
          <w:kern w:val="0"/>
          <w:sz w:val="22"/>
          <w:szCs w:val="22"/>
          <w:lang w:val="es-ES" w:eastAsia="es-ES"/>
          <w14:ligatures w14:val="none"/>
        </w:rPr>
        <w:t/>
      </w:r>
      <w:proofErr w:type="spellStart"/>
      <w:r w:rsidR="005F502D" w:rsidRPr="005F502D">
        <w:rPr>
          <w:rFonts w:ascii="Arial Narrow" w:eastAsia="Arial Narrow" w:hAnsi="Arial Narrow" w:cs="Arial Narrow"/>
          <w:color w:val="000000"/>
          <w:kern w:val="0"/>
          <w:sz w:val="22"/>
          <w:szCs w:val="22"/>
          <w:lang w:val="es-ES" w:eastAsia="es-ES"/>
          <w14:ligatures w14:val="none"/>
        </w:rPr>
        <w:t/>
      </w:r>
      <w:proofErr w:type="spellEnd"/>
      <w:r w:rsidR="005F502D" w:rsidRPr="005F502D">
        <w:rPr>
          <w:rFonts w:ascii="Arial Narrow" w:eastAsia="Arial Narrow" w:hAnsi="Arial Narrow" w:cs="Arial Narrow"/>
          <w:color w:val="000000"/>
          <w:kern w:val="0"/>
          <w:sz w:val="22"/>
          <w:szCs w:val="22"/>
          <w:lang w:val="es-ES" w:eastAsia="es-ES"/>
          <w14:ligatures w14:val="none"/>
        </w:rPr>
        <w:t xml:space="preserve"/>
      </w:r>
      <w:r w:rsidR="005F502D"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9B8F54" w:rsidR="00121544" w:rsidRPr="00101D7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F502D" w:rsidRPr="00101D7C">
        <w:rPr>
          <w:rFonts w:ascii="Arial Narrow" w:eastAsia="Arial Narrow" w:hAnsi="Arial Narrow" w:cs="Arial Narrow"/>
          <w:color w:val="000000"/>
          <w:kern w:val="0"/>
          <w:sz w:val="22"/>
          <w:szCs w:val="22"/>
          <w:shd w:val="clear" w:color="auto" w:fill="FFFFFF"/>
          <w:lang w:eastAsia="es-PE"/>
          <w14:ligatures w14:val="none"/>
        </w:rPr>
        <w:t/>
      </w:r>
      <w:proofErr w:type="spellEnd"/>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01D7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 xml:space="preserve">la Ley 29571, Código de Protección y Defensa del Consumidor, en tanto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sz w:val="22"/>
          <w:szCs w:val="22"/>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sz w:val="22"/>
          <w:szCs w:val="22"/>
        </w:rPr>
        <w:t xml:space="preserve">Presunta infracción al numeral 88.1 del artículo 88 de la Ley </w:t>
      </w:r>
      <w:proofErr w:type="spellStart"/>
      <w:r w:rsidRPr="00101D7C">
        <w:rPr>
          <w:rFonts w:ascii="Arial Narrow" w:eastAsia="Arial Narrow" w:hAnsi="Arial Narrow" w:cs="Arial Narrow"/>
          <w:sz w:val="22"/>
          <w:szCs w:val="22"/>
        </w:rPr>
        <w:t/>
      </w:r>
      <w:proofErr w:type="spellEnd"/>
      <w:r w:rsidRPr="00101D7C">
        <w:rPr>
          <w:rFonts w:ascii="Arial Narrow" w:eastAsia="Arial Narrow" w:hAnsi="Arial Narrow" w:cs="Arial Narrow"/>
          <w:sz w:val="22"/>
          <w:szCs w:val="22"/>
        </w:rPr>
        <w:t xml:space="preserve"> 29571, Código de Protección y Defensa del Consumidor, en tanto </w:t>
      </w:r>
      <w:r w:rsidRPr="00101D7C">
        <w:rPr>
          <w:rFonts w:ascii="Arial Narrow" w:eastAsia="Arial Narrow" w:hAnsi="Arial Narrow" w:cs="Arial Narrow"/>
          <w:color w:val="000000"/>
          <w:sz w:val="22"/>
          <w:szCs w:val="22"/>
          <w:lang w:val="es-ES" w:eastAsia="es-ES"/>
        </w:rPr>
        <w:t xml:space="preserve">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color w:val="000000"/>
          <w:sz w:val="22"/>
          <w:szCs w:val="22"/>
          <w:lang w:val="es-ES" w:eastAsia="es-ES"/>
        </w:rPr>
        <w:t xml:space="preserve">no habría cumplido con atender adecuadamente el reclamo presentado por la denunciante en </w:t>
      </w:r>
      <w:r w:rsidRPr="00101D7C">
        <w:rPr>
          <w:rFonts w:ascii="Arial Narrow" w:eastAsia="Arial Narrow" w:hAnsi="Arial Narrow" w:cs="Arial Narrow"/>
          <w:color w:val="000000"/>
          <w:sz w:val="22"/>
          <w:szCs w:val="22"/>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 </w:t>
      </w:r>
      <w:r w:rsidRPr="00101D7C">
        <w:rPr>
          <w:rFonts w:ascii="Arial Narrow" w:eastAsia="Arial Narrow" w:hAnsi="Arial Narrow" w:cs="Arial Narrow"/>
          <w:sz w:val="22"/>
          <w:szCs w:val="22"/>
          <w:lang w:eastAsia="es-PE"/>
        </w:rPr>
        <w:t xml:space="preserve">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w:t>
      </w:r>
      <w:r w:rsidRPr="00101D7C">
        <w:rPr>
          <w:rFonts w:ascii="Arial Narrow" w:eastAsia="Arial Narrow" w:hAnsi="Arial Narrow" w:cs="Arial Narrow"/>
          <w:sz w:val="22"/>
          <w:szCs w:val="22"/>
          <w:shd w:val="clear" w:color="auto" w:fill="FFFFFF"/>
          <w:lang w:eastAsia="es-PE"/>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sz w:val="22"/>
          <w:szCs w:val="22"/>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rPr>
        <w:t/>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w:r>
      <w:r w:rsidRPr="00101D7C">
        <w:rPr>
          <w:rFonts w:ascii="Arial Narrow" w:eastAsia="Arial Narrow" w:hAnsi="Arial Narrow" w:cs="Arial Narrow"/>
          <w:sz w:val="22"/>
          <w:szCs w:val="22"/>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no habría cumplido entregar</w:t>
      </w:r>
      <w:r w:rsidRPr="00101D7C">
        <w:rPr>
          <w:rFonts w:ascii="Arial Narrow" w:eastAsia="Arial Narrow" w:hAnsi="Arial Narrow" w:cs="Arial Narrow"/>
          <w:sz w:val="22"/>
          <w:szCs w:val="22"/>
        </w:rPr>
        <w:t xml:space="preserve"> a la denunciante copia de la póliza del seguro </w:t>
      </w:r>
      <w:r w:rsidRPr="00101D7C">
        <w:rPr>
          <w:rFonts w:ascii="Arial Narrow" w:eastAsia="Arial Narrow" w:hAnsi="Arial Narrow" w:cs="Arial Narrow"/>
          <w:bCs/>
          <w:sz w:val="22"/>
          <w:szCs w:val="22"/>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99E25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01D7C">
        <w:rPr>
          <w:rFonts w:ascii="Arial Narrow" w:eastAsia="Arial Narrow" w:hAnsi="Arial Narrow" w:cs="Arial Narrow"/>
          <w:b/>
          <w:color w:val="000000"/>
          <w:kern w:val="0"/>
          <w:sz w:val="22"/>
          <w:szCs w:val="22"/>
          <w:lang w:eastAsia="es-PE"/>
          <w14:ligatures w14:val="none"/>
        </w:rPr>
        <w:t>SEGUNDO:</w:t>
      </w:r>
      <w:r w:rsidRPr="00101D7C">
        <w:rPr>
          <w:rFonts w:ascii="Arial Narrow" w:eastAsia="Arial Narrow" w:hAnsi="Arial Narrow" w:cs="Arial Narrow"/>
          <w:color w:val="000000"/>
          <w:kern w:val="0"/>
          <w:sz w:val="22"/>
          <w:szCs w:val="22"/>
          <w:lang w:eastAsia="es-PE"/>
          <w14:ligatures w14:val="none"/>
        </w:rPr>
        <w:t xml:space="preserve"> </w:t>
      </w:r>
      <w:r w:rsidR="00977F04" w:rsidRPr="00101D7C">
        <w:rPr>
          <w:rFonts w:ascii="Arial Narrow" w:eastAsia="Arial Narrow" w:hAnsi="Arial Narrow" w:cs="Arial Narrow"/>
          <w:color w:val="000000"/>
          <w:kern w:val="0"/>
          <w:sz w:val="22"/>
          <w:szCs w:val="22"/>
          <w:lang w:eastAsia="es-PE"/>
          <w14:ligatures w14:val="none"/>
        </w:rPr>
        <w:t>tener por ofrecidos los medios probatorios presentados en el escrito del 14 de julio de 2025 a presentado por la denunciante</w:t>
      </w:r>
      <w:r w:rsidRPr="00101D7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977F04" w:rsidRPr="00977F04">
        <w:rPr>
          <w:rFonts w:ascii="Arial Narrow" w:eastAsia="Arial Narrow" w:hAnsi="Arial Narrow" w:cs="Arial Narrow"/>
          <w:color w:val="000000"/>
          <w:kern w:val="0"/>
          <w:sz w:val="22"/>
          <w:szCs w:val="22"/>
          <w:lang w:eastAsia="es-PE"/>
          <w14:ligatures w14:val="none"/>
        </w:rPr>
        <w:t>requerir al Banco de Crédito del Perú S.A. que cumpla con lo siguiente</w:t>
      </w:r>
      <w:r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0106D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6"/>
      <w:r w:rsidRPr="0026598E">
        <w:rPr>
          <w:rFonts w:ascii="Arial Narrow" w:eastAsia="Arial Narrow" w:hAnsi="Arial Narrow" w:cs="Arial Narrow"/>
          <w:color w:val="000000"/>
          <w:kern w:val="0"/>
          <w:sz w:val="22"/>
          <w:szCs w:val="22"/>
          <w:lang w:eastAsia="es-ES"/>
          <w14:ligatures w14:val="none"/>
        </w:rPr>
        <w:t/>
      </w:r>
      <w:r w:rsidR="00C87FDD">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xml:space="preserve"/>
      </w:r>
      <w:r w:rsidR="00C87FDD" w:rsidRPr="00C87F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C87FDD" w:rsidRPr="00C87FDD">
        <w:rPr>
          <w:rFonts w:ascii="Arial Narrow" w:eastAsia="Arial Narrow" w:hAnsi="Arial Narrow" w:cs="Arial Narrow"/>
          <w:color w:val="000000"/>
          <w:kern w:val="0"/>
          <w:sz w:val="22"/>
          <w:szCs w:val="22"/>
          <w:lang w:val="es-ES" w:eastAsia="es-ES"/>
          <w14:ligatures w14:val="none"/>
        </w:rPr>
        <w:t/>
      </w:r>
      <w:proofErr w:type="spellStart"/>
      <w:r w:rsidR="00C87FDD" w:rsidRPr="00C87FDD">
        <w:rPr>
          <w:rFonts w:ascii="Arial Narrow" w:eastAsia="Arial Narrow" w:hAnsi="Arial Narrow" w:cs="Arial Narrow"/>
          <w:color w:val="000000"/>
          <w:kern w:val="0"/>
          <w:sz w:val="22"/>
          <w:szCs w:val="22"/>
          <w:lang w:val="es-ES" w:eastAsia="es-ES"/>
          <w14:ligatures w14:val="none"/>
        </w:rPr>
        <w:t/>
      </w:r>
      <w:proofErr w:type="spellEnd"/>
      <w:r w:rsidR="00C87FDD" w:rsidRPr="00C87FD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B012692" w14:textId="25810306" w:rsidR="00CA59A2" w:rsidRPr="00E60DB7" w:rsidRDefault="00CA59A2" w:rsidP="00C87F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bookmarkStart w:id="9" w:name="_Hlk198890962"/>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r w:rsidRPr="00C87FD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EVELING ROA QUISPE</w:t>
      </w:r>
    </w:p>
    <w:p w14:paraId="49D963E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Secretaria Técnica</w:t>
      </w:r>
    </w:p>
    <w:p w14:paraId="39D8E76A" w14:textId="33DAB5CA" w:rsidR="00E55AB3"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01D7C">
        <w:rPr>
          <w:rFonts w:ascii="Arial Narrow" w:eastAsia="Arial Narrow" w:hAnsi="Arial Narrow" w:cs="Arial Narrow"/>
          <w:b/>
          <w:bCs/>
          <w:color w:val="000000"/>
          <w:kern w:val="0"/>
          <w14:ligatures w14:val="none"/>
          <w:sz w:val="22"/>
          <w:szCs w:val="22"/>
        </w:rPr>
        <w:t/>
      </w:r>
      <w:proofErr w:type="spellEnd"/>
      <w:r w:rsidRPr="00101D7C">
        <w:rPr>
          <w:rFonts w:ascii="Arial Narrow" w:eastAsia="Arial Narrow" w:hAnsi="Arial Narrow" w:cs="Arial Narrow"/>
          <w:b/>
          <w:bCs/>
          <w:color w:val="000000"/>
          <w:kern w:val="0"/>
          <w14:ligatures w14:val="none"/>
          <w:sz w:val="22"/>
          <w:szCs w:val="22"/>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101D7C">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sidRPr="00A60426">
        <w:rPr>
          <w:rFonts w:ascii="Arial Narrow" w:eastAsia="Arial Narrow" w:hAnsi="Arial Narrow" w:cs="Arial Narrow"/>
          <w:sz w:val="16"/>
          <w:szCs w:val="16"/>
        </w:rPr>
        <w:t xml:space="preserve"> </w:t>
      </w:r>
      <w:r w:rsidRPr="00A60426">
        <w:rPr>
          <w:rFonts w:ascii="Arial Narrow" w:eastAsia="Arial Narrow" w:hAnsi="Arial Narrow" w:cs="Arial Narrow"/>
          <w:sz w:val="16"/>
          <w:szCs w:val="16"/>
        </w:rPr>
        <w:tab/>
      </w:r>
      <w:r w:rsidR="004911CF" w:rsidRPr="00A60426">
        <w:rPr>
          <w:rFonts w:ascii="Arial Narrow" w:eastAsia="Arial Narrow" w:hAnsi="Arial Narrow" w:cs="Arial Narrow"/>
          <w:sz w:val="16"/>
          <w:szCs w:val="16"/>
        </w:rPr>
        <w:t>M</w:t>
      </w:r>
      <w:r w:rsidRPr="00A60426">
        <w:rPr>
          <w:rFonts w:ascii="Arial Narrow" w:eastAsia="Arial Narrow" w:hAnsi="Arial Narrow" w:cs="Arial Narrow"/>
          <w:sz w:val="16"/>
          <w:szCs w:val="16"/>
        </w:rPr>
        <w:t xml:space="preserve">ediante </w:t>
      </w:r>
      <w:r w:rsidR="00EE3B62" w:rsidRPr="00A60426">
        <w:rPr>
          <w:rFonts w:ascii="Arial Narrow" w:eastAsia="Arial Narrow" w:hAnsi="Arial Narrow" w:cs="Arial Narrow"/>
          <w:sz w:val="16"/>
          <w:szCs w:val="16"/>
        </w:rPr>
        <w:t xml:space="preserve">HOJA DE TRAMITE </w:t>
      </w:r>
      <w:proofErr w:type="spellStart"/>
      <w:r w:rsidR="00EE3B62" w:rsidRPr="00A60426">
        <w:rPr>
          <w:rFonts w:ascii="Arial Narrow" w:eastAsia="Arial Narrow" w:hAnsi="Arial Narrow" w:cs="Arial Narrow"/>
          <w:sz w:val="16"/>
          <w:szCs w:val="16"/>
        </w:rPr>
        <w:t/>
      </w:r>
      <w:proofErr w:type="spellEnd"/>
      <w:r w:rsidR="00EE3B62" w:rsidRPr="00A60426">
        <w:rPr>
          <w:rFonts w:ascii="Arial Narrow" w:eastAsia="Arial Narrow" w:hAnsi="Arial Narrow" w:cs="Arial Narrow"/>
          <w:sz w:val="16"/>
          <w:szCs w:val="16"/>
        </w:rPr>
        <w:t xml:space="preserve"> 009392-2025-CC1/INDECOPI </w:t>
      </w:r>
      <w:r w:rsidRPr="00A60426">
        <w:rPr>
          <w:rFonts w:ascii="Arial Narrow" w:eastAsia="Arial Narrow" w:hAnsi="Arial Narrow" w:cs="Arial Narrow"/>
          <w:sz w:val="16"/>
          <w:szCs w:val="16"/>
        </w:rPr>
        <w:t>de</w:t>
      </w:r>
      <w:r w:rsidR="00EE3B62" w:rsidRPr="00A60426">
        <w:rPr>
          <w:rFonts w:ascii="Arial Narrow" w:eastAsia="Arial Narrow" w:hAnsi="Arial Narrow" w:cs="Arial Narrow"/>
          <w:sz w:val="16"/>
          <w:szCs w:val="16"/>
        </w:rPr>
        <w:t xml:space="preserve">l 30 de diciembre de 2025</w:t>
      </w:r>
      <w:r w:rsidRPr="00A60426">
        <w:rPr>
          <w:rFonts w:ascii="Arial Narrow" w:eastAsia="Arial Narrow" w:hAnsi="Arial Narrow" w:cs="Arial Narrow"/>
          <w:sz w:val="16"/>
          <w:szCs w:val="16"/>
        </w:rPr>
        <w:t xml:space="preserve"/>
      </w:r>
      <w:r w:rsidR="00EE3B62"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se realizó la </w:t>
      </w:r>
      <w:proofErr w:type="spellStart"/>
      <w:r w:rsidR="00A60426" w:rsidRPr="00A60426">
        <w:rPr>
          <w:rFonts w:ascii="Arial Narrow" w:eastAsia="Arial Narrow" w:hAnsi="Arial Narrow" w:cs="Arial Narrow"/>
          <w:sz w:val="16"/>
          <w:szCs w:val="16"/>
        </w:rPr>
        <w:t>desacumulación</w:t>
      </w:r>
      <w:proofErr w:type="spellEnd"/>
      <w:r w:rsidR="00A60426"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del </w:t>
      </w:r>
      <w:r w:rsidR="00EE3B62" w:rsidRPr="00A60426">
        <w:rPr>
          <w:rFonts w:ascii="Arial Narrow" w:eastAsia="Arial Narrow" w:hAnsi="Arial Narrow" w:cs="Arial Narrow"/>
          <w:sz w:val="16"/>
          <w:szCs w:val="16"/>
        </w:rPr>
        <w:t xml:space="preserve">expediente de origen </w:t>
      </w:r>
      <w:r w:rsidR="00A60426" w:rsidRPr="00A60426">
        <w:rPr>
          <w:rFonts w:ascii="Arial Narrow" w:eastAsia="Arial Narrow" w:hAnsi="Arial Narrow" w:cs="Arial Narrow"/>
          <w:sz w:val="16"/>
          <w:szCs w:val="16"/>
        </w:rPr>
        <w:t>1673-2025/CC1</w:t>
      </w:r>
      <w:r w:rsidRPr="00A6042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w:t>
      </w:r>
      <w:proofErr w:type="gramStart"/>
      <w:r w:rsidRPr="006B3DF7">
        <w:rPr>
          <w:rFonts w:ascii="Arial Narrow" w:eastAsia="Arial Narrow" w:hAnsi="Arial Narrow" w:cs="Arial Narrow"/>
          <w:sz w:val="16"/>
          <w:szCs w:val="16"/>
        </w:rPr>
        <w:t>Consumidor.-</w:t>
      </w:r>
      <w:proofErr w:type="gramEnd"/>
      <w:r w:rsidRPr="006B3DF7">
        <w:rPr>
          <w:rFonts w:ascii="Arial Narrow" w:eastAsia="Arial Narrow" w:hAnsi="Arial Narrow" w:cs="Arial Narrow"/>
          <w:sz w:val="16"/>
          <w:szCs w:val="16"/>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6"/>
          <w:szCs w:val="16"/>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 1308 </w:t>
      </w:r>
    </w:p>
    <w:p w14:paraId="567B212F" w14:textId="77777777" w:rsidR="002E5D93" w:rsidRPr="006B3DF7" w:rsidRDefault="002E5D93" w:rsidP="002E5D9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