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eastAsia="Arial Narrow" w:hAnsi="Arial Narrow" w:cs="Arial Narrow"/>
          <w:sz w:val="22"/>
          <w:szCs w:val="22"/>
          <w:lang w:eastAsia="es-ES"/>
          <w:vertAlign w:val="superscript"/>
        </w:rPr>
        <w:footnoteReference w:id="1"/>
      </w:r>
      <w:r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spacing w:before="0" w:after="0" w:line="240" w:lineRule="auto"/>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spacing w:before="0" w:after="0" w:line="240" w:lineRule="auto"/>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eastAsia="Arial Narrow" w:hAnsi="Arial Narrow" w:cs="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eastAsia="Arial Narrow" w:hAnsi="Arial Narrow" w:cs="Arial Narrow"/>
          <w:sz w:val="22"/>
          <w:szCs w:val="22"/>
          <w:lang w:eastAsia="es-ES"/>
        </w:rPr>
        <w:t/>
      </w:r>
      <w:r w:rsidR="00742D31" w:rsidRPr="00142772">
        <w:rPr>
          <w:rFonts w:ascii="Arial Narrow" w:eastAsia="Arial Narrow" w:hAnsi="Arial Narrow" w:cs="Arial Narrow"/>
          <w:sz w:val="22"/>
          <w:szCs w:val="22"/>
          <w:lang w:eastAsia="es-ES"/>
        </w:rPr>
        <w:t xml:space="preserve"/>
      </w:r>
      <w:r w:rsidR="0038648D"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color w:val="000000"/>
          <w:sz w:val="22"/>
          <w:szCs w:val="22"/>
          <w:lang w:val="es-ES" w:eastAsia="es-ES"/>
        </w:rPr>
        <w:t xml:space="preserve"/>
      </w:r>
    </w:p>
    <w:p w14:paraId="4F144C65"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CONFIDENCIALIDAD DE OFICIO</w:t>
      </w:r>
    </w:p>
    <w:p w14:paraId="65DE8720" w14:textId="77777777" w:rsidR="00543B73" w:rsidRPr="00142772" w:rsidRDefault="00543B73" w:rsidP="00142772">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eastAsia="Arial Narrow" w:hAnsi="Arial Narrow" w:cs="Arial Narrow"/>
          <w:sz w:val="22"/>
          <w:szCs w:val="22"/>
          <w:vertAlign w:val="superscript"/>
        </w:rPr>
        <w:footnoteReference w:id="2"/>
      </w:r>
      <w:r w:rsidRPr="00142772">
        <w:rPr>
          <w:rFonts w:ascii="Arial Narrow" w:eastAsia="Arial Narrow" w:hAnsi="Arial Narrow" w:cs="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Por otro lado, en el numeral 3.6 del artículo 3</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eastAsia="Arial Narrow" w:hAnsi="Arial Narrow" w:cs="Arial Narrow"/>
          <w:sz w:val="22"/>
          <w:szCs w:val="22"/>
          <w:vertAlign w:val="superscript"/>
        </w:rPr>
        <w:footnoteReference w:id="3"/>
      </w:r>
      <w:r w:rsidRPr="00142772">
        <w:rPr>
          <w:rFonts w:ascii="Arial Narrow" w:eastAsia="Arial Narrow" w:hAnsi="Arial Narrow" w:cs="Arial Narrow"/>
          <w:sz w:val="22"/>
          <w:szCs w:val="22"/>
        </w:rPr>
        <w:t>, considerando lo establecido en el numeral 3.3, conforme lo siguiente:</w:t>
      </w:r>
    </w:p>
    <w:p w14:paraId="3A666498" w14:textId="77777777" w:rsidR="00A23BA3" w:rsidRPr="00142772" w:rsidRDefault="00A23BA3" w:rsidP="00142772">
      <w:pPr>
        <w:pStyle w:val="NormalWeb"/>
        <w:spacing w:before="0" w:after="0" w:line="240" w:lineRule="auto"/>
        <w:contextualSpacing/>
        <w:jc w:val="both"/>
        <w:rPr>
          <w:rFonts w:ascii="Arial Narrow" w:eastAsia="Arial Narrow" w:hAnsi="Arial Narrow" w:cs="Arial Narrow"/>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“3.3. </w:t>
      </w:r>
      <w:r w:rsidRPr="00142772">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lastRenderedPageBreak/>
        <w:t xml:space="preserve">a) </w:t>
      </w:r>
      <w:r w:rsidRPr="00142772">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before="0"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i/>
          <w:iCs/>
          <w:sz w:val="22"/>
          <w:szCs w:val="22"/>
        </w:rPr>
        <w:t xml:space="preserve">b) </w:t>
      </w:r>
      <w:r w:rsidRPr="00142772">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eastAsia="Arial Narrow" w:hAnsi="Arial Narrow" w:cs="Arial Narrow"/>
          <w:sz w:val="22"/>
          <w:szCs w:val="22"/>
        </w:rPr>
        <w:t>.</w:t>
      </w:r>
    </w:p>
    <w:p w14:paraId="7CD66F06" w14:textId="77777777" w:rsidR="00A23BA3" w:rsidRPr="00142772" w:rsidRDefault="00A23BA3" w:rsidP="00142772">
      <w:pPr>
        <w:pStyle w:val="NormalWeb"/>
        <w:spacing w:before="0" w:after="0" w:line="240" w:lineRule="auto"/>
        <w:ind w:left="2268" w:hanging="708"/>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before="0" w:after="0" w:line="240" w:lineRule="auto"/>
        <w:ind w:left="2268"/>
        <w:contextualSpacing/>
        <w:jc w:val="both"/>
        <w:rPr>
          <w:rFonts w:ascii="Arial Narrow" w:eastAsia="Arial Narrow" w:hAnsi="Arial Narrow" w:cs="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     c) </w:t>
      </w:r>
      <w:r w:rsidRPr="00142772">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4FBC6F96" w14:textId="77777777" w:rsidR="00A23BA3" w:rsidRPr="00142772" w:rsidRDefault="00A23BA3" w:rsidP="00142772">
      <w:p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w:t>
      </w:r>
      <w:r w:rsidRPr="00142772">
        <w:rPr>
          <w:rFonts w:ascii="Arial Narrow" w:eastAsia="Arial Narrow" w:hAnsi="Arial Narrow" w:cs="Arial Narrow"/>
          <w:sz w:val="22"/>
          <w:szCs w:val="22"/>
        </w:rPr>
        <w:tab/>
      </w:r>
      <w:r w:rsidRPr="00142772">
        <w:rPr>
          <w:rFonts w:ascii="Arial Narrow" w:eastAsia="Arial Narrow" w:hAnsi="Arial Narrow" w:cs="Arial Narrow"/>
          <w:sz w:val="22"/>
          <w:szCs w:val="22"/>
        </w:rPr>
        <w:t>Aplicación al caso concreto</w:t>
      </w:r>
    </w:p>
    <w:p w14:paraId="0B11A743" w14:textId="77777777" w:rsidR="00A23BA3" w:rsidRPr="00142772" w:rsidRDefault="00A23BA3" w:rsidP="00142772">
      <w:pPr>
        <w:spacing w:before="0" w:after="0" w:line="240" w:lineRule="auto"/>
        <w:ind w:left="567" w:hanging="567"/>
        <w:contextualSpacing/>
        <w:jc w:val="both"/>
        <w:rPr>
          <w:rFonts w:ascii="Arial Narrow" w:eastAsia="Arial Narrow" w:hAnsi="Arial Narrow" w:cs="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eastAsia="Arial Narrow" w:hAnsi="Arial Narrow" w:cs="Arial Narrow"/>
          <w:sz w:val="22"/>
          <w:szCs w:val="22"/>
        </w:rPr>
        <w:t/>
      </w:r>
      <w:r w:rsidR="001D7531" w:rsidRPr="00142772">
        <w:rPr>
          <w:rFonts w:ascii="Arial Narrow" w:eastAsia="Arial Narrow" w:hAnsi="Arial Narrow" w:cs="Arial Narrow"/>
          <w:sz w:val="22"/>
          <w:szCs w:val="22"/>
        </w:rPr>
        <w:t xml:space="preserve"/>
      </w:r>
      <w:r w:rsidR="00B23025"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w:r>
      <w:r w:rsidRPr="00142772">
        <w:rPr>
          <w:rFonts w:ascii="Arial Narrow" w:eastAsia="Arial Narrow" w:hAnsi="Arial Narrow" w:cs="Arial Narrow"/>
          <w:sz w:val="22"/>
          <w:szCs w:val="22"/>
          <w:lang w:eastAsia="en-US"/>
        </w:rPr>
        <w:t xml:space="preserve"/>
      </w:r>
      <w:r w:rsidRPr="00142772">
        <w:rPr>
          <w:rStyle w:val="normaltextrun"/>
          <w:rFonts w:ascii="Arial Narrow" w:eastAsia="Arial Narrow" w:hAnsi="Arial Narrow" w:cs="Arial Narrow"/>
          <w:sz w:val="22"/>
          <w:szCs w:val="22"/>
        </w:rPr>
        <w:t/>
      </w:r>
      <w:r w:rsidR="001D7531" w:rsidRPr="00142772">
        <w:rPr>
          <w:rStyle w:val="normaltextrun"/>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lang w:eastAsia="en-US"/>
        </w:rPr>
        <w:t/>
      </w:r>
      <w:r w:rsidRPr="00142772">
        <w:rPr>
          <w:rFonts w:ascii="Arial Narrow" w:eastAsia="Arial Narrow" w:hAnsi="Arial Narrow" w:cs="Arial Narrow"/>
          <w:sz w:val="22"/>
          <w:szCs w:val="22"/>
          <w:lang w:eastAsia="en-US"/>
        </w:rPr>
        <w:t xml:space="preserve"/>
      </w:r>
    </w:p>
    <w:p w14:paraId="3633D5E3" w14:textId="77777777" w:rsidR="00364C39" w:rsidRPr="00142772" w:rsidRDefault="00364C39" w:rsidP="00142772">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eastAsia="Arial Narrow" w:hAnsi="Arial Narrow" w:cs="Arial Narrow"/>
          <w:sz w:val="22"/>
          <w:szCs w:val="22"/>
        </w:rPr>
      </w:pPr>
      <w:r w:rsidRPr="00142772">
        <w:rPr>
          <w:rFonts w:ascii="Arial Narrow" w:eastAsia="Arial Narrow" w:hAnsi="Arial Narrow" w:cs="Arial Narrow"/>
          <w:sz w:val="22"/>
          <w:szCs w:val="22"/>
          <w:lang w:eastAsia="en-US"/>
        </w:rPr>
        <w:t xml:space="preserve">Al respecto, </w:t>
      </w:r>
      <w:r w:rsidRPr="00142772">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eastAsia="Arial Narrow" w:hAnsi="Arial Narrow" w:cs="Arial Narrow"/>
          <w:sz w:val="22"/>
          <w:szCs w:val="22"/>
          <w:vertAlign w:val="superscript"/>
        </w:rPr>
        <w:footnoteReference w:id="4"/>
      </w:r>
    </w:p>
    <w:p w14:paraId="7E3D5B57" w14:textId="77777777" w:rsidR="00C03F10" w:rsidRPr="00142772" w:rsidRDefault="00C03F10" w:rsidP="00142772">
      <w:pPr>
        <w:spacing w:before="0" w:after="0" w:line="240" w:lineRule="auto"/>
        <w:contextualSpacing/>
        <w:jc w:val="both"/>
        <w:rPr>
          <w:rFonts w:ascii="Arial Narrow" w:eastAsia="Arial Narrow" w:hAnsi="Arial Narrow" w:cs="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AC2394"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B46C7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w:r>
    </w:p>
    <w:p w14:paraId="2F68CD60" w14:textId="77777777" w:rsidR="001D7531" w:rsidRPr="00142772" w:rsidRDefault="001D7531" w:rsidP="00142772">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eastAsia="Arial Narrow" w:hAnsi="Arial Narrow" w:cs="Arial Narrow"/>
          <w:sz w:val="22"/>
          <w:szCs w:val="22"/>
        </w:rPr>
      </w:pPr>
      <w:r w:rsidRPr="00142772">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eastAsia="Arial Narrow" w:hAnsi="Arial Narrow" w:cs="Arial Narrow"/>
          <w:sz w:val="22"/>
          <w:szCs w:val="22"/>
          <w:shd w:val="clear" w:color="auto" w:fill="FFFFFF"/>
          <w:vertAlign w:val="superscript"/>
        </w:rPr>
        <w:footnoteReference w:id="5"/>
      </w:r>
      <w:r w:rsidRPr="00142772">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Style w:val="eop"/>
          <w:rFonts w:ascii="Arial Narrow" w:eastAsia="Arial Narrow" w:hAnsi="Arial Narrow" w:cs="Arial Narrow"/>
          <w:sz w:val="22"/>
          <w:szCs w:val="22"/>
        </w:rPr>
        <w:lastRenderedPageBreak/>
        <w:t xml:space="preserve">Finalmente, en </w:t>
      </w:r>
      <w:r w:rsidRPr="00142772">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eastAsia="Arial Narrow" w:hAnsi="Arial Narrow" w:cs="Arial Narrow"/>
          <w:sz w:val="22"/>
          <w:szCs w:val="22"/>
          <w:vertAlign w:val="superscript"/>
        </w:rPr>
        <w:footnoteReference w:id="6"/>
      </w:r>
      <w:r w:rsidRPr="00142772">
        <w:rPr>
          <w:rFonts w:ascii="Arial Narrow" w:eastAsia="Arial Narrow" w:hAnsi="Arial Narrow" w:cs="Arial Narrow"/>
          <w:sz w:val="22"/>
          <w:szCs w:val="22"/>
        </w:rPr>
        <w:t>.</w:t>
      </w:r>
    </w:p>
    <w:p w14:paraId="23B40812" w14:textId="77777777" w:rsidR="00812331" w:rsidRPr="00142772" w:rsidRDefault="00812331" w:rsidP="00142772">
      <w:pPr>
        <w:spacing w:before="0" w:after="0" w:line="240" w:lineRule="auto"/>
        <w:contextualSpacing/>
        <w:jc w:val="both"/>
        <w:rPr>
          <w:rFonts w:ascii="Arial Narrow" w:eastAsia="Arial Narrow" w:hAnsi="Arial Narrow" w:cs="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spacing w:before="0" w:after="0" w:line="240" w:lineRule="auto"/>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eastAsia="Arial Narrow" w:hAnsi="Arial Narrow" w:cs="Arial Narrow"/>
          <w:sz w:val="22"/>
          <w:szCs w:val="22"/>
        </w:rPr>
        <w:t xml:space="preserve">La </w:t>
      </w:r>
      <w:bookmarkEnd w:id="2"/>
      <w:bookmarkEnd w:id="3"/>
      <w:bookmarkEnd w:id="4"/>
      <w:r w:rsidR="00564B8B" w:rsidRPr="00142772">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eastAsia="Arial Narrow" w:hAnsi="Arial Narrow" w:cs="Arial Narrow"/>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Narrow"/>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eastAsia="Arial Narrow" w:hAnsi="Arial Narrow" w:cs="Arial Narrow"/>
          <w:color w:val="000000"/>
          <w:sz w:val="22"/>
          <w:szCs w:val="22"/>
        </w:rPr>
        <w:t xml:space="preserve">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eastAsia="Arial Narrow" w:hAnsi="Arial Narrow" w:cs="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Narrow"/>
          <w:sz w:val="22"/>
          <w:szCs w:val="22"/>
          <w:vertAlign w:val="superscript"/>
        </w:rPr>
        <w:footnoteReference w:id="9"/>
      </w:r>
      <w:r w:rsidRPr="00142772">
        <w:rPr>
          <w:rFonts w:ascii="Arial Narrow" w:eastAsia="Arial Narrow" w:hAnsi="Arial Narrow" w:cs="Arial Narrow"/>
          <w:sz w:val="22"/>
          <w:szCs w:val="22"/>
        </w:rPr>
        <w:t>.</w:t>
      </w:r>
    </w:p>
    <w:p w14:paraId="7D4BE960" w14:textId="77777777" w:rsidR="00564B8B" w:rsidRPr="00142772" w:rsidRDefault="00564B8B" w:rsidP="00142772">
      <w:pPr>
        <w:spacing w:before="0" w:after="0" w:line="240" w:lineRule="auto"/>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color w:val="000000"/>
          <w:sz w:val="22"/>
          <w:szCs w:val="22"/>
        </w:rPr>
        <w:t xml:space="preserve">Además, 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 xml:space="preserve">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eastAsia="Arial Narrow" w:hAnsi="Arial Narrow" w:cs="Arial Narrow"/>
          <w:sz w:val="22"/>
          <w:szCs w:val="22"/>
          <w:lang w:eastAsia="es-ES"/>
        </w:rPr>
        <w:t xml:space="preserve">Póliza 0080019663 del Seguro Vehicular</w:t>
      </w:r>
      <w:r w:rsidRPr="00142772">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142772">
        <w:rPr>
          <w:rFonts w:ascii="Arial Narrow" w:eastAsia="Arial Narrow" w:hAnsi="Arial Narrow" w:cs="Arial Narrow"/>
          <w:bCs/>
          <w:color w:val="000000"/>
          <w:sz w:val="22"/>
          <w:szCs w:val="22"/>
        </w:rPr>
        <w:t xml:space="preserve"/>
      </w:r>
      <w:bookmarkEnd w:id="6"/>
      <w:r w:rsidRPr="00142772">
        <w:rPr>
          <w:rFonts w:ascii="Arial Narrow" w:eastAsia="Arial Narrow" w:hAnsi="Arial Narrow" w:cs="Arial Narrow"/>
          <w:bCs/>
          <w:color w:val="000000"/>
          <w:sz w:val="22"/>
          <w:szCs w:val="22"/>
        </w:rPr>
        <w:t xml:space="preserve"/>
      </w:r>
      <w:r w:rsidRPr="00142772">
        <w:rPr>
          <w:rStyle w:val="Refdenotaalpie"/>
          <w:rFonts w:ascii="Arial Narrow" w:eastAsia="Arial Narrow" w:hAnsi="Arial Narrow" w:cs="Arial Narrow"/>
          <w:bCs/>
          <w:color w:val="000000"/>
          <w:sz w:val="22"/>
          <w:szCs w:val="22"/>
          <w:vertAlign w:val="superscript"/>
        </w:rPr>
        <w:footnoteReference w:id="10"/>
      </w:r>
      <w:r w:rsidRPr="00142772">
        <w:rPr>
          <w:rFonts w:ascii="Arial Narrow" w:eastAsia="Arial Narrow" w:hAnsi="Arial Narrow" w:cs="Arial Narrow"/>
          <w:bCs/>
          <w:color w:val="000000"/>
          <w:sz w:val="22"/>
          <w:szCs w:val="22"/>
        </w:rPr>
        <w:t xml:space="preserve">. </w:t>
      </w:r>
    </w:p>
    <w:p w14:paraId="7B9DAA6D" w14:textId="77777777" w:rsidR="001E45DF" w:rsidRPr="00142772" w:rsidRDefault="001E45DF" w:rsidP="00142772">
      <w:pPr>
        <w:pStyle w:val="Prrafodelista"/>
        <w:spacing w:before="0" w:after="0" w:line="240" w:lineRule="auto"/>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eastAsia="Arial Narrow" w:hAnsi="Arial Narrow" w:cs="Arial Narrow"/>
          <w:color w:val="000000"/>
          <w:sz w:val="22"/>
          <w:szCs w:val="22"/>
        </w:rPr>
        <w:t xml:space="preserve">la Secretaría Técnica, en ejercicio de sus facultades, considera </w:t>
      </w:r>
      <w:r w:rsidR="004D6570"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 xml:space="preserve">.</w:t>
      </w:r>
    </w:p>
    <w:p w14:paraId="39E96FE5" w14:textId="3F1C5B2A" w:rsidR="00A959DF" w:rsidRPr="00142772" w:rsidRDefault="00A959DF" w:rsidP="00142772">
      <w:pPr>
        <w:spacing w:before="0" w:after="0" w:line="240" w:lineRule="auto"/>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spacing w:before="0" w:after="0" w:line="240" w:lineRule="auto"/>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eastAsia="Arial Narrow" w:hAnsi="Arial Narrow" w:cs="Arial Narrow"/>
          <w:sz w:val="22"/>
          <w:szCs w:val="22"/>
          <w:shd w:val="clear" w:color="auto" w:fill="FFFFFF"/>
        </w:rPr>
        <w:t>con</w:t>
      </w:r>
      <w:r w:rsidR="00526253" w:rsidRPr="00142772">
        <w:rPr>
          <w:rStyle w:val="normaltextrun"/>
          <w:rFonts w:ascii="Arial Narrow" w:eastAsia="Arial Narrow" w:hAnsi="Arial Narrow" w:cs="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eastAsia="Arial Narrow" w:hAnsi="Arial Narrow" w:cs="Arial Narrow"/>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eastAsia="Arial Narrow" w:hAnsi="Arial Narrow" w:cs="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eastAsia="Arial Narrow" w:hAnsi="Arial Narrow" w:cs="Arial Narrow"/>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spacing w:before="0" w:after="0" w:line="240" w:lineRule="auto"/>
        <w:contextualSpacing/>
        <w:jc w:val="both"/>
        <w:rPr>
          <w:rFonts w:ascii="Arial Narrow" w:eastAsia="Arial Narrow" w:hAnsi="Arial Narrow" w:cs="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spacing w:before="0" w:after="0" w:line="240" w:lineRule="auto"/>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w:t>
      </w:r>
      <w:r w:rsidRPr="00142772">
        <w:rPr>
          <w:rFonts w:ascii="Arial Narrow" w:eastAsia="Arial Narrow" w:hAnsi="Arial Narrow" w:cs="Arial Narrow"/>
          <w:sz w:val="22"/>
          <w:szCs w:val="22"/>
        </w:rPr>
        <w:t xml:space="preserve">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C3428E"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spacing w:before="0" w:after="0" w:line="240" w:lineRule="auto"/>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Arial Narrow" w:hAnsi="Arial Narrow" w:cs="Arial Narrow"/>
          <w:color w:val="000000"/>
          <w:sz w:val="22"/>
          <w:szCs w:val="22"/>
        </w:rPr>
      </w:pPr>
      <w:r w:rsidRPr="00142772">
        <w:rPr>
          <w:rFonts w:ascii="Arial Narrow" w:eastAsia="Arial Narrow" w:hAnsi="Arial Narrow" w:cs="Arial Narrow"/>
          <w:b/>
          <w:sz w:val="22"/>
          <w:szCs w:val="22"/>
        </w:rPr>
        <w:t xml:space="preserve">SEGUNDO:</w:t>
      </w:r>
      <w:r w:rsidRPr="00142772">
        <w:rPr>
          <w:rFonts w:ascii="Arial Narrow" w:eastAsia="Arial Narrow" w:hAnsi="Arial Narrow" w:cs="Arial Narrow"/>
          <w:sz w:val="22"/>
          <w:szCs w:val="22"/>
        </w:rPr>
        <w:t xml:space="preserve">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sz w:val="22"/>
          <w:szCs w:val="22"/>
        </w:rPr>
        <w:t xml:space="preserve"/>
      </w:r>
      <w:r w:rsidR="00A84D46"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2B6B18" w:rsidRPr="00142772">
        <w:rPr>
          <w:rStyle w:val="normaltextrun"/>
          <w:rFonts w:ascii="Arial Narrow" w:eastAsia="Arial Narrow" w:hAnsi="Arial Narrow" w:cs="Arial Narrow"/>
          <w:sz w:val="22"/>
          <w:szCs w:val="22"/>
          <w:shd w:val="clear" w:color="auto" w:fill="FFFFFF"/>
        </w:rPr>
        <w:t xml:space="preserve"/>
      </w:r>
      <w:r w:rsidR="00564B8B" w:rsidRPr="00142772">
        <w:rPr>
          <w:rFonts w:ascii="Arial Narrow" w:eastAsia="Arial Narrow" w:hAnsi="Arial Narrow" w:cs="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spacing w:before="0" w:after="0" w:line="240" w:lineRule="auto"/>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spacing w:before="0" w:after="0" w:line="240" w:lineRule="auto"/>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spacing w:before="0" w:after="0" w:line="240" w:lineRule="auto"/>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spacing w:before="0" w:after="0" w:line="240" w:lineRule="auto"/>
        <w:contextualSpacing/>
        <w:jc w:val="both"/>
        <w:rPr>
          <w:rFonts w:ascii="Arial Narrow" w:eastAsia="Arial Narrow" w:hAnsi="Arial Narrow" w:cs="Arial Narrow"/>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w:t>
      </w:r>
      <w:r w:rsidR="00DD7734" w:rsidRPr="00142772">
        <w:rPr>
          <w:rFonts w:ascii="Arial Narrow" w:eastAsia="Arial Narrow" w:hAnsi="Arial Narrow" w:cs="Arial Narrow"/>
          <w:sz w:val="22"/>
          <w:szCs w:val="22"/>
        </w:rPr>
        <w:t xml:space="preserve"> </w:t>
      </w:r>
      <w:r w:rsidR="00A27BCD" w:rsidRPr="00142772">
        <w:rPr>
          <w:rFonts w:ascii="Arial Narrow" w:eastAsia="Arial Narrow" w:hAnsi="Arial Narrow" w:cs="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spacing w:before="0" w:after="0" w:line="240" w:lineRule="auto"/>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CUART</w:t>
      </w:r>
      <w:r w:rsidR="00A67DAD" w:rsidRPr="00142772">
        <w:rPr>
          <w:rFonts w:ascii="Arial Narrow" w:eastAsia="Arial Narrow" w:hAnsi="Arial Narrow" w:cs="Arial Narrow"/>
          <w:b/>
          <w:bCs/>
          <w:sz w:val="22"/>
          <w:szCs w:val="22"/>
        </w:rPr>
        <w:t>O</w:t>
      </w:r>
      <w:r w:rsidR="00A67DAD" w:rsidRPr="00142772">
        <w:rPr>
          <w:rFonts w:ascii="Arial Narrow" w:eastAsia="Arial Narrow" w:hAnsi="Arial Narrow" w:cs="Arial Narrow"/>
          <w:sz w:val="22"/>
          <w:szCs w:val="22"/>
        </w:rPr>
        <w:t xml:space="preserve">:</w:t>
      </w:r>
      <w:r w:rsidR="00A67DAD" w:rsidRPr="00142772">
        <w:rPr>
          <w:rFonts w:ascii="Arial Narrow" w:eastAsia="Arial Narrow" w:hAnsi="Arial Narrow" w:cs="Arial Narrow"/>
          <w:sz w:val="22"/>
          <w:szCs w:val="22"/>
        </w:rPr>
        <w:t xml:space="preserve"> requerir a</w:t>
      </w:r>
      <w:r w:rsidR="00294A2E" w:rsidRPr="00142772">
        <w:rPr>
          <w:rFonts w:ascii="Arial Narrow" w:eastAsia="Arial Narrow" w:hAnsi="Arial Narrow" w:cs="Arial Narrow"/>
          <w:sz w:val="22"/>
          <w:szCs w:val="22"/>
        </w:rPr>
        <w:t xml:space="preserve"> </w:t>
      </w:r>
      <w:r w:rsidR="00526253" w:rsidRPr="00142772">
        <w:rPr>
          <w:rFonts w:ascii="Arial Narrow" w:eastAsia="Arial Narrow" w:hAnsi="Arial Narrow" w:cs="Arial Narrow"/>
          <w:sz w:val="22"/>
          <w:szCs w:val="22"/>
        </w:rPr>
        <w:t>Quálitas Compañía de Seguros S.A.</w:t>
      </w:r>
      <w:r w:rsidR="00A67DAD" w:rsidRPr="00142772">
        <w:rPr>
          <w:rStyle w:val="normaltextrun"/>
          <w:rFonts w:ascii="Arial Narrow" w:eastAsia="Arial Narrow" w:hAnsi="Arial Narrow" w:cs="Arial Narrow"/>
          <w:sz w:val="22"/>
          <w:szCs w:val="22"/>
          <w:shd w:val="clear" w:color="auto" w:fill="FFFFFF"/>
        </w:rPr>
        <w:t xml:space="preserve">, </w:t>
      </w:r>
      <w:r w:rsidR="00A67DAD" w:rsidRPr="00142772">
        <w:rPr>
          <w:rFonts w:ascii="Arial Narrow" w:eastAsia="Arial Narrow" w:hAnsi="Arial Narrow" w:cs="Arial Narrow"/>
          <w:sz w:val="22"/>
          <w:szCs w:val="22"/>
        </w:rPr>
        <w:t xml:space="preserve">que cumpla con lo siguiente: </w:t>
      </w:r>
    </w:p>
    <w:bookmarkEnd w:id="7"/>
    <w:p w14:paraId="19BDC2CF" w14:textId="77777777" w:rsidR="00A67DAD" w:rsidRPr="00142772" w:rsidRDefault="00A67DAD" w:rsidP="00142772">
      <w:pPr>
        <w:spacing w:before="0" w:after="0" w:line="240" w:lineRule="auto"/>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spacing w:before="0" w:after="0" w:line="240" w:lineRule="auto"/>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spacing w:before="0" w:after="0" w:line="240" w:lineRule="auto"/>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caso califique como </w:t>
      </w:r>
      <w:proofErr w:type="gramStart"/>
      <w:r w:rsidRPr="00142772">
        <w:rPr>
          <w:rFonts w:ascii="Arial Narrow" w:eastAsia="Arial Narrow" w:hAnsi="Arial Narrow" w:cs="Arial Narrow"/>
          <w:sz w:val="22"/>
          <w:szCs w:val="22"/>
        </w:rPr>
        <w:t>micro empresa</w:t>
      </w:r>
      <w:proofErr w:type="gramEnd"/>
      <w:r w:rsidRPr="00142772">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Arial Narrow" w:hAnsi="Arial Narrow" w:cs="Arial Narrow"/>
          <w:sz w:val="22"/>
          <w:szCs w:val="22"/>
          <w:vertAlign w:val="superscript"/>
        </w:rPr>
        <w:footnoteReference w:id="12"/>
      </w:r>
      <w:r w:rsidRPr="00142772">
        <w:rPr>
          <w:rFonts w:ascii="Arial Narrow" w:eastAsia="Arial Narrow" w:hAnsi="Arial Narrow" w:cs="Arial Narrow"/>
          <w:sz w:val="22"/>
          <w:szCs w:val="22"/>
        </w:rPr>
        <w:t xml:space="preserve">. Ello, a fin de que la Comisión pueda </w:t>
      </w:r>
      <w:proofErr w:type="spellStart"/>
      <w:r w:rsidRPr="00142772">
        <w:rPr>
          <w:rFonts w:ascii="Arial Narrow" w:eastAsia="Arial Narrow" w:hAnsi="Arial Narrow" w:cs="Arial Narrow"/>
          <w:sz w:val="22"/>
          <w:szCs w:val="22"/>
        </w:rPr>
        <w:t>merituar</w:t>
      </w:r>
      <w:proofErr w:type="spellEnd"/>
      <w:r w:rsidRPr="00142772">
        <w:rPr>
          <w:rFonts w:ascii="Arial Narrow" w:eastAsia="Arial Narrow" w:hAnsi="Arial Narrow" w:cs="Arial Narrow"/>
          <w:sz w:val="22"/>
          <w:szCs w:val="22"/>
        </w:rPr>
        <w:t xml:space="preserve"> dicha documentación, conforme lo establece el artículo 110 del </w:t>
      </w:r>
      <w:r w:rsidRPr="00142772">
        <w:rPr>
          <w:rFonts w:ascii="Arial Narrow" w:eastAsia="Arial Narrow" w:hAnsi="Arial Narrow" w:cs="Arial Narrow"/>
          <w:spacing w:val="-2"/>
          <w:sz w:val="22"/>
          <w:szCs w:val="22"/>
        </w:rPr>
        <w:t>Código</w:t>
      </w:r>
      <w:r w:rsidRPr="00142772">
        <w:rPr>
          <w:rStyle w:val="Refdenotaalpie"/>
          <w:rFonts w:ascii="Arial Narrow" w:eastAsia="Arial Narrow" w:hAnsi="Arial Narrow" w:cs="Arial Narrow"/>
          <w:spacing w:val="-2"/>
          <w:sz w:val="22"/>
          <w:szCs w:val="22"/>
          <w:vertAlign w:val="superscript"/>
        </w:rPr>
        <w:footnoteReference w:id="13"/>
      </w:r>
      <w:r w:rsidRPr="00142772">
        <w:rPr>
          <w:rFonts w:ascii="Arial Narrow" w:eastAsia="Arial Narrow" w:hAnsi="Arial Narrow" w:cs="Arial Narrow"/>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marzo de 2026, subsanado mediante dos (2) escritos del 16 de abril de 2026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spacing w:before="0" w:after="0" w:line="240" w:lineRule="auto"/>
        <w:contextualSpacing/>
        <w:jc w:val="both"/>
        <w:rPr>
          <w:rFonts w:ascii="Arial Narrow" w:eastAsia="Arial Narrow" w:hAnsi="Arial Narrow" w:cs="Arial Narrow"/>
          <w:b/>
          <w:bCs/>
          <w:sz w:val="22"/>
          <w:szCs w:val="22"/>
          <w:lang w:eastAsia="es-ES"/>
        </w:rPr>
      </w:pPr>
    </w:p>
    <w:p w14:paraId="42601899" w14:textId="53B0AA48" w:rsidR="00A67DAD" w:rsidRPr="00142772" w:rsidRDefault="00A84D46" w:rsidP="00142772">
      <w:pPr>
        <w:contextualSpacing/>
        <w:jc w:val="both"/>
        <w:rPr>
          <w:rFonts w:ascii="Arial Narrow" w:eastAsia="Arial Narrow" w:hAnsi="Arial Narrow" w:cs="Arial Narrow"/>
          <w:sz w:val="22"/>
          <w:szCs w:val="22"/>
          <w:lang w:val="es-ES" w:eastAsia="es-ES"/>
        </w:rPr>
      </w:pPr>
      <w:r w:rsidRPr="00142772">
        <w:rPr>
          <w:rFonts w:ascii="Arial Narrow" w:eastAsia="Arial Narrow" w:hAnsi="Arial Narrow" w:cs="Arial Narrow"/>
          <w:b/>
          <w:bCs/>
          <w:spacing w:val="-2"/>
          <w:sz w:val="22"/>
          <w:szCs w:val="22"/>
          <w:lang w:eastAsia="es-ES"/>
        </w:rPr>
        <w:t>SEXTO</w:t>
      </w:r>
      <w:r w:rsidRPr="00142772">
        <w:rPr>
          <w:rFonts w:ascii="Arial Narrow" w:eastAsia="Arial Narrow" w:hAnsi="Arial Narrow" w:cs="Arial Narrow"/>
          <w:bCs/>
          <w:sz w:val="22"/>
          <w:szCs w:val="22"/>
          <w:lang w:val="es-ES" w:eastAsia="es-ES"/>
        </w:rPr>
        <w:t>:</w:t>
      </w:r>
      <w:r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 xml:space="preserve">requerir </w:t>
      </w:r>
      <w:r w:rsidR="00294A2E" w:rsidRPr="00142772">
        <w:rPr>
          <w:rFonts w:ascii="Arial Narrow" w:eastAsia="Arial Narrow" w:hAnsi="Arial Narrow" w:cs="Arial Narrow"/>
          <w:sz w:val="22"/>
          <w:szCs w:val="22"/>
          <w:lang w:val="es-ES" w:eastAsia="es-ES"/>
        </w:rPr>
        <w:t xml:space="preserve">a </w:t>
      </w:r>
      <w:r w:rsidR="00526253" w:rsidRPr="00142772">
        <w:rPr>
          <w:rFonts w:ascii="Arial Narrow" w:eastAsia="Arial Narrow" w:hAnsi="Arial Narrow" w:cs="Arial Narrow"/>
          <w:sz w:val="22"/>
          <w:szCs w:val="22"/>
        </w:rPr>
        <w:t>Quálitas Compañía de Seguros S.A.</w:t>
      </w:r>
      <w:r w:rsidR="007E5A55" w:rsidRPr="00142772">
        <w:rPr>
          <w:rStyle w:val="normaltextrun"/>
          <w:rFonts w:ascii="Arial Narrow" w:eastAsia="Arial Narrow" w:hAnsi="Arial Narrow" w:cs="Arial Narrow"/>
          <w:sz w:val="22"/>
          <w:szCs w:val="22"/>
          <w:shd w:val="clear" w:color="auto" w:fill="FFFFFF"/>
        </w:rPr>
        <w:t>,</w:t>
      </w:r>
      <w:r w:rsidR="00294A2E"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eastAsia="Arial Narrow" w:hAnsi="Arial Narrow" w:cs="Arial Narrow"/>
          <w:sz w:val="22"/>
          <w:szCs w:val="22"/>
          <w:lang w:val="es-ES" w:eastAsia="es-ES"/>
        </w:rPr>
        <w:t xml:space="preserve"> </w:t>
      </w:r>
      <w:r w:rsidR="00170D07" w:rsidRPr="00142772">
        <w:rPr>
          <w:rFonts w:ascii="Arial Narrow" w:eastAsia="Arial Narrow" w:hAnsi="Arial Narrow" w:cs="Arial Narrow"/>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eastAsia="Arial Narrow" w:hAnsi="Arial Narrow" w:cs="Arial Narrow"/>
          <w:sz w:val="22"/>
          <w:szCs w:val="22"/>
          <w:lang w:val="es-ES" w:eastAsia="es-ES"/>
        </w:rPr>
        <w:t>ii</w:t>
      </w:r>
      <w:proofErr w:type="spellEnd"/>
      <w:r w:rsidR="00170D07" w:rsidRPr="00142772">
        <w:rPr>
          <w:rFonts w:ascii="Arial Narrow" w:eastAsia="Arial Narrow" w:hAnsi="Arial Narrow" w:cs="Arial Narrow"/>
          <w:sz w:val="22"/>
          <w:szCs w:val="22"/>
          <w:lang w:val="es-ES" w:eastAsia="es-ES"/>
        </w:rPr>
        <w:t>) presentar los medios probatorios que acrediten que la negativa de otorgamiento de cobertura fue justificada; y, (</w:t>
      </w:r>
      <w:proofErr w:type="spellStart"/>
      <w:r w:rsidR="00170D07" w:rsidRPr="00142772">
        <w:rPr>
          <w:rFonts w:ascii="Arial Narrow" w:eastAsia="Arial Narrow" w:hAnsi="Arial Narrow" w:cs="Arial Narrow"/>
          <w:sz w:val="22"/>
          <w:szCs w:val="22"/>
          <w:lang w:val="es-ES" w:eastAsia="es-ES"/>
        </w:rPr>
        <w:t>iii</w:t>
      </w:r>
      <w:proofErr w:type="spellEnd"/>
      <w:r w:rsidR="00170D07" w:rsidRPr="00142772">
        <w:rPr>
          <w:rFonts w:ascii="Arial Narrow" w:eastAsia="Arial Narrow" w:hAnsi="Arial Narrow" w:cs="Arial Narrow"/>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eastAsia="Arial Narrow" w:hAnsi="Arial Narrow" w:cs="Arial Narrow"/>
          <w:b/>
          <w:bCs/>
          <w:spacing w:val="-2"/>
          <w:sz w:val="22"/>
          <w:szCs w:val="22"/>
          <w:lang w:eastAsia="es-ES"/>
        </w:rPr>
        <w:t>SÉTIMO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eastAsia="Arial Narrow" w:hAnsi="Arial Narrow" w:cs="Arial Narrow"/>
          <w:sz w:val="22"/>
          <w:szCs w:val="22"/>
        </w:rPr>
        <w:t>Consumidor</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7"/>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eastAsia="Arial Narrow" w:hAnsi="Arial Narrow" w:cs="Arial Narrow"/>
          <w:spacing w:val="-2"/>
          <w:sz w:val="22"/>
          <w:szCs w:val="22"/>
        </w:rPr>
      </w:pPr>
      <w:bookmarkStart w:id="12" w:name="_Hlk136948310"/>
      <w:r w:rsidRPr="0014277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Narrow"/>
          <w:sz w:val="22"/>
          <w:szCs w:val="22"/>
        </w:rPr>
        <w:t>de acuerdo al</w:t>
      </w:r>
      <w:proofErr w:type="gramEnd"/>
      <w:r w:rsidRPr="00142772">
        <w:rPr>
          <w:rFonts w:ascii="Arial Narrow" w:eastAsia="Arial Narrow" w:hAnsi="Arial Narrow" w:cs="Arial Narrow"/>
          <w:sz w:val="22"/>
          <w:szCs w:val="22"/>
        </w:rPr>
        <w:t xml:space="preserve"> artículo 112</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del Código</w:t>
      </w:r>
      <w:r w:rsidRPr="00142772">
        <w:rPr>
          <w:rStyle w:val="Refdenotaalpie"/>
          <w:rFonts w:ascii="Arial Narrow" w:eastAsia="Arial Narrow" w:hAnsi="Arial Narrow" w:cs="Arial Narrow"/>
          <w:sz w:val="22"/>
          <w:szCs w:val="22"/>
          <w:vertAlign w:val="superscript"/>
        </w:rPr>
        <w:footnoteReference w:id="18"/>
      </w:r>
      <w:r w:rsidRPr="00142772">
        <w:rPr>
          <w:rFonts w:ascii="Arial Narrow" w:eastAsia="Arial Narrow" w:hAnsi="Arial Narrow" w:cs="Arial Narrow"/>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eastAsia="Arial Narrow" w:hAnsi="Arial Narrow" w:cs="Arial Narrow"/>
          <w:sz w:val="22"/>
          <w:szCs w:val="22"/>
          <w:lang w:eastAsia="es-ES"/>
        </w:rPr>
        <w:t xml:space="preserve">Decreto Legislativo </w:t>
      </w:r>
      <w:proofErr w:type="gramStart"/>
      <w:r w:rsidR="00A67DAD" w:rsidRPr="00142772">
        <w:rPr>
          <w:rFonts w:ascii="Arial Narrow" w:eastAsia="Arial Narrow" w:hAnsi="Arial Narrow" w:cs="Arial Narrow"/>
          <w:sz w:val="22"/>
          <w:szCs w:val="22"/>
          <w:lang w:eastAsia="es-ES"/>
        </w:rPr>
        <w:t xml:space="preserve"/>
      </w:r>
      <w:proofErr w:type="gramEnd"/>
      <w:r w:rsidR="00A67DAD" w:rsidRPr="00142772">
        <w:rPr>
          <w:rFonts w:ascii="Arial Narrow" w:eastAsia="Arial Narrow" w:hAnsi="Arial Narrow" w:cs="Arial Narrow"/>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pacing w:before="0" w:after="0" w:line="240" w:lineRule="auto"/>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eastAsia="Arial Narrow" w:hAnsi="Arial Narrow" w:cs="Arial Narrow"/>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comunicar a las partes que, </w:t>
      </w:r>
      <w:proofErr w:type="gramStart"/>
      <w:r w:rsidR="00A67DAD" w:rsidRPr="00142772">
        <w:rPr>
          <w:rFonts w:ascii="Arial Narrow" w:eastAsia="Arial Narrow" w:hAnsi="Arial Narrow" w:cs="Arial Narrow"/>
          <w:sz w:val="22"/>
          <w:szCs w:val="22"/>
        </w:rPr>
        <w:t>de acuerdo a</w:t>
      </w:r>
      <w:proofErr w:type="gramEnd"/>
      <w:r w:rsidR="00A67DAD" w:rsidRPr="00142772">
        <w:rPr>
          <w:rFonts w:ascii="Arial Narrow" w:eastAsia="Arial Narrow" w:hAnsi="Arial Narrow" w:cs="Arial Narrow"/>
          <w:sz w:val="22"/>
          <w:szCs w:val="22"/>
        </w:rPr>
        <w:t xml:space="preserve"> lo señalado por el artículo 29 del Decreto Legislativo 807</w:t>
      </w:r>
      <w:r w:rsidR="00A67DAD" w:rsidRPr="00142772">
        <w:rPr>
          <w:rStyle w:val="Refdenotaalpie"/>
          <w:rFonts w:ascii="Arial Narrow" w:eastAsia="Arial Narrow" w:hAnsi="Arial Narrow" w:cs="Arial Narrow"/>
          <w:sz w:val="22"/>
          <w:szCs w:val="22"/>
          <w:vertAlign w:val="superscript"/>
        </w:rPr>
        <w:footnoteReference w:id="19"/>
      </w:r>
      <w:r w:rsidR="00A67DAD" w:rsidRPr="0014277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42772">
        <w:rPr>
          <w:rFonts w:ascii="Arial Narrow" w:eastAsia="Arial Narrow" w:hAnsi="Arial Narrow" w:cs="Arial Narrow"/>
          <w:sz w:val="22"/>
          <w:szCs w:val="22"/>
        </w:rPr>
        <w:t>les</w:t>
      </w:r>
      <w:proofErr w:type="gramEnd"/>
      <w:r w:rsidR="00A67DAD" w:rsidRPr="0014277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eastAsia="Arial Narrow" w:hAnsi="Arial Narrow" w:cs="Arial Narrow"/>
          <w:sz w:val="22"/>
          <w:szCs w:val="22"/>
        </w:rPr>
        <w:t>expresamente su facultad para asistir y conciliar en su representación</w:t>
      </w:r>
      <w:r w:rsidR="00A67DAD" w:rsidRPr="00142772">
        <w:rPr>
          <w:rFonts w:ascii="Arial Narrow" w:eastAsia="Arial Narrow" w:hAnsi="Arial Narrow" w:cs="Arial Narrow"/>
          <w:sz w:val="22"/>
          <w:szCs w:val="22"/>
        </w:rPr>
        <w:t>.</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42772" w:rsidRDefault="00A67DAD" w:rsidP="00142772">
      <w:pPr>
        <w:spacing w:before="0" w:after="0" w:line="240" w:lineRule="auto"/>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pacing w:before="0" w:after="0" w:line="240" w:lineRule="auto"/>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PRIMERO:</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sz w:val="22"/>
          <w:szCs w:val="22"/>
        </w:rPr>
        <w:t/>
      </w:r>
      <w:r w:rsidRPr="00142772">
        <w:rPr>
          <w:rFonts w:ascii="Arial Narrow" w:eastAsia="Arial Narrow" w:hAnsi="Arial Narrow" w:cs="Arial Narrow"/>
          <w:spacing w:val="-3"/>
          <w:sz w:val="22"/>
          <w:szCs w:val="22"/>
        </w:rPr>
        <w:t/>
      </w:r>
      <w:r w:rsidRPr="00142772">
        <w:rPr>
          <w:rFonts w:ascii="Arial Narrow" w:eastAsia="Arial Narrow" w:hAnsi="Arial Narrow" w:cs="Arial Narrow"/>
          <w:spacing w:val="-3"/>
          <w:sz w:val="22"/>
          <w:szCs w:val="22"/>
        </w:rPr>
        <w:t xml:space="preserve"/>
      </w:r>
      <w:r w:rsidR="00CC1D80" w:rsidRPr="00142772">
        <w:rPr>
          <w:rFonts w:ascii="Arial Narrow" w:eastAsia="Arial Narrow" w:hAnsi="Arial Narrow" w:cs="Arial Narrow"/>
          <w:sz w:val="22"/>
          <w:szCs w:val="22"/>
        </w:rPr>
        <w:t/>
      </w:r>
      <w:r w:rsidRPr="00142772">
        <w:rPr>
          <w:rFonts w:ascii="Arial Narrow" w:eastAsia="Arial Narrow" w:hAnsi="Arial Narrow" w:cs="Arial Narrow"/>
          <w:color w:val="000000"/>
          <w:sz w:val="22"/>
          <w:szCs w:val="22"/>
          <w:shd w:val="clear" w:color="auto" w:fill="FFFFFF"/>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Style w:val="Refdenotaalpie"/>
          <w:rFonts w:ascii="Arial Narrow" w:eastAsia="Arial Narrow" w:hAnsi="Arial Narrow" w:cs="Arial Narrow"/>
          <w:sz w:val="22"/>
          <w:szCs w:val="22"/>
          <w:vertAlign w:val="superscript"/>
        </w:rPr>
        <w:footnoteReference w:id="20"/>
      </w:r>
      <w:r w:rsidRPr="00142772">
        <w:rPr>
          <w:rFonts w:ascii="Arial Narrow" w:eastAsia="Arial Narrow" w:hAnsi="Arial Narrow" w:cs="Arial Narrow"/>
          <w:sz w:val="22"/>
          <w:szCs w:val="22"/>
        </w:rPr>
        <w:t/>
      </w:r>
    </w:p>
    <w:p w14:paraId="4A88A19B" w14:textId="77777777" w:rsidR="00A81E02" w:rsidRPr="00142772" w:rsidRDefault="00A81E02" w:rsidP="00142772">
      <w:pPr>
        <w:spacing w:before="0" w:after="0" w:line="240" w:lineRule="auto"/>
        <w:suppressAutoHyphens/>
        <w:contextualSpacing/>
        <w:jc w:val="both"/>
        <w:rPr>
          <w:rFonts w:ascii="Arial Narrow" w:eastAsia="Arial Narrow" w:hAnsi="Arial Narrow" w:cs="Arial Narrow"/>
          <w:sz w:val="22"/>
          <w:szCs w:val="22"/>
        </w:rPr>
      </w:pPr>
    </w:p>
    <w:p w14:paraId="2EDA3383" w14:textId="12519197" w:rsidR="00A67DAD"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color w:val="000000"/>
          <w:sz w:val="22"/>
          <w:szCs w:val="22"/>
        </w:rPr>
        <w:t xml:space="preserve">requerir a </w:t>
      </w:r>
      <w:r w:rsidR="004C6779" w:rsidRPr="00142772">
        <w:rPr>
          <w:rFonts w:ascii="Arial Narrow" w:eastAsia="Arial Narrow" w:hAnsi="Arial Narrow" w:cs="Arial Narrow"/>
          <w:sz w:val="22"/>
          <w:szCs w:val="22"/>
        </w:rPr>
        <w:t xml:space="preserve">Quálitas Compañía de Seguros S.A. </w:t>
      </w:r>
      <w:r w:rsidRPr="00142772">
        <w:rPr>
          <w:rFonts w:ascii="Arial Narrow" w:eastAsia="Arial Narrow" w:hAnsi="Arial Narrow" w:cs="Arial Narrow"/>
          <w:sz w:val="22"/>
          <w:szCs w:val="22"/>
          <w:shd w:val="clear" w:color="auto" w:fill="FFFFFF"/>
        </w:rPr>
        <w:t xml:space="preserve">para que </w:t>
      </w:r>
      <w:r w:rsidRPr="001427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eastAsia="Arial Narrow" w:hAnsi="Arial Narrow" w:cs="Arial Narrow"/>
          <w:b/>
          <w:bCs/>
          <w:sz w:val="22"/>
          <w:szCs w:val="22"/>
        </w:rPr>
      </w:pPr>
    </w:p>
    <w:p w14:paraId="7CD85E8F" w14:textId="77777777" w:rsidR="00773483" w:rsidRPr="00142772" w:rsidRDefault="00773483" w:rsidP="00142772">
      <w:pPr>
        <w:shd w:val="clear" w:color="auto" w:fill="FFFFFF"/>
        <w:contextualSpacing/>
        <w:jc w:val="center"/>
        <w:rPr>
          <w:rFonts w:ascii="Arial Narrow" w:eastAsia="Arial Narrow" w:hAnsi="Arial Narrow" w:cs="Arial Narrow"/>
          <w:b/>
          <w:bCs/>
          <w:sz w:val="22"/>
          <w:szCs w:val="22"/>
        </w:rPr>
      </w:pPr>
    </w:p>
    <w:p w14:paraId="31D96154" w14:textId="25608FA6" w:rsidR="00516218" w:rsidRPr="00142772" w:rsidRDefault="009F3CB2" w:rsidP="00142772">
      <w:pPr>
        <w:shd w:val="clear" w:color="auto" w:fill="FFFFFF"/>
        <w:contextualSpacing/>
        <w:jc w:val="center"/>
        <w:rPr>
          <w:rFonts w:ascii="Arial Narrow" w:eastAsia="Arial Narrow" w:hAnsi="Arial Narrow" w:cs="Arial Narrow"/>
          <w:b/>
          <w:bCs/>
          <w:sz w:val="22"/>
          <w:szCs w:val="22"/>
          <w:lang w:val="pt-PT"/>
        </w:rPr>
      </w:pPr>
      <w:r w:rsidRPr="00142772">
        <w:rPr>
          <w:rFonts w:ascii="Arial Narrow" w:eastAsia="Arial Narrow" w:hAnsi="Arial Narrow" w:cs="Arial Narrow"/>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EVELING ROA QUISPE</w:t>
      </w:r>
      <w:r w:rsidRPr="00142772">
        <w:rPr>
          <w:rStyle w:val="eop"/>
          <w:rFonts w:ascii="Arial Narrow" w:eastAsia="Arial Narrow" w:hAnsi="Arial Narrow" w:cs="Arial Narrow"/>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Secretaria Técnica</w:t>
      </w:r>
      <w:r w:rsidRPr="00142772">
        <w:rPr>
          <w:rStyle w:val="eop"/>
          <w:rFonts w:ascii="Arial Narrow" w:eastAsia="Arial Narrow" w:hAnsi="Arial Narrow" w:cs="Arial Narrow"/>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142772">
        <w:rPr>
          <w:rStyle w:val="normaltextrun"/>
          <w:rFonts w:ascii="Arial Narrow" w:eastAsia="Arial Narrow" w:hAnsi="Arial Narrow" w:cs="Arial Narrow"/>
          <w:b/>
          <w:bCs/>
          <w:sz w:val="22"/>
          <w:szCs w:val="22"/>
        </w:rPr>
        <w:t>Comisión</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shd w:val="clear" w:color="auto" w:fill="FFFFFF"/>
        </w:rPr>
        <w:t>de</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rPr>
        <w:t>Protecci</w:t>
      </w:r>
      <w:r w:rsidRPr="00142772">
        <w:rPr>
          <w:rStyle w:val="normaltextrun"/>
          <w:rFonts w:ascii="Arial Narrow" w:eastAsia="Arial Narrow" w:hAnsi="Arial Narrow" w:cs="Arial Narrow"/>
          <w:b/>
          <w:bCs/>
          <w:sz w:val="22"/>
          <w:szCs w:val="22"/>
        </w:rPr>
        <w:t>ó</w:t>
      </w:r>
      <w:r w:rsidRPr="00142772">
        <w:rPr>
          <w:rStyle w:val="normaltextrun"/>
          <w:rFonts w:ascii="Arial Narrow" w:eastAsia="Arial Narrow" w:hAnsi="Arial Narrow" w:cs="Arial Narrow"/>
          <w:b/>
          <w:bCs/>
          <w:sz w:val="22"/>
          <w:szCs w:val="22"/>
        </w:rPr>
        <w:t>n al Consumidor 1</w:t>
      </w:r>
      <w:r w:rsidRPr="00142772">
        <w:rPr>
          <w:rStyle w:val="eop"/>
          <w:rFonts w:ascii="Arial Narrow" w:eastAsia="Arial Narrow" w:hAnsi="Arial Narrow" w:cs="Arial Narrow"/>
          <w:sz w:val="22"/>
          <w:szCs w:val="22"/>
        </w:rPr>
        <w:t> </w:t>
      </w:r>
    </w:p>
    <w:p w14:paraId="03F6FD43" w14:textId="77777777" w:rsidR="00A67DAD" w:rsidRPr="00142772" w:rsidRDefault="00A67DAD" w:rsidP="00142772">
      <w:pPr>
        <w:shd w:val="clear" w:color="auto" w:fill="FFFFFF"/>
        <w:contextualSpacing/>
        <w:jc w:val="center"/>
        <w:rPr>
          <w:rFonts w:ascii="Arial Narrow" w:eastAsia="Arial Narrow" w:hAnsi="Arial Narrow" w:cs="Arial Narrow"/>
          <w:b/>
          <w:bCs/>
          <w:sz w:val="22"/>
          <w:szCs w:val="22"/>
        </w:rPr>
      </w:pPr>
    </w:p>
    <w:p w14:paraId="04334BAB" w14:textId="740B0C00" w:rsidR="00DD7734" w:rsidRPr="00142772" w:rsidRDefault="00E30684" w:rsidP="00142772">
      <w:pPr>
        <w:contextualSpacing/>
        <w:jc w:val="both"/>
        <w:rPr>
          <w:rFonts w:ascii="Arial Narrow" w:eastAsia="Arial Narrow" w:hAnsi="Arial Narrow" w:cs="Arial Narrow"/>
          <w:sz w:val="16"/>
          <w:szCs w:val="16"/>
        </w:rPr>
      </w:pPr>
      <w:r w:rsidRPr="00142772">
        <w:rPr>
          <w:rFonts w:ascii="Arial Narrow" w:eastAsia="Arial Narrow" w:hAnsi="Arial Narrow" w:cs="Arial Narrow"/>
          <w:iCs/>
          <w:spacing w:val="-2"/>
          <w:sz w:val="16"/>
          <w:szCs w:val="16"/>
          <w:lang w:val="es-ES" w:eastAsia="es-ES"/>
        </w:rPr>
        <w:t>LGP</w:t>
      </w:r>
      <w:r w:rsidR="00294A2E" w:rsidRPr="00142772">
        <w:rPr>
          <w:rFonts w:ascii="Arial Narrow" w:eastAsia="Arial Narrow" w:hAnsi="Arial Narrow" w:cs="Arial Narrow"/>
          <w:iCs/>
          <w:spacing w:val="-2"/>
          <w:sz w:val="16"/>
          <w:szCs w:val="16"/>
          <w:lang w:val="es-ES" w:eastAsia="es-ES"/>
        </w:rPr>
        <w:t>/</w:t>
      </w:r>
      <w:r w:rsidR="00063D70" w:rsidRPr="00142772">
        <w:rPr>
          <w:rFonts w:ascii="Arial Narrow" w:eastAsia="Arial Narrow" w:hAnsi="Arial Narrow" w:cs="Arial Narrow"/>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sidRPr="005A4BEA">
        <w:rPr>
          <w:rFonts w:ascii="Arial Narrow" w:eastAsia="Arial Narrow" w:hAnsi="Arial Narrow" w:cs="Arial Narrow"/>
          <w:color w:val="000000" w:themeColor="text1"/>
          <w:sz w:val="16"/>
          <w:szCs w:val="16"/>
        </w:rPr>
        <w:tab/>
        <w:t xml:space="preserve">Representada por el señor [APELLIDO] . </w:t>
      </w:r>
      <w:r w:rsidR="00463D1A" w:rsidRPr="005A4BEA">
        <w:rPr>
          <w:rFonts w:ascii="Arial Narrow" w:eastAsia="Arial Narrow" w:hAnsi="Arial Narrow" w:cs="Arial Narrow"/>
          <w:color w:val="000000" w:themeColor="text1"/>
          <w:sz w:val="16"/>
          <w:szCs w:val="16"/>
        </w:rPr>
        <w:t/>
      </w:r>
      <w:r w:rsidR="00D755C6" w:rsidRPr="005A4BEA">
        <w:rPr>
          <w:rFonts w:ascii="Arial Narrow" w:eastAsia="Arial Narrow" w:hAnsi="Arial Narrow" w:cs="Arial Narrow"/>
          <w:color w:val="000000" w:themeColor="text1"/>
          <w:sz w:val="16"/>
          <w:szCs w:val="16"/>
        </w:rPr>
        <w:t xml:space="preserve"/>
      </w:r>
      <w:r w:rsidR="00511B25" w:rsidRPr="005A4BE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A4BEA" w:rsidRDefault="00A23BA3" w:rsidP="000D05DA">
      <w:pPr>
        <w:tabs>
          <w:tab w:val="left" w:pos="570"/>
        </w:tabs>
        <w:ind w:left="570" w:hanging="570"/>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1134"/>
        <w:jc w:val="both"/>
        <w:rPr>
          <w:rFonts w:ascii="Arial Narrow" w:eastAsia="Arial Narrow" w:hAnsi="Arial Narrow" w:cs="Arial Narrow"/>
          <w:sz w:val="16"/>
          <w:szCs w:val="16"/>
        </w:rPr>
      </w:pPr>
      <w:r w:rsidRPr="005A4BEA">
        <w:rPr>
          <w:rFonts w:ascii="Arial Narrow" w:eastAsia="Arial Narrow" w:hAnsi="Arial Narrow" w:cs="Arial Narrow"/>
          <w:b/>
          <w:sz w:val="16"/>
          <w:szCs w:val="16"/>
        </w:rPr>
        <w:t xml:space="preserve">IV. </w:t>
      </w:r>
      <w:r w:rsidRPr="005A4BEA">
        <w:rPr>
          <w:rFonts w:ascii="Arial Narrow" w:eastAsia="Arial Narrow" w:hAnsi="Arial Narrow" w:cs="Arial Narrow"/>
          <w:b/>
          <w:sz w:val="16"/>
          <w:szCs w:val="16"/>
        </w:rPr>
        <w:tab/>
        <w:t>DISPOSICIONES GENERALES</w:t>
      </w:r>
    </w:p>
    <w:p w14:paraId="64F3C278" w14:textId="77777777" w:rsidR="00A23BA3" w:rsidRPr="005A4BEA" w:rsidRDefault="00A23BA3" w:rsidP="000D05DA">
      <w:pPr>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767856C6" w14:textId="77777777" w:rsidR="00A23BA3" w:rsidRPr="005A4BEA" w:rsidRDefault="00A23BA3" w:rsidP="000D05DA">
      <w:pPr>
        <w:ind w:left="1701" w:right="4"/>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r w:rsidRPr="005A4BEA">
        <w:rPr>
          <w:rFonts w:ascii="Arial Narrow" w:eastAsia="Arial Narrow" w:hAnsi="Arial Narrow" w:cs="Arial Narrow"/>
          <w:b/>
          <w:sz w:val="16"/>
          <w:szCs w:val="16"/>
        </w:rPr>
        <w:t xml:space="preserve">2. </w:t>
      </w:r>
      <w:r w:rsidRPr="005A4BEA">
        <w:rPr>
          <w:rFonts w:ascii="Arial Narrow" w:eastAsia="Arial Narrow" w:hAnsi="Arial Narrow" w:cs="Arial Narrow"/>
          <w:b/>
          <w:sz w:val="16"/>
          <w:szCs w:val="16"/>
        </w:rPr>
        <w:tab/>
        <w:t>INFORMACIÓN CONFIDENCIAL</w:t>
      </w:r>
    </w:p>
    <w:p w14:paraId="52B5674F" w14:textId="77777777" w:rsidR="00A23BA3" w:rsidRPr="005A4BEA"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w:t>
      </w:r>
      <w:r w:rsidRPr="005A4BEA">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eastAsia="Arial Narrow" w:hAnsi="Arial Narrow" w:cs="Arial Narrow"/>
          <w:sz w:val="16"/>
          <w:szCs w:val="16"/>
        </w:rPr>
        <w:t>la misma</w:t>
      </w:r>
      <w:proofErr w:type="gramEnd"/>
      <w:r w:rsidRPr="005A4BEA">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 </w:t>
      </w:r>
      <w:r w:rsidRPr="005A4BEA">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eastAsia="Arial Narrow" w:hAnsi="Arial Narrow" w:cs="Arial Narrow"/>
          <w:sz w:val="16"/>
          <w:szCs w:val="16"/>
        </w:rPr>
        <w:t>personal,</w:t>
      </w:r>
      <w:proofErr w:type="gramEnd"/>
      <w:r w:rsidRPr="005A4BEA">
        <w:rPr>
          <w:rFonts w:ascii="Arial Narrow" w:eastAsia="Arial Narrow" w:hAnsi="Arial Narrow" w:cs="Arial Narrow"/>
          <w:sz w:val="16"/>
          <w:szCs w:val="16"/>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A4BE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c)</w:t>
      </w:r>
      <w:r w:rsidRPr="005A4BE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considerará lo siguiente:</w:t>
      </w:r>
    </w:p>
    <w:p w14:paraId="493A1D58"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comercial:</w:t>
      </w:r>
      <w:r w:rsidRPr="005A4BE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industrial:</w:t>
      </w:r>
      <w:r w:rsidRPr="005A4BE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empresarial:</w:t>
      </w:r>
      <w:r w:rsidRPr="005A4BE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c.1 </w:t>
      </w:r>
      <w:r w:rsidRPr="005A4BE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c.2 </w:t>
      </w:r>
      <w:r w:rsidRPr="005A4BEA">
        <w:rPr>
          <w:rFonts w:ascii="Arial Narrow" w:eastAsia="Arial Narrow" w:hAnsi="Arial Narrow" w:cs="Arial Narrow"/>
          <w:sz w:val="16"/>
          <w:szCs w:val="16"/>
        </w:rPr>
        <w:tab/>
        <w:t>tenga un valor comercial por ser secreta; y</w:t>
      </w:r>
    </w:p>
    <w:p w14:paraId="38DD7C29" w14:textId="77777777" w:rsidR="00A23BA3" w:rsidRPr="005A4BE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c.3 </w:t>
      </w:r>
      <w:r w:rsidRPr="005A4BE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A4BEA" w:rsidRDefault="00A23BA3" w:rsidP="000D05DA">
      <w:pPr>
        <w:ind w:left="1701" w:hanging="170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w:t>
      </w:r>
      <w:r w:rsidRPr="005A4BE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5A4BEA">
        <w:rPr>
          <w:rFonts w:ascii="Arial Narrow" w:eastAsia="Arial Narrow" w:hAnsi="Arial Narrow" w:cs="Arial Narrow"/>
          <w:sz w:val="16"/>
          <w:szCs w:val="16"/>
          <w:shd w:val="clear" w:color="auto" w:fill="FFFFFF"/>
        </w:rPr>
        <w:t xml:space="preserve">  </w:t>
      </w:r>
      <w:r w:rsidRPr="005A4BEA">
        <w:rPr>
          <w:rFonts w:ascii="Arial Narrow" w:eastAsia="Arial Narrow" w:hAnsi="Arial Narrow" w:cs="Arial Narrow"/>
          <w:sz w:val="16"/>
          <w:szCs w:val="16"/>
          <w:shd w:val="clear" w:color="auto" w:fill="FFFFFF"/>
        </w:rPr>
        <w:tab/>
      </w:r>
      <w:r w:rsidRPr="005A4BE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5A4BEA">
        <w:rPr>
          <w:rFonts w:ascii="Arial Narrow" w:eastAsia="Arial Narrow" w:hAnsi="Arial Narrow" w:cs="Arial Narrow"/>
          <w:b/>
          <w:bCs/>
          <w:sz w:val="16"/>
          <w:szCs w:val="16"/>
          <w:shd w:val="clear" w:color="auto" w:fill="FFFFFF"/>
        </w:rPr>
        <w:tab/>
      </w:r>
      <w:r w:rsidRPr="005A4BEA">
        <w:rPr>
          <w:rFonts w:ascii="Arial Narrow" w:eastAsia="Arial Narrow" w:hAnsi="Arial Narrow" w:cs="Arial Narrow"/>
          <w:bCs/>
          <w:sz w:val="16"/>
          <w:szCs w:val="16"/>
          <w:shd w:val="clear" w:color="auto" w:fill="FFFFFF"/>
        </w:rPr>
        <w:t xml:space="preserve">(…) </w:t>
      </w:r>
    </w:p>
    <w:p w14:paraId="004B84C2" w14:textId="77777777" w:rsidR="00A23BA3" w:rsidRPr="005A4BEA" w:rsidRDefault="00A23BA3"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A4BE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85.- Reserva tributaria</w:t>
      </w:r>
    </w:p>
    <w:p w14:paraId="04DE6700" w14:textId="71422CDC" w:rsidR="00364C39" w:rsidRPr="005A4BEA" w:rsidRDefault="00364C39" w:rsidP="000D05DA">
      <w:pPr>
        <w:pStyle w:val="Sinespaciado"/>
        <w:ind w:left="555"/>
        <w:jc w:val="both"/>
        <w:rPr>
          <w:rFonts w:ascii="Arial Narrow" w:eastAsia="Arial Narrow" w:hAnsi="Arial Narrow" w:cs="Arial Narrow"/>
          <w:sz w:val="16"/>
          <w:szCs w:val="16"/>
        </w:rPr>
      </w:pPr>
      <w:r w:rsidRPr="005A4BE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5A4BE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5A4BEA">
        <w:rPr>
          <w:rStyle w:val="eop"/>
          <w:rFonts w:ascii="Arial Narrow" w:eastAsia="Arial Narrow" w:hAnsi="Arial Narrow" w:cs="Arial Narrow"/>
          <w:sz w:val="16"/>
          <w:szCs w:val="16"/>
        </w:rPr>
        <w:t xml:space="preserve">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            </w:t>
      </w:r>
      <w:r w:rsidRPr="005A4BEA">
        <w:rPr>
          <w:rStyle w:val="normaltextrun"/>
          <w:rFonts w:ascii="Arial Narrow" w:eastAsia="Arial Narrow" w:hAnsi="Arial Narrow" w:cs="Arial Narrow"/>
          <w:b/>
          <w:bCs/>
          <w:sz w:val="16"/>
          <w:szCs w:val="16"/>
        </w:rPr>
        <w:tab/>
        <w:t>Artículo IV. Principios del procedimiento administrativo</w:t>
      </w:r>
      <w:r w:rsidRPr="005A4BEA">
        <w:rPr>
          <w:rStyle w:val="eop"/>
          <w:rFonts w:ascii="Arial Narrow" w:eastAsia="Arial Narrow" w:hAnsi="Arial Narrow" w:cs="Arial Narrow"/>
          <w:sz w:val="16"/>
          <w:szCs w:val="16"/>
        </w:rPr>
        <w:t xml:space="preserve">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5A4BEA">
        <w:rPr>
          <w:rStyle w:val="eop"/>
          <w:rFonts w:ascii="Arial Narrow" w:eastAsia="Arial Narrow" w:hAnsi="Arial Narrow" w:cs="Arial Narrow"/>
          <w:sz w:val="16"/>
          <w:szCs w:val="16"/>
        </w:rPr>
        <w:t xml:space="preserve">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w:t>
      </w:r>
      <w:r w:rsidRPr="005A4BEA">
        <w:rPr>
          <w:rStyle w:val="eop"/>
          <w:rFonts w:ascii="Arial Narrow" w:eastAsia="Arial Narrow" w:hAnsi="Arial Narrow" w:cs="Arial Narrow"/>
          <w:sz w:val="16"/>
          <w:szCs w:val="16"/>
        </w:rPr>
        <w:t xml:space="preserve">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1.8 Principio de buena fe procedimental.- </w:t>
      </w:r>
      <w:r w:rsidRPr="005A4BE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Arial Narrow" w:hAnsi="Arial Narrow" w:cs="Arial Narrow"/>
          <w:sz w:val="16"/>
          <w:szCs w:val="16"/>
        </w:rPr>
        <w:t xml:space="preserve">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5A4BE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5.11 </w:t>
      </w:r>
      <w:r w:rsidRPr="005A4BE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A4BEA">
        <w:rPr>
          <w:rFonts w:ascii="Arial Narrow" w:eastAsia="Arial Narrow" w:hAnsi="Arial Narrow" w:cs="Arial Narrow"/>
          <w:sz w:val="16"/>
          <w:szCs w:val="16"/>
        </w:rPr>
        <w:t>información,</w:t>
      </w:r>
      <w:proofErr w:type="gramEnd"/>
      <w:r w:rsidRPr="005A4BEA">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5.12 </w:t>
      </w:r>
      <w:r w:rsidRPr="005A4BE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 </w:t>
      </w: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b/>
        <w:t>Artículo 27.-</w:t>
      </w:r>
      <w:r w:rsidRPr="005A4BEA">
        <w:rPr>
          <w:rFonts w:ascii="Arial Narrow" w:eastAsia="Arial Narrow" w:hAnsi="Arial Narrow" w:cs="Arial Narrow"/>
          <w:sz w:val="16"/>
          <w:szCs w:val="16"/>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7E03A15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40C24910" w14:textId="77777777" w:rsidR="009317A3" w:rsidRPr="005A4BEA" w:rsidRDefault="009317A3" w:rsidP="000D05DA">
      <w:pPr>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1.</w:t>
      </w:r>
      <w:r w:rsidRPr="005A4BE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2.- </w:t>
      </w:r>
      <w:r w:rsidRPr="005A4BE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17B7BD12"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24.-</w:t>
      </w:r>
      <w:r w:rsidRPr="005A4BE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00BB67F5" w14:textId="77777777" w:rsidR="009317A3" w:rsidRPr="005A4BEA" w:rsidRDefault="009317A3" w:rsidP="000D05DA">
      <w:pPr>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f)</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7F79DA54"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eastAsia="Arial Narrow" w:hAnsi="Arial Narrow" w:cs="Arial Narrow"/>
          <w:sz w:val="16"/>
          <w:szCs w:val="16"/>
          <w:lang w:eastAsia="es-PE"/>
        </w:rPr>
        <w:t>entrada en vigencia</w:t>
      </w:r>
      <w:proofErr w:type="gramEnd"/>
      <w:r w:rsidRPr="005A4BEA">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3">
    <w:p w14:paraId="6FA4396A"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 xml:space="preserve">LEY </w:t>
      </w:r>
      <w:r w:rsidRPr="005A4BEA">
        <w:rPr>
          <w:rFonts w:ascii="Arial Narrow" w:eastAsia="Arial Narrow" w:hAnsi="Arial Narrow" w:cs="Arial Narrow"/>
          <w:b/>
          <w:bCs/>
          <w:sz w:val="16"/>
          <w:szCs w:val="16"/>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7D9EDF4" w14:textId="77777777" w:rsidR="00A67DAD" w:rsidRPr="005A4BEA" w:rsidRDefault="00A67DAD" w:rsidP="000D05DA">
      <w:pPr>
        <w:autoSpaceDE w:val="0"/>
        <w:autoSpaceDN w:val="0"/>
        <w:adjustRightInd w:val="0"/>
        <w:ind w:left="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eastAsia="Arial Narrow" w:hAnsi="Arial Narrow" w:cs="Arial Narrow"/>
          <w:bCs/>
          <w:sz w:val="16"/>
          <w:szCs w:val="16"/>
        </w:rPr>
      </w:pPr>
      <w:r w:rsidRPr="005A4BE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2D80E67B" w14:textId="60EED84C" w:rsidR="00A67DAD" w:rsidRPr="005A4BEA" w:rsidRDefault="00A67DAD" w:rsidP="000D05DA">
      <w:pPr>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007C5AB8" w:rsidRPr="005A4BEA">
        <w:rPr>
          <w:rFonts w:ascii="Arial Narrow" w:eastAsia="Arial Narrow" w:hAnsi="Arial Narrow" w:cs="Arial Narrow"/>
          <w:sz w:val="16"/>
          <w:szCs w:val="16"/>
        </w:rPr>
      </w:r>
      <w:r w:rsidR="007C5AB8" w:rsidRPr="005A4BEA">
        <w:rPr>
          <w:rFonts w:ascii="Arial Narrow" w:eastAsia="Arial Narrow" w:hAnsi="Arial Narrow" w:cs="Arial Narrow"/>
          <w:b/>
          <w:bCs/>
          <w:sz w:val="16"/>
          <w:szCs w:val="16"/>
        </w:rPr>
        <w:tab/>
        <w:t>LEY 29571</w:t>
      </w:r>
      <w:r w:rsidRPr="005A4BEA">
        <w:rPr>
          <w:rFonts w:ascii="Arial Narrow" w:eastAsia="Arial Narrow" w:hAnsi="Arial Narrow" w:cs="Arial Narrow"/>
          <w:b/>
          <w:bCs/>
          <w:sz w:val="16"/>
          <w:szCs w:val="16"/>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110.- Sanciones administrativas</w:t>
      </w:r>
    </w:p>
    <w:p w14:paraId="13CCB6EC" w14:textId="77777777" w:rsidR="00A67DAD" w:rsidRPr="005A4BEA" w:rsidRDefault="00A67DAD" w:rsidP="000D05DA">
      <w:pPr>
        <w:ind w:left="566"/>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muy graves, con una multa de hasta cuatrocientos cincuenta (450) UIT.</w:t>
      </w:r>
    </w:p>
    <w:p w14:paraId="38475EF1" w14:textId="77777777" w:rsidR="00A67DAD" w:rsidRPr="005A4BEA" w:rsidRDefault="00A67DAD" w:rsidP="000D05DA">
      <w:pPr>
        <w:ind w:left="567" w:hanging="426"/>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5A4BEA" w:rsidRDefault="00A67DAD"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bookmarkStart w:id="11" w:name="_Int_GRbm5as9"/>
      <w:proofErr w:type="gramStart"/>
      <w:r w:rsidRPr="005A4BEA">
        <w:rPr>
          <w:rFonts w:ascii="Arial Narrow" w:eastAsia="Arial Narrow" w:hAnsi="Arial Narrow" w:cs="Arial Narrow"/>
          <w:sz w:val="16"/>
          <w:szCs w:val="16"/>
        </w:rPr>
        <w:t>En caso que</w:t>
      </w:r>
      <w:bookmarkEnd w:id="11"/>
      <w:proofErr w:type="gramEnd"/>
      <w:r w:rsidRPr="005A4BE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7">
    <w:p w14:paraId="770E73AA" w14:textId="24F29ED0" w:rsidR="00A67DAD" w:rsidRPr="005A4BEA" w:rsidRDefault="00A67DAD" w:rsidP="000D05DA">
      <w:pPr>
        <w:tabs>
          <w:tab w:val="left" w:pos="567"/>
        </w:tabs>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70FBCDA6" w14:textId="77777777" w:rsidR="00A67DAD" w:rsidRPr="005A4BEA" w:rsidRDefault="00A67DAD" w:rsidP="000D05DA">
      <w:pPr>
        <w:tabs>
          <w:tab w:val="left" w:pos="568"/>
        </w:tabs>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A4BEA" w:rsidRDefault="00A67DAD" w:rsidP="000D05DA">
      <w:pPr>
        <w:ind w:left="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A4BEA" w:rsidRDefault="00A67DAD" w:rsidP="000D05DA">
      <w:pPr>
        <w:ind w:left="1134" w:hanging="1134"/>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8">
    <w:p w14:paraId="179538BA" w14:textId="4BCAA9A9" w:rsidR="00A67DAD" w:rsidRPr="005A4BE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007C5AB8" w:rsidRPr="005A4BEA">
        <w:rPr>
          <w:rFonts w:ascii="Arial Narrow" w:eastAsia="Arial Narrow" w:hAnsi="Arial Narrow" w:cs="Arial Narrow"/>
          <w:b/>
          <w:sz w:val="16"/>
          <w:szCs w:val="16"/>
        </w:rPr>
        <w:tab/>
        <w:t>LEY 29571</w:t>
      </w:r>
      <w:r w:rsidRPr="005A4BEA">
        <w:rPr>
          <w:rFonts w:ascii="Arial Narrow" w:eastAsia="Arial Narrow" w:hAnsi="Arial Narrow" w:cs="Arial Narrow"/>
          <w:b/>
          <w:sz w:val="16"/>
          <w:szCs w:val="16"/>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67CE5908" w14:textId="77777777" w:rsidR="00A67DAD" w:rsidRPr="005A4BEA" w:rsidRDefault="00A67DAD"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Narrow"/>
          <w:sz w:val="16"/>
          <w:szCs w:val="16"/>
        </w:rPr>
        <w:t>liminarmente</w:t>
      </w:r>
      <w:proofErr w:type="spellEnd"/>
      <w:r w:rsidRPr="005A4B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9">
    <w:p w14:paraId="480C084C" w14:textId="77777777" w:rsidR="00A67DAD" w:rsidRPr="005A4BE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b/>
          <w:bCs/>
          <w:sz w:val="16"/>
          <w:szCs w:val="16"/>
          <w:vertAlign w:val="superscript"/>
        </w:rPr>
        <w:footnoteRef/>
      </w:r>
      <w:r w:rsidRPr="005A4BEA">
        <w:rPr>
          <w:rFonts w:ascii="Arial Narrow" w:eastAsia="Arial Narrow" w:hAnsi="Arial Narrow" w:cs="Arial Narrow"/>
          <w:b/>
          <w:bCs/>
          <w:sz w:val="16"/>
          <w:szCs w:val="16"/>
        </w:rPr>
        <w:t xml:space="preserve"/>
      </w:r>
      <w:r w:rsidRPr="005A4BE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eastAsia="Arial Narrow" w:hAnsi="Arial Narrow" w:cs="Arial Narrow"/>
          <w:bCs/>
          <w:sz w:val="16"/>
          <w:szCs w:val="16"/>
        </w:rPr>
      </w:pPr>
      <w:r w:rsidRPr="005A4BEA">
        <w:rPr>
          <w:rFonts w:ascii="Arial Narrow" w:eastAsia="Arial Narrow" w:hAnsi="Arial Narrow" w:cs="Arial Narrow"/>
          <w:b/>
          <w:sz w:val="16"/>
          <w:szCs w:val="16"/>
        </w:rPr>
        <w:t xml:space="preserve">Artículo 29.- </w:t>
      </w:r>
      <w:r w:rsidRPr="005A4BE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20">
    <w:p w14:paraId="5E547F29" w14:textId="77777777" w:rsidR="00A81E02" w:rsidRPr="005A4BEA" w:rsidRDefault="00A81E02" w:rsidP="00A81E02">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r>
      <w:r w:rsidRPr="005A4BEA">
        <w:rPr>
          <w:rFonts w:ascii="Arial Narrow" w:eastAsia="Arial Narrow" w:hAnsi="Arial Narrow" w:cs="Arial Narrow"/>
          <w:sz w:val="16"/>
          <w:szCs w:val="16"/>
        </w:rPr>
      </w:r>
      <w:r w:rsidRPr="005A4BE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20.- Modalidades de notificación</w:t>
      </w:r>
    </w:p>
    <w:p w14:paraId="7905B6A0" w14:textId="77777777" w:rsidR="00A81E02" w:rsidRPr="005A4BEA" w:rsidRDefault="00A81E02" w:rsidP="00A81E02">
      <w:pPr>
        <w:pStyle w:val="Textonotapie"/>
        <w:ind w:left="1134" w:hanging="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20.4. </w:t>
      </w:r>
      <w:r w:rsidRPr="005A4B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