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4561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E597CB3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A118611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2D510601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8602750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000080-2026/CC1-APELACION</w:t>
      </w:r>
    </w:p>
    <w:p w14:paraId="3BD0DE76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000870-2025/PS1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995EFF6" w14:textId="77777777" w:rsidTr="004F158F">
        <w:trPr>
          <w:trHeight w:val="987"/>
        </w:trPr>
        <w:tc>
          <w:tcPr>
            <w:tcW w:w="3684" w:type="dxa"/>
          </w:tcPr>
          <w:p w14:paraId="56F329C3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26449913</w:t>
            </w:r>
          </w:p>
        </w:tc>
      </w:tr>
    </w:tbl>
    <w:p w14:paraId="18238D3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6ECDFC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850BD1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C73DEB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351DBB" w14:textId="0EEB85C8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FD6518">
        <w:rPr>
          <w:rFonts w:ascii="Arial Narrow" w:hAnsi="Arial Narrow" w:cs="Arial"/>
          <w:sz w:val="22"/>
          <w:szCs w:val="22"/>
        </w:rPr>
        <w:t>a</w:t>
      </w:r>
    </w:p>
    <w:p w14:paraId="04C2486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LOURDES MILENA OCHOA ROJAS</w:t>
      </w:r>
    </w:p>
    <w:p w14:paraId="0CBA4D92" w14:textId="1B4903A4" w:rsidR="00A90F1B" w:rsidRPr="00FD6518" w:rsidRDefault="00E7361C" w:rsidP="00FD651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OCHOAROJASLOURDES@GMAIL.COM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78812F1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23E9FD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*2026-CC1-N015049*</w:t>
            </w:r>
          </w:p>
        </w:tc>
      </w:tr>
    </w:tbl>
    <w:p w14:paraId="5A4B74BA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BC9E0D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AC410D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EC7F04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759FFF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C04C608" w14:textId="7E8078B4" w:rsidR="00F105E3" w:rsidRDefault="00D838DC" w:rsidP="00FD6518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E2DF0DA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737DD420" w14:textId="0AB93705" w:rsidR="00E819F7" w:rsidRPr="00A336B5" w:rsidRDefault="00FD6518" w:rsidP="00FD6518">
      <w:pPr>
        <w:jc w:val="center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>Firmado digitalmente por</w:t>
      </w:r>
    </w:p>
    <w:p w14:paraId="3D3FD66C" w14:textId="77777777" w:rsidR="00D838DC" w:rsidRPr="00A336B5" w:rsidRDefault="007B5850" w:rsidP="00FD6518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5511BE61" w14:textId="77777777" w:rsidR="00D838DC" w:rsidRPr="00A336B5" w:rsidRDefault="00D838DC" w:rsidP="00FD6518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Secretaria Técnica</w:t>
      </w:r>
    </w:p>
    <w:p w14:paraId="24C18494" w14:textId="77777777" w:rsidR="00D838DC" w:rsidRPr="00A336B5" w:rsidRDefault="009B67C5" w:rsidP="00FD6518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9B67C5">
        <w:rPr>
          <w:rFonts w:ascii="Arial Narrow" w:hAnsi="Arial Narrow" w:cs="Arial"/>
          <w:bCs/>
          <w:sz w:val="22"/>
          <w:szCs w:val="22"/>
        </w:rPr>
        <w:t>Comisión de Protección al Consumidor N° 1</w:t>
      </w:r>
    </w:p>
    <w:p w14:paraId="2F07E67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D219F73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DEEE367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064BC66" w14:textId="202CC54B" w:rsidR="007D5CF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7D5CF5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7D5CF5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7D5CF5">
        <w:rPr>
          <w:rFonts w:ascii="Arial Narrow" w:hAnsi="Arial Narrow" w:cs="Arial"/>
          <w:noProof/>
          <w:sz w:val="20"/>
          <w:szCs w:val="20"/>
        </w:rPr>
        <w:t>.</w:t>
      </w:r>
    </w:p>
    <w:p w14:paraId="0096E474" w14:textId="0B276901" w:rsidR="00BD0145" w:rsidRPr="007D5CF5" w:rsidRDefault="007D5CF5" w:rsidP="007D5CF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</w:t>
      </w:r>
      <w:r w:rsidRPr="007D5CF5">
        <w:rPr>
          <w:rFonts w:ascii="Arial Narrow" w:hAnsi="Arial Narrow" w:cs="Arial"/>
          <w:noProof/>
          <w:sz w:val="20"/>
          <w:szCs w:val="20"/>
        </w:rPr>
        <w:t xml:space="preserve">el recurso de apelación presentado por Rímac Seguros y Reaseguros S.A. el 5 de noviembre de 2025 </w:t>
      </w:r>
      <w:r>
        <w:rPr>
          <w:rFonts w:ascii="Arial Narrow" w:hAnsi="Arial Narrow" w:cs="Arial"/>
          <w:noProof/>
          <w:sz w:val="20"/>
          <w:szCs w:val="20"/>
        </w:rPr>
        <w:t>(9 fojas)</w:t>
      </w:r>
      <w:r w:rsidR="00BD0145" w:rsidRPr="007D5CF5">
        <w:rPr>
          <w:rFonts w:ascii="Arial Narrow" w:hAnsi="Arial Narrow" w:cs="Arial"/>
          <w:noProof/>
          <w:sz w:val="20"/>
          <w:szCs w:val="20"/>
        </w:rPr>
        <w:t>.</w:t>
      </w:r>
    </w:p>
    <w:p w14:paraId="37C6D75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23FC3A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340BE1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5C8966D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B3F9DE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97FCA7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29A6E21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68644F7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8109180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EAA7FD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DF7389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043D34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50C0D9A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F4DB" w14:textId="77777777" w:rsidR="009972F8" w:rsidRDefault="009972F8">
      <w:r>
        <w:separator/>
      </w:r>
    </w:p>
  </w:endnote>
  <w:endnote w:type="continuationSeparator" w:id="0">
    <w:p w14:paraId="3D4BE577" w14:textId="77777777" w:rsidR="009972F8" w:rsidRDefault="00997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EDF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8F93182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1310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5BCC2" w14:textId="77777777" w:rsidR="009972F8" w:rsidRDefault="009972F8">
      <w:r>
        <w:separator/>
      </w:r>
    </w:p>
  </w:footnote>
  <w:footnote w:type="continuationSeparator" w:id="0">
    <w:p w14:paraId="7DE2153A" w14:textId="77777777" w:rsidR="009972F8" w:rsidRDefault="00997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48FE" w14:textId="77777777" w:rsidR="00FD6518" w:rsidRDefault="00FD651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5CB19E2" w14:textId="77777777" w:rsidR="00FD6518" w:rsidRDefault="00FD651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C9B899D" w14:textId="77777777" w:rsidR="00FD6518" w:rsidRDefault="00FD651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03EE4A9" w14:textId="77777777" w:rsidR="00FD6518" w:rsidRDefault="00FD651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80A5469" w14:textId="35FB2ECB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F551B5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F0667E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3CC71C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849265">
    <w:abstractNumId w:val="1"/>
  </w:num>
  <w:num w:numId="2" w16cid:durableId="1802530406">
    <w:abstractNumId w:val="4"/>
  </w:num>
  <w:num w:numId="3" w16cid:durableId="1030187141">
    <w:abstractNumId w:val="1"/>
  </w:num>
  <w:num w:numId="4" w16cid:durableId="1139616291">
    <w:abstractNumId w:val="4"/>
  </w:num>
  <w:num w:numId="5" w16cid:durableId="298650463">
    <w:abstractNumId w:val="5"/>
  </w:num>
  <w:num w:numId="6" w16cid:durableId="1923641562">
    <w:abstractNumId w:val="3"/>
  </w:num>
  <w:num w:numId="7" w16cid:durableId="1709262765">
    <w:abstractNumId w:val="2"/>
  </w:num>
  <w:num w:numId="8" w16cid:durableId="133642051">
    <w:abstractNumId w:val="6"/>
  </w:num>
  <w:num w:numId="9" w16cid:durableId="207304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73AB9"/>
    <w:rsid w:val="007A7F0C"/>
    <w:rsid w:val="007B5850"/>
    <w:rsid w:val="007B5D52"/>
    <w:rsid w:val="007C1620"/>
    <w:rsid w:val="007C427C"/>
    <w:rsid w:val="007D5CF5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972F8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D6518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F3EA64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2026-04-18T00:25:00Z</dcterms:modified>
</cp:coreProperties>
</file>