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D2C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E79484C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DD7740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26 de junio de 2026</w:t>
      </w:r>
    </w:p>
    <w:p w14:paraId="5D8C453B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6948C3D8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000311-2026/CC1-APELACION</w:t>
      </w:r>
    </w:p>
    <w:p w14:paraId="278E2663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001333-2025/PS1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9544B39" w14:textId="77777777" w:rsidTr="004F158F">
        <w:trPr>
          <w:trHeight w:val="987"/>
        </w:trPr>
        <w:tc>
          <w:tcPr>
            <w:tcW w:w="3684" w:type="dxa"/>
          </w:tcPr>
          <w:p w14:paraId="1363738B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26466456</w:t>
            </w:r>
          </w:p>
        </w:tc>
      </w:tr>
    </w:tbl>
    <w:p w14:paraId="61D6BE98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65AB4D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0D8A453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224E68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CACDC35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5E8886D6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INSURAMA SERVICIOS PERU S.A.C.</w:t>
      </w:r>
    </w:p>
    <w:p w14:paraId="281EA522" w14:textId="6939FA90" w:rsidR="00A90F1B" w:rsidRPr="001227B7" w:rsidRDefault="00E7361C" w:rsidP="001227B7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284718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1FEA7A8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AB1CC7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*2026-CC1-N027019*</w:t>
            </w:r>
          </w:p>
        </w:tc>
      </w:tr>
    </w:tbl>
    <w:p w14:paraId="3172C67A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B35061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C3897E5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22814B8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26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6AF993B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99643BB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1905CFDA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B7FBAC9" w14:textId="77777777" w:rsidR="001227B7" w:rsidRPr="00C85E9A" w:rsidRDefault="001227B7" w:rsidP="001227B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3E2D5702" w14:textId="77777777" w:rsidR="001227B7" w:rsidRPr="00C85E9A" w:rsidRDefault="001227B7" w:rsidP="001227B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6C6FC516" w14:textId="77777777" w:rsidR="001227B7" w:rsidRPr="00C85E9A" w:rsidRDefault="001227B7" w:rsidP="001227B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16E8C346" w14:textId="77777777" w:rsidR="001227B7" w:rsidRPr="006F39B7" w:rsidRDefault="001227B7" w:rsidP="001227B7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1F4EF34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2D83DB8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2CC47B89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8C3F962" w14:textId="79D8BB3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1227B7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1227B7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3972070" w14:textId="51B4C3C4" w:rsidR="001227B7" w:rsidRDefault="001227B7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escrito de apelación presentado por </w:t>
      </w:r>
      <w:r w:rsidR="00C317E9" w:rsidRPr="001227B7">
        <w:rPr>
          <w:rFonts w:ascii="Arial Narrow" w:hAnsi="Arial Narrow" w:cs="Arial"/>
          <w:noProof/>
          <w:sz w:val="20"/>
          <w:szCs w:val="20"/>
        </w:rPr>
        <w:t xml:space="preserve">La Positiva Seguros y Reaseguros </w:t>
      </w:r>
      <w:r w:rsidRPr="001227B7">
        <w:rPr>
          <w:rFonts w:ascii="Arial Narrow" w:hAnsi="Arial Narrow" w:cs="Arial"/>
          <w:noProof/>
          <w:sz w:val="20"/>
          <w:szCs w:val="20"/>
        </w:rPr>
        <w:t>S.A.A.</w:t>
      </w:r>
      <w:r>
        <w:rPr>
          <w:rFonts w:ascii="Arial Narrow" w:hAnsi="Arial Narrow" w:cs="Arial"/>
          <w:noProof/>
          <w:sz w:val="20"/>
          <w:szCs w:val="20"/>
        </w:rPr>
        <w:t xml:space="preserve"> el </w:t>
      </w:r>
      <w:r w:rsidRPr="001227B7">
        <w:rPr>
          <w:rFonts w:ascii="Arial Narrow" w:hAnsi="Arial Narrow" w:cs="Arial"/>
          <w:noProof/>
          <w:sz w:val="20"/>
          <w:szCs w:val="20"/>
        </w:rPr>
        <w:t>30 de diciembre de 2025</w:t>
      </w:r>
      <w:r>
        <w:rPr>
          <w:rFonts w:ascii="Arial Narrow" w:hAnsi="Arial Narrow" w:cs="Arial"/>
          <w:noProof/>
          <w:sz w:val="20"/>
          <w:szCs w:val="20"/>
        </w:rPr>
        <w:t xml:space="preserve"> (</w:t>
      </w:r>
      <w:r w:rsidR="003F1E37">
        <w:rPr>
          <w:rFonts w:ascii="Arial Narrow" w:hAnsi="Arial Narrow" w:cs="Arial"/>
          <w:noProof/>
          <w:sz w:val="20"/>
          <w:szCs w:val="20"/>
        </w:rPr>
        <w:t>12 fojas</w:t>
      </w:r>
      <w:r>
        <w:rPr>
          <w:rFonts w:ascii="Arial Narrow" w:hAnsi="Arial Narrow" w:cs="Arial"/>
          <w:noProof/>
          <w:sz w:val="20"/>
          <w:szCs w:val="20"/>
        </w:rPr>
        <w:t>).</w:t>
      </w:r>
    </w:p>
    <w:p w14:paraId="6142EA6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F28894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1264FCA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5CFD5AC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144E06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82A480A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A62B799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091A9136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5B41758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94746C9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E737F6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FECAD3F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65BF479D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13090" w14:textId="77777777" w:rsidR="009B7B5A" w:rsidRDefault="009B7B5A">
      <w:r>
        <w:separator/>
      </w:r>
    </w:p>
  </w:endnote>
  <w:endnote w:type="continuationSeparator" w:id="0">
    <w:p w14:paraId="7A97051E" w14:textId="77777777" w:rsidR="009B7B5A" w:rsidRDefault="009B7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B357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3E5BE3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5BEE4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227C" w14:textId="77777777" w:rsidR="009B7B5A" w:rsidRDefault="009B7B5A">
      <w:r>
        <w:separator/>
      </w:r>
    </w:p>
  </w:footnote>
  <w:footnote w:type="continuationSeparator" w:id="0">
    <w:p w14:paraId="297B0D07" w14:textId="77777777" w:rsidR="009B7B5A" w:rsidRDefault="009B7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E201" w14:textId="77777777" w:rsidR="001227B7" w:rsidRDefault="001227B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93A7FA4" w14:textId="77777777" w:rsidR="001227B7" w:rsidRDefault="001227B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E282007" w14:textId="77777777" w:rsidR="001227B7" w:rsidRDefault="001227B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C648FA9" w14:textId="77777777" w:rsidR="001227B7" w:rsidRDefault="001227B7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719893B" w14:textId="54618628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9B28602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0CBD1F2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641F4E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900168">
    <w:abstractNumId w:val="1"/>
  </w:num>
  <w:num w:numId="2" w16cid:durableId="527723308">
    <w:abstractNumId w:val="4"/>
  </w:num>
  <w:num w:numId="3" w16cid:durableId="1252740798">
    <w:abstractNumId w:val="1"/>
  </w:num>
  <w:num w:numId="4" w16cid:durableId="1223714033">
    <w:abstractNumId w:val="4"/>
  </w:num>
  <w:num w:numId="5" w16cid:durableId="931166327">
    <w:abstractNumId w:val="5"/>
  </w:num>
  <w:num w:numId="6" w16cid:durableId="1838106375">
    <w:abstractNumId w:val="3"/>
  </w:num>
  <w:num w:numId="7" w16cid:durableId="108208975">
    <w:abstractNumId w:val="2"/>
  </w:num>
  <w:num w:numId="8" w16cid:durableId="965087968">
    <w:abstractNumId w:val="6"/>
  </w:num>
  <w:num w:numId="9" w16cid:durableId="15873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227B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3F1E37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B7B5A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317E9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C590A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72AC940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2026-06-27T01:59:00Z</dcterms:modified>
</cp:coreProperties>
</file>