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0608-2026/CC1-APELACIÓN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253-2026/PS1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FRANCIS RUSSELL SOTELO CHAVEZ</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RÍMAC SEGUROS Y REASEGUROS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31 de julio de 2026, la Comisión de Protección al Consumidor Nº 1 ha recibido el Expediente N° 253-2026/PS1, el cual contiene el recurso de apelación interpuesto por el señor Francis Russell Sotelo Chavez.</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Rímac Seguros y Reaseguros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exhortar al señor Francis Russell Sotelo Chavez para que efectúe el acuse de recibo mediante la confirmación de recepción de la notificación remitida por este despacho a su Casilla Electrónica, dentro de los cinco (5) primeros días hábiles siguientes a la fecha en que recibe la notificación.</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