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847D" w14:textId="3578E7FE" w:rsidR="0067638B" w:rsidRPr="005B0073" w:rsidRDefault="0067638B" w:rsidP="367673BF">
      <w:pPr>
        <w:spacing w:after="0" w:line="240" w:lineRule="auto"/>
        <w:jc w:val="both"/>
        <w:outlineLvl w:val="0"/>
        <w:rPr>
          <w:rFonts w:ascii="Arial" w:eastAsia="Arial" w:hAnsi="Arial" w:cs="Arial"/>
          <w:i/>
          <w:iCs/>
          <w:color w:val="000000"/>
          <w:kern w:val="0"/>
          <w:sz w:val="16"/>
          <w:szCs w:val="16"/>
          <w:lang w:val="pt-PT" w:eastAsia="es-PE"/>
          <w14:ligatures w14:val="none"/>
        </w:rPr>
      </w:pPr>
      <w:r w:rsidRPr="005B0073">
        <w:rPr>
          <w:rFonts w:ascii="Arial" w:eastAsia="Arial" w:hAnsi="Arial" w:cs="Arial"/>
          <w:i/>
          <w:iCs/>
          <w:color w:val="000000"/>
          <w:kern w:val="0"/>
          <w:sz w:val="16"/>
          <w:szCs w:val="16"/>
          <w:lang w:val="pt-PT" w:eastAsia="es-PE"/>
          <w14:ligatures w14:val="none"/>
        </w:rPr>
        <w:t>Elaborado por:</w:t>
        <w:tab/>
        <w:t>David Chávez</w:t>
      </w:r>
      <w:r w:rsidR="00141C0B" w:rsidRPr="005B0073">
        <w:rPr>
          <w:rFonts w:ascii="Arial" w:eastAsia="Arial" w:hAnsi="Arial" w:cs="Arial"/>
          <w:i/>
          <w:iCs/>
          <w:color w:val="000000"/>
          <w:kern w:val="0"/>
          <w:sz w:val="16"/>
          <w:szCs w:val="16"/>
          <w:lang w:val="pt-PT" w:eastAsia="es-PE"/>
          <w14:ligatures w14:val="none"/>
        </w:rPr>
      </w:r>
    </w:p>
    <w:p w14:paraId="7D15765D" w14:textId="12F9BD76" w:rsidR="0067638B" w:rsidRPr="005B0073" w:rsidRDefault="0067638B" w:rsidP="367673BF">
      <w:pPr>
        <w:spacing w:after="0" w:line="240" w:lineRule="auto"/>
        <w:jc w:val="both"/>
        <w:rPr>
          <w:rFonts w:ascii="Arial" w:eastAsia="Calibri" w:hAnsi="Arial" w:cs="Arial"/>
          <w:color w:val="000000"/>
          <w:kern w:val="0"/>
          <w:sz w:val="16"/>
          <w:szCs w:val="16"/>
          <w:lang w:val="pt-PT" w:eastAsia="es-PE"/>
          <w14:ligatures w14:val="none"/>
        </w:rPr>
      </w:pPr>
      <w:r w:rsidRPr="005B0073">
        <w:rPr>
          <w:rFonts w:ascii="Arial" w:eastAsia="Arial" w:hAnsi="Arial" w:cs="Arial"/>
          <w:i/>
          <w:iCs/>
          <w:color w:val="000000"/>
          <w:kern w:val="0"/>
          <w:sz w:val="16"/>
          <w:szCs w:val="16"/>
          <w:lang w:val="pt-PT" w:eastAsia="es-PE"/>
          <w14:ligatures w14:val="none"/>
        </w:rPr>
        <w:t>Supervisado por:</w:t>
        <w:tab/>
        <w:t>Loussiana Salazar</w:t>
      </w:r>
      <w:r w:rsidR="00886C32" w:rsidRPr="00886C32">
        <w:rPr>
          <w:rFonts w:ascii="Arial" w:eastAsia="Arial" w:hAnsi="Arial" w:cs="Arial"/>
          <w:i/>
          <w:iCs/>
          <w:color w:val="000000"/>
          <w:kern w:val="0"/>
          <w:sz w:val="16"/>
          <w:szCs w:val="16"/>
          <w:lang w:val="pt-PT" w:eastAsia="es-PE"/>
          <w14:ligatures w14:val="none"/>
        </w:rPr>
      </w:r>
    </w:p>
    <w:p w14:paraId="3B6ACE83" w14:textId="77777777" w:rsidR="0067638B" w:rsidRPr="006B087A" w:rsidRDefault="0067638B" w:rsidP="367673BF">
      <w:pPr>
        <w:spacing w:after="0" w:line="240" w:lineRule="auto"/>
        <w:jc w:val="both"/>
        <w:rPr>
          <w:rFonts w:ascii="Arial" w:eastAsia="Calibri" w:hAnsi="Arial" w:cs="Arial"/>
          <w:color w:val="000000"/>
          <w:kern w:val="0"/>
          <w:sz w:val="16"/>
          <w:szCs w:val="16"/>
          <w:lang w:eastAsia="es-PE"/>
          <w14:ligatures w14:val="none"/>
        </w:rPr>
      </w:pPr>
      <w:r w:rsidRPr="367673BF">
        <w:rPr>
          <w:rFonts w:ascii="Arial" w:eastAsia="Arial" w:hAnsi="Arial" w:cs="Arial"/>
          <w:i/>
          <w:iCs/>
          <w:color w:val="000000"/>
          <w:kern w:val="0"/>
          <w:sz w:val="16"/>
          <w:szCs w:val="16"/>
          <w:lang w:eastAsia="es-PE"/>
          <w14:ligatures w14:val="none"/>
        </w:rPr>
        <w:t>Equipo:</w:t>
        <w:tab/>
        <w:t>Seguros y Salud</w:t>
      </w:r>
    </w:p>
    <w:p w14:paraId="0B8153D5" w14:textId="2BE330C4" w:rsidR="0067638B" w:rsidRPr="006B087A" w:rsidRDefault="0067638B" w:rsidP="007C6C37">
      <w:pPr>
        <w:spacing w:after="0" w:line="240" w:lineRule="auto"/>
        <w:jc w:val="both"/>
        <w:rPr>
          <w:rFonts w:ascii="Arial" w:eastAsia="Arial" w:hAnsi="Arial" w:cs="Arial"/>
          <w:i/>
          <w:color w:val="000000"/>
          <w:kern w:val="0"/>
          <w:sz w:val="16"/>
          <w:lang w:eastAsia="es-PE"/>
          <w14:ligatures w14:val="none"/>
        </w:rPr>
      </w:pPr>
      <w:r w:rsidRPr="006B087A">
        <w:rPr>
          <w:rFonts w:ascii="Arial" w:eastAsia="Arial" w:hAnsi="Arial" w:cs="Arial"/>
          <w:i/>
          <w:color w:val="000000"/>
          <w:kern w:val="0"/>
          <w:sz w:val="16"/>
          <w:lang w:eastAsia="es-PE"/>
          <w14:ligatures w14:val="none"/>
        </w:rPr>
        <w:t>Vencimiento:</w:t>
        <w:tab/>
        <w:t>28/10/2026</w:t>
      </w:r>
      <w:r w:rsidR="00F91F9D" w:rsidRPr="00F91F9D">
        <w:rPr>
          <w:rFonts w:ascii="Arial" w:eastAsia="Arial" w:hAnsi="Arial" w:cs="Arial"/>
          <w:i/>
          <w:color w:val="000000"/>
          <w:kern w:val="0"/>
          <w:sz w:val="16"/>
          <w:lang w:eastAsia="es-PE"/>
          <w14:ligatures w14:val="none"/>
        </w:rPr>
      </w:r>
    </w:p>
    <w:p w14:paraId="7B79B67E" w14:textId="77777777" w:rsidR="0067638B" w:rsidRPr="006B087A" w:rsidRDefault="0067638B" w:rsidP="007C6C37">
      <w:pPr>
        <w:tabs>
          <w:tab w:val="left" w:pos="2127"/>
          <w:tab w:val="left" w:pos="2694"/>
        </w:tabs>
        <w:spacing w:after="0" w:line="240" w:lineRule="auto"/>
        <w:ind w:right="49"/>
        <w:jc w:val="center"/>
        <w:rPr>
          <w:rFonts w:ascii="Arial" w:eastAsia="Arial" w:hAnsi="Arial" w:cs="Arial"/>
          <w:b/>
          <w:color w:val="000000"/>
          <w:kern w:val="0"/>
          <w:sz w:val="32"/>
          <w:szCs w:val="32"/>
          <w:highlight w:val="yellow"/>
          <w:lang w:eastAsia="es-PE"/>
          <w14:ligatures w14:val="none"/>
        </w:rPr>
      </w:pPr>
    </w:p>
    <w:p w14:paraId="075AEEBF" w14:textId="675B3629" w:rsidR="0067638B" w:rsidRPr="006B087A" w:rsidRDefault="0067638B" w:rsidP="007C6C37">
      <w:pPr>
        <w:tabs>
          <w:tab w:val="left" w:pos="2127"/>
          <w:tab w:val="left" w:pos="2694"/>
        </w:tabs>
        <w:spacing w:after="0" w:line="240" w:lineRule="auto"/>
        <w:ind w:right="49"/>
        <w:jc w:val="center"/>
        <w:outlineLvl w:val="0"/>
        <w:rPr>
          <w:rFonts w:ascii="Arial" w:eastAsia="Calibri" w:hAnsi="Arial" w:cs="Arial"/>
          <w:color w:val="000000"/>
          <w:kern w:val="0"/>
          <w:sz w:val="32"/>
          <w:szCs w:val="32"/>
          <w:lang w:eastAsia="es-PE"/>
          <w14:ligatures w14:val="none"/>
        </w:rPr>
      </w:pPr>
      <w:r w:rsidRPr="006B087A">
        <w:rPr>
          <w:rFonts w:ascii="Arial" w:eastAsia="Arial" w:hAnsi="Arial" w:cs="Arial"/>
          <w:b/>
          <w:color w:val="000000"/>
          <w:kern w:val="0"/>
          <w:sz w:val="32"/>
          <w:szCs w:val="32"/>
          <w:lang w:eastAsia="es-PE"/>
          <w14:ligatures w14:val="none"/>
        </w:rPr>
        <w:t>RESOLUCIÓN FINAL N° 0512-2026/CC1</w:t>
      </w:r>
      <w:r w:rsidR="00406665">
        <w:rPr>
          <w:rFonts w:ascii="Arial" w:eastAsia="Arial" w:hAnsi="Arial" w:cs="Arial"/>
          <w:b/>
          <w:color w:val="000000"/>
          <w:kern w:val="0"/>
          <w:sz w:val="32"/>
          <w:szCs w:val="32"/>
          <w:lang w:eastAsia="es-PE"/>
          <w14:ligatures w14:val="none"/>
        </w:rPr>
      </w:r>
      <w:r w:rsidRPr="006B087A">
        <w:rPr>
          <w:rFonts w:ascii="Arial" w:eastAsia="Arial" w:hAnsi="Arial" w:cs="Arial"/>
          <w:b/>
          <w:color w:val="000000"/>
          <w:kern w:val="0"/>
          <w:sz w:val="32"/>
          <w:szCs w:val="32"/>
          <w:lang w:eastAsia="es-PE"/>
          <w14:ligatures w14:val="none"/>
        </w:rPr>
      </w:r>
    </w:p>
    <w:p w14:paraId="4685C950" w14:textId="77777777" w:rsidR="0067638B" w:rsidRPr="006B087A" w:rsidRDefault="0067638B" w:rsidP="007C6C37">
      <w:pPr>
        <w:tabs>
          <w:tab w:val="left" w:pos="1985"/>
          <w:tab w:val="left" w:pos="2520"/>
        </w:tabs>
        <w:spacing w:after="0" w:line="240" w:lineRule="auto"/>
        <w:ind w:left="2520"/>
        <w:jc w:val="both"/>
        <w:rPr>
          <w:rFonts w:ascii="Arial" w:eastAsia="Calibri" w:hAnsi="Arial" w:cs="Arial"/>
          <w:color w:val="000000"/>
          <w:kern w:val="0"/>
          <w:lang w:eastAsia="es-PE"/>
          <w14:ligatures w14:val="none"/>
        </w:rPr>
      </w:pPr>
    </w:p>
    <w:p w14:paraId="1588D72F" w14:textId="5429FF7E" w:rsidR="0067638B" w:rsidRPr="00E03031" w:rsidRDefault="0067638B" w:rsidP="367673BF">
      <w:pPr>
        <w:tabs>
          <w:tab w:val="left" w:pos="1985"/>
          <w:tab w:val="left" w:pos="2552"/>
        </w:tabs>
        <w:spacing w:after="0" w:line="240" w:lineRule="auto"/>
        <w:ind w:left="2520" w:hanging="2520"/>
        <w:jc w:val="both"/>
        <w:rPr>
          <w:rFonts w:ascii="Arial" w:eastAsia="Times New Roman" w:hAnsi="Arial" w:cs="Arial"/>
          <w:b/>
          <w:bCs/>
          <w:color w:val="000000"/>
          <w:kern w:val="0"/>
          <w:lang w:eastAsia="es-ES"/>
          <w14:ligatures w14:val="none"/>
        </w:rPr>
      </w:pPr>
      <w:r w:rsidRPr="006B087A">
        <w:rPr>
          <w:rFonts w:ascii="Arial" w:eastAsia="Times New Roman" w:hAnsi="Arial" w:cs="Arial"/>
          <w:b/>
          <w:bCs/>
          <w:color w:val="000000"/>
          <w:kern w:val="0"/>
          <w:lang w:eastAsia="es-ES"/>
          <w14:ligatures w14:val="none"/>
        </w:rPr>
        <w:t>DENUNCIANTE</w:t>
        <w:tab/>
        <w:t>:</w:t>
        <w:tab/>
        <w:t>MARCO ANTONIO REYES SALVATIERRA (SEÑOR REYES)</w:t>
      </w:r>
      <w:r w:rsidRPr="006B087A">
        <w:rPr>
          <w:rFonts w:ascii="Arial" w:eastAsia="Times New Roman" w:hAnsi="Arial" w:cs="Arial"/>
          <w:b/>
          <w:bCs/>
          <w:color w:val="000000"/>
          <w:kern w:val="0"/>
          <w:lang w:eastAsia="es-ES"/>
          <w14:ligatures w14:val="none"/>
        </w:rPr>
      </w:r>
      <w:r w:rsidRPr="006B087A">
        <w:rPr>
          <w:rFonts w:ascii="Arial" w:eastAsia="Times New Roman" w:hAnsi="Arial" w:cs="Arial"/>
          <w:b/>
          <w:bCs/>
          <w:color w:val="000000"/>
          <w:kern w:val="0"/>
          <w:lang w:eastAsia="es-ES"/>
          <w14:ligatures w14:val="none"/>
        </w:rPr>
      </w:r>
      <w:r w:rsidR="4DFFD8C8" w:rsidRPr="367673BF">
        <w:rPr>
          <w:rFonts w:ascii="Arial" w:eastAsia="Times New Roman" w:hAnsi="Arial" w:cs="Arial"/>
          <w:b/>
          <w:bCs/>
          <w:color w:val="000000" w:themeColor="text1"/>
          <w:lang w:eastAsia="es-ES"/>
        </w:rPr>
      </w:r>
      <w:r w:rsidR="46B38EF0" w:rsidRPr="367673BF">
        <w:rPr>
          <w:rFonts w:ascii="Arial" w:eastAsia="Times New Roman" w:hAnsi="Arial" w:cs="Arial"/>
          <w:b/>
          <w:bCs/>
          <w:color w:val="000000" w:themeColor="text1"/>
          <w:lang w:eastAsia="es-ES"/>
        </w:rPr>
      </w:r>
      <w:r w:rsidR="46B38EF0" w:rsidRPr="367673BF">
        <w:rPr>
          <w:rFonts w:ascii="Arial" w:eastAsia="Times New Roman" w:hAnsi="Arial" w:cs="Arial"/>
          <w:b/>
          <w:bCs/>
          <w:color w:val="000000"/>
          <w:kern w:val="0"/>
          <w:lang w:eastAsia="es-ES"/>
          <w14:ligatures w14:val="none"/>
        </w:rPr>
      </w:r>
      <w:r w:rsidR="00406665" w:rsidRPr="367673BF">
        <w:rPr>
          <w:rFonts w:ascii="Arial" w:eastAsia="Times New Roman" w:hAnsi="Arial" w:cs="Arial"/>
          <w:b/>
          <w:bCs/>
          <w:color w:val="000000"/>
          <w:kern w:val="0"/>
          <w:lang w:eastAsia="es-ES"/>
          <w14:ligatures w14:val="none"/>
        </w:rPr>
      </w:r>
      <w:r w:rsidR="55C8ADEE" w:rsidRPr="367673BF">
        <w:rPr>
          <w:rFonts w:ascii="Arial" w:eastAsia="Times New Roman" w:hAnsi="Arial" w:cs="Arial"/>
          <w:b/>
          <w:bCs/>
          <w:color w:val="000000"/>
          <w:kern w:val="0"/>
          <w:lang w:eastAsia="es-ES"/>
          <w14:ligatures w14:val="none"/>
        </w:rPr>
      </w:r>
      <w:r w:rsidR="00406665" w:rsidRPr="367673BF">
        <w:rPr>
          <w:rFonts w:ascii="Arial" w:eastAsia="Times New Roman" w:hAnsi="Arial" w:cs="Arial"/>
          <w:b/>
          <w:bCs/>
          <w:color w:val="000000"/>
          <w:kern w:val="0"/>
          <w:lang w:eastAsia="es-ES"/>
          <w14:ligatures w14:val="none"/>
        </w:rPr>
      </w:r>
      <w:r w:rsidR="293D3970" w:rsidRPr="367673BF">
        <w:rPr>
          <w:rFonts w:ascii="Arial" w:eastAsia="Times New Roman" w:hAnsi="Arial" w:cs="Arial"/>
          <w:b/>
          <w:bCs/>
          <w:color w:val="000000" w:themeColor="text1"/>
          <w:lang w:eastAsia="es-ES"/>
        </w:rPr>
      </w:r>
      <w:r w:rsidR="00406665" w:rsidRPr="367673BF">
        <w:rPr>
          <w:rFonts w:ascii="Arial" w:eastAsia="Times New Roman" w:hAnsi="Arial" w:cs="Arial"/>
          <w:b/>
          <w:bCs/>
          <w:color w:val="000000" w:themeColor="text1"/>
          <w:lang w:eastAsia="es-ES"/>
        </w:rPr>
      </w:r>
    </w:p>
    <w:p w14:paraId="3DB3E6BD" w14:textId="559569E8" w:rsidR="0067638B" w:rsidRPr="00C73C8B" w:rsidRDefault="0067638B" w:rsidP="367673BF">
      <w:pPr>
        <w:tabs>
          <w:tab w:val="left" w:pos="1995"/>
        </w:tabs>
        <w:spacing w:after="0" w:line="240" w:lineRule="auto"/>
        <w:ind w:left="2552" w:hanging="2552"/>
        <w:jc w:val="both"/>
        <w:rPr>
          <w:rFonts w:ascii="Arial" w:eastAsia="Times New Roman" w:hAnsi="Arial" w:cs="Arial"/>
          <w:b/>
          <w:bCs/>
          <w:color w:val="000000"/>
          <w:kern w:val="0"/>
          <w:lang w:eastAsia="es-ES"/>
          <w14:ligatures w14:val="none"/>
        </w:rPr>
      </w:pPr>
      <w:r w:rsidRPr="0067638B">
        <w:rPr>
          <w:rFonts w:ascii="Arial" w:eastAsia="Times New Roman" w:hAnsi="Arial" w:cs="Arial"/>
          <w:b/>
          <w:bCs/>
          <w:color w:val="000000"/>
          <w:kern w:val="0"/>
          <w:lang w:eastAsia="es-ES"/>
          <w14:ligatures w14:val="none"/>
        </w:rPr>
        <w:t>DENUNCIADOS</w:t>
        <w:tab/>
        <w:t>:</w:t>
        <w:tab/>
        <w:t>PACÍFICO COMPAÑÍA DE SEGUROS Y REASEGUROS S.A. (PACÍFICO SEGUROS)</w:t>
        <w:br/>
        <w:tab/>
        <w:tab/>
        <w:tab/>
        <w:t>CLÍNICA SAN FELIPE S.A. (CLÍNICA)</w:t>
      </w:r>
      <w:r w:rsidRPr="0067638B">
        <w:rPr>
          <w:rFonts w:ascii="Arial" w:eastAsia="Times New Roman" w:hAnsi="Arial" w:cs="Arial"/>
          <w:b/>
          <w:bCs/>
          <w:color w:val="000000"/>
          <w:kern w:val="0"/>
          <w:lang w:eastAsia="es-ES"/>
          <w14:ligatures w14:val="none"/>
        </w:rPr>
      </w:r>
      <w:r w:rsidRPr="0067638B">
        <w:rPr>
          <w:rFonts w:ascii="Arial" w:eastAsia="Times New Roman" w:hAnsi="Arial" w:cs="Arial"/>
          <w:b/>
          <w:bCs/>
          <w:color w:val="000000"/>
          <w:kern w:val="0"/>
          <w:lang w:eastAsia="es-ES"/>
          <w14:ligatures w14:val="none"/>
        </w:rPr>
      </w:r>
      <w:r w:rsidR="005565A0" w:rsidRPr="005565A0">
        <w:rPr>
          <w:rFonts w:ascii="Arial" w:eastAsia="Times New Roman" w:hAnsi="Arial" w:cs="Arial"/>
          <w:b/>
          <w:bCs/>
          <w:color w:val="000000" w:themeColor="text1"/>
          <w:lang w:eastAsia="es-ES"/>
        </w:rPr>
      </w:r>
      <w:r w:rsidR="005565A0">
        <w:rPr>
          <w:rFonts w:ascii="Arial" w:eastAsia="Times New Roman" w:hAnsi="Arial" w:cs="Arial"/>
          <w:b/>
          <w:bCs/>
          <w:color w:val="000000" w:themeColor="text1"/>
          <w:lang w:eastAsia="es-ES"/>
        </w:rPr>
      </w:r>
      <w:r w:rsidR="005565A0" w:rsidRPr="005565A0">
        <w:rPr>
          <w:rFonts w:ascii="Arial" w:eastAsia="Times New Roman" w:hAnsi="Arial" w:cs="Arial"/>
          <w:b/>
          <w:bCs/>
          <w:color w:val="000000" w:themeColor="text1"/>
          <w:lang w:eastAsia="es-ES"/>
        </w:rPr>
      </w:r>
      <w:r w:rsidR="3643C258" w:rsidRPr="367673BF">
        <w:rPr>
          <w:rFonts w:ascii="Arial" w:eastAsia="Times New Roman" w:hAnsi="Arial" w:cs="Arial"/>
          <w:b/>
          <w:bCs/>
          <w:color w:val="000000" w:themeColor="text1"/>
          <w:lang w:eastAsia="es-ES"/>
        </w:rPr>
      </w:r>
    </w:p>
    <w:p w14:paraId="39A7B122" w14:textId="77777777" w:rsidR="0067638B" w:rsidRPr="00C73C8B" w:rsidRDefault="0067638B" w:rsidP="007C6C37">
      <w:pPr>
        <w:tabs>
          <w:tab w:val="left" w:pos="1995"/>
        </w:tabs>
        <w:spacing w:after="0" w:line="240" w:lineRule="auto"/>
        <w:ind w:left="2552" w:hanging="2552"/>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MATERIA</w:t>
        <w:tab/>
        <w:t>:</w:t>
        <w:tab/>
        <w:t>IMPROCEDENCIA DE LA DENUNCIA</w:t>
      </w:r>
      <w:r w:rsidRPr="00C73C8B">
        <w:rPr>
          <w:rFonts w:ascii="Arial" w:eastAsia="Arial" w:hAnsi="Arial" w:cs="Arial"/>
          <w:b/>
          <w:color w:val="000000"/>
          <w:kern w:val="0"/>
          <w:lang w:eastAsia="es-PE"/>
          <w14:ligatures w14:val="none"/>
        </w:rPr>
      </w:r>
      <w:r w:rsidRPr="00C73C8B">
        <w:rPr>
          <w:rFonts w:ascii="Arial" w:eastAsia="Arial" w:hAnsi="Arial" w:cs="Arial"/>
          <w:b/>
          <w:color w:val="000000"/>
          <w:kern w:val="0"/>
          <w:lang w:eastAsia="es-PE"/>
          <w14:ligatures w14:val="none"/>
        </w:rPr>
      </w:r>
    </w:p>
    <w:p w14:paraId="71434256" w14:textId="77777777" w:rsidR="0067638B" w:rsidRPr="006B087A" w:rsidRDefault="0067638B" w:rsidP="007C6C37">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ab/>
        <w:tab/>
        <w:t>DECLINACIÓN DE COMPETENCIA</w:t>
      </w:r>
      <w:r w:rsidRPr="00C73C8B">
        <w:rPr>
          <w:rFonts w:ascii="Arial" w:eastAsia="Arial" w:hAnsi="Arial" w:cs="Arial"/>
          <w:b/>
          <w:color w:val="000000"/>
          <w:kern w:val="0"/>
          <w:lang w:eastAsia="es-PE"/>
          <w14:ligatures w14:val="none"/>
        </w:rPr>
      </w:r>
    </w:p>
    <w:p w14:paraId="3C54C70B" w14:textId="77777777" w:rsidR="0067638B" w:rsidRPr="006B087A" w:rsidRDefault="0067638B" w:rsidP="007C6C37">
      <w:pPr>
        <w:tabs>
          <w:tab w:val="left" w:pos="1995"/>
        </w:tabs>
        <w:spacing w:after="0" w:line="240" w:lineRule="auto"/>
        <w:ind w:left="2560" w:hanging="2565"/>
        <w:jc w:val="both"/>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ACTIVIDAD</w:t>
        <w:tab/>
        <w:t>:</w:t>
        <w:tab/>
        <w:t>ACTIVIDADES RELACIONADAS CON LA SALUD HUMANA</w:t>
      </w:r>
      <w:r w:rsidRPr="006B087A">
        <w:rPr>
          <w:rFonts w:ascii="Arial" w:eastAsia="Arial" w:hAnsi="Arial" w:cs="Arial"/>
          <w:b/>
          <w:color w:val="000000"/>
          <w:kern w:val="0"/>
          <w:lang w:eastAsia="es-PE"/>
          <w14:ligatures w14:val="none"/>
        </w:rPr>
      </w:r>
      <w:r w:rsidRPr="006B087A">
        <w:rPr>
          <w:rFonts w:ascii="Arial" w:eastAsia="Arial" w:hAnsi="Arial" w:cs="Arial"/>
          <w:b/>
          <w:color w:val="000000"/>
          <w:kern w:val="0"/>
          <w:lang w:eastAsia="es-PE"/>
          <w14:ligatures w14:val="none"/>
        </w:rPr>
      </w:r>
    </w:p>
    <w:p w14:paraId="1B64B6C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1C3E814" w14:textId="59A2ECC6" w:rsidR="0067638B" w:rsidRPr="00B47184" w:rsidRDefault="0067638B" w:rsidP="007C6C37">
      <w:pPr>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color w:val="000000"/>
          <w:kern w:val="0"/>
          <w:lang w:eastAsia="es-PE"/>
          <w14:ligatures w14:val="none"/>
        </w:rPr>
        <w:t>Lima, 25 de setiembre de 2026</w:t>
      </w:r>
      <w:r w:rsidRPr="00F91F9D">
        <w:rPr>
          <w:rFonts w:ascii="Arial" w:eastAsia="Arial" w:hAnsi="Arial" w:cs="Arial"/>
          <w:color w:val="000000"/>
          <w:kern w:val="0"/>
          <w:lang w:eastAsia="es-PE"/>
          <w14:ligatures w14:val="none"/>
        </w:rPr>
      </w:r>
      <w:r w:rsidRPr="00B47184">
        <w:rPr>
          <w:rFonts w:ascii="Arial" w:eastAsia="Arial" w:hAnsi="Arial" w:cs="Arial"/>
          <w:color w:val="000000"/>
          <w:kern w:val="0"/>
          <w:lang w:eastAsia="es-PE"/>
          <w14:ligatures w14:val="none"/>
        </w:rPr>
      </w:r>
      <w:r w:rsidR="7465068A" w:rsidRPr="367673BF">
        <w:rPr>
          <w:rFonts w:ascii="Arial" w:eastAsia="Arial" w:hAnsi="Arial" w:cs="Arial"/>
          <w:color w:val="000000"/>
          <w:kern w:val="0"/>
          <w:lang w:eastAsia="es-PE"/>
          <w14:ligatures w14:val="none"/>
        </w:rPr>
      </w:r>
      <w:r w:rsidRPr="00B47184">
        <w:rPr>
          <w:rFonts w:ascii="Arial" w:eastAsia="Arial" w:hAnsi="Arial" w:cs="Arial"/>
          <w:color w:val="000000"/>
          <w:kern w:val="0"/>
          <w:lang w:eastAsia="es-PE"/>
          <w14:ligatures w14:val="none"/>
        </w:rPr>
      </w:r>
    </w:p>
    <w:p w14:paraId="53AAF233" w14:textId="77777777" w:rsidR="0067638B" w:rsidRPr="00B47184"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601A6B70" w14:textId="77777777" w:rsidR="0067638B" w:rsidRPr="00B47184" w:rsidRDefault="0067638B" w:rsidP="007C6C37">
      <w:pPr>
        <w:tabs>
          <w:tab w:val="left" w:pos="-1701"/>
        </w:tabs>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b/>
          <w:color w:val="000000"/>
          <w:kern w:val="0"/>
          <w:lang w:eastAsia="es-PE"/>
          <w14:ligatures w14:val="none"/>
        </w:rPr>
        <w:t>ANTECEDENTES</w:t>
      </w:r>
    </w:p>
    <w:p w14:paraId="7098A185" w14:textId="77777777" w:rsidR="0067638B" w:rsidRPr="00B47184" w:rsidRDefault="0067638B" w:rsidP="007C6C37">
      <w:pPr>
        <w:tabs>
          <w:tab w:val="left" w:pos="-1701"/>
        </w:tabs>
        <w:spacing w:after="0" w:line="240" w:lineRule="auto"/>
        <w:jc w:val="both"/>
        <w:rPr>
          <w:rFonts w:ascii="Arial" w:eastAsia="Calibri" w:hAnsi="Arial" w:cs="Arial"/>
          <w:color w:val="000000"/>
          <w:kern w:val="0"/>
          <w:lang w:eastAsia="es-PE"/>
          <w14:ligatures w14:val="none"/>
        </w:rPr>
      </w:pPr>
    </w:p>
    <w:p w14:paraId="2A79527F" w14:textId="68F26256" w:rsidR="0067638B" w:rsidRPr="00936C61" w:rsidRDefault="0067638B" w:rsidP="367673BF">
      <w:pPr>
        <w:numPr>
          <w:ilvl w:val="0"/>
          <w:numId w:val="1"/>
        </w:numPr>
        <w:tabs>
          <w:tab w:val="num" w:pos="1134"/>
        </w:tabs>
        <w:spacing w:after="0" w:line="240" w:lineRule="auto"/>
        <w:ind w:left="567" w:hanging="567"/>
        <w:contextualSpacing/>
        <w:jc w:val="both"/>
        <w:rPr>
          <w:rFonts w:ascii="Arial" w:eastAsia="Times New Roman" w:hAnsi="Arial" w:cs="Arial"/>
          <w:color w:val="000000"/>
          <w:kern w:val="0"/>
          <w:lang w:val="es-ES" w:eastAsia="es-ES"/>
          <w14:ligatures w14:val="none"/>
        </w:rPr>
      </w:pPr>
      <w:r w:rsidRPr="00B47184">
        <w:rPr>
          <w:rFonts w:ascii="Arial" w:eastAsia="Times New Roman" w:hAnsi="Arial" w:cs="Arial"/>
          <w:color w:val="000000"/>
          <w:kern w:val="0"/>
          <w:lang w:val="es-ES" w:eastAsia="es-ES"/>
          <w14:ligatures w14:val="none"/>
        </w:rPr>
        <w:t>Mediante escrito del 14 de mayo de 2026, subsanado mediante escrito del 10 de junio de 2026, el señor Reyes denunció a Pacífico Seguros y a la Clínica por presuntas infracciones a la Ley N° 29571, Código de Protección y Defensa del Consumidor</w:t>
      </w:r>
      <w:bookmarkStart w:id="0" w:name="_Hlk200356213"/>
      <w:r w:rsidR="47FC80D4" w:rsidRPr="367673BF">
        <w:rPr>
          <w:rFonts w:ascii="Arial" w:eastAsia="Arial" w:hAnsi="Arial" w:cs="Arial"/>
          <w:color w:val="000000" w:themeColor="text1"/>
          <w:lang w:eastAsia="es-PE"/>
        </w:rPr>
      </w:r>
      <w:r w:rsidR="004012A6" w:rsidRPr="367673BF">
        <w:rPr>
          <w:rFonts w:ascii="Arial" w:eastAsia="Arial" w:hAnsi="Arial" w:cs="Arial"/>
          <w:color w:val="000000"/>
          <w:kern w:val="0"/>
          <w:lang w:eastAsia="es-PE"/>
          <w14:ligatures w14:val="none"/>
        </w:rPr>
      </w:r>
      <w:r w:rsidR="38282727" w:rsidRPr="367673BF">
        <w:rPr>
          <w:rFonts w:ascii="Arial" w:eastAsia="Arial" w:hAnsi="Arial" w:cs="Arial"/>
          <w:color w:val="000000"/>
          <w:kern w:val="0"/>
          <w:lang w:eastAsia="es-PE"/>
          <w14:ligatures w14:val="none"/>
        </w:rPr>
      </w:r>
      <w:r w:rsidR="2D39C586" w:rsidRPr="367673BF">
        <w:rPr>
          <w:rFonts w:ascii="Arial" w:eastAsia="Arial" w:hAnsi="Arial" w:cs="Arial"/>
          <w:color w:val="000000"/>
          <w:kern w:val="0"/>
          <w:lang w:eastAsia="es-PE"/>
          <w14:ligatures w14:val="none"/>
        </w:rPr>
      </w:r>
      <w:r w:rsidR="38282727" w:rsidRPr="367673BF">
        <w:rPr>
          <w:rFonts w:ascii="Arial" w:eastAsia="Arial" w:hAnsi="Arial" w:cs="Arial"/>
          <w:color w:val="000000"/>
          <w:kern w:val="0"/>
          <w:lang w:eastAsia="es-PE"/>
          <w14:ligatures w14:val="none"/>
        </w:rPr>
      </w:r>
      <w:r w:rsidR="38282727" w:rsidRPr="367673BF">
        <w:rPr>
          <w:rFonts w:ascii="Arial" w:eastAsia="Arial" w:hAnsi="Arial" w:cs="Arial"/>
          <w:color w:val="000000" w:themeColor="text1"/>
          <w:lang w:eastAsia="es-PE"/>
        </w:rPr>
      </w:r>
      <w:r w:rsidR="7D947D96" w:rsidRPr="367673BF">
        <w:rPr>
          <w:rFonts w:ascii="Arial" w:eastAsia="Arial" w:hAnsi="Arial" w:cs="Arial"/>
          <w:color w:val="000000" w:themeColor="text1"/>
          <w:lang w:eastAsia="es-PE"/>
        </w:rPr>
      </w:r>
      <w:r w:rsidR="00406665" w:rsidRPr="367673BF">
        <w:rPr>
          <w:rFonts w:ascii="Arial" w:eastAsia="Times New Roman" w:hAnsi="Arial" w:cs="Arial"/>
          <w:color w:val="000000"/>
          <w:kern w:val="0"/>
          <w:lang w:val="es-ES" w:eastAsia="es-ES"/>
          <w14:ligatures w14:val="none"/>
        </w:rPr>
      </w:r>
      <w:r w:rsidR="7B194684" w:rsidRPr="367673BF">
        <w:rPr>
          <w:rFonts w:ascii="Arial" w:eastAsia="Times New Roman" w:hAnsi="Arial" w:cs="Arial"/>
          <w:color w:val="000000"/>
          <w:kern w:val="0"/>
          <w:lang w:val="es-ES" w:eastAsia="es-ES"/>
          <w14:ligatures w14:val="none"/>
        </w:rPr>
      </w:r>
      <w:r w:rsidR="00406665" w:rsidRPr="367673BF">
        <w:rPr>
          <w:rFonts w:ascii="Arial" w:eastAsia="Times New Roman" w:hAnsi="Arial" w:cs="Arial"/>
          <w:color w:val="000000"/>
          <w:kern w:val="0"/>
          <w:lang w:val="es-ES" w:eastAsia="es-ES"/>
          <w14:ligatures w14:val="none"/>
        </w:rPr>
      </w:r>
      <w:bookmarkEnd w:id="0"/>
      <w:r w:rsidRPr="0087741C">
        <w:rPr>
          <w:rFonts w:ascii="Arial" w:eastAsia="Times New Roman" w:hAnsi="Arial" w:cs="Arial"/>
          <w:color w:val="000000"/>
          <w:kern w:val="0"/>
          <w:lang w:val="es-ES" w:eastAsia="es-ES"/>
          <w14:ligatures w14:val="none"/>
        </w:rPr>
      </w:r>
      <w:r w:rsidR="006354F1" w:rsidRPr="0087741C">
        <w:rPr>
          <w:rFonts w:ascii="Arial" w:eastAsia="Times New Roman" w:hAnsi="Arial" w:cs="Arial"/>
          <w:color w:val="000000"/>
          <w:kern w:val="0"/>
          <w:lang w:val="es-ES" w:eastAsia="es-ES"/>
          <w14:ligatures w14:val="none"/>
        </w:rPr>
      </w:r>
      <w:r w:rsidR="00406665" w:rsidRPr="00B47184">
        <w:rPr>
          <w:rFonts w:ascii="Arial" w:eastAsia="Times New Roman" w:hAnsi="Arial" w:cs="Arial"/>
          <w:color w:val="000000"/>
          <w:kern w:val="0"/>
          <w:lang w:val="es-ES" w:eastAsia="es-ES"/>
          <w14:ligatures w14:val="none"/>
        </w:rPr>
      </w:r>
      <w:r w:rsidRPr="367673BF">
        <w:rPr>
          <w:rFonts w:ascii="Arial" w:eastAsia="Times New Roman" w:hAnsi="Arial" w:cs="Arial"/>
          <w:color w:val="000000"/>
          <w:kern w:val="0"/>
          <w:lang w:val="es-ES" w:eastAsia="es-ES"/>
          <w14:ligatures w14:val="none"/>
        </w:rPr>
      </w:r>
      <w:r w:rsidR="00406665" w:rsidRPr="367673BF">
        <w:rPr>
          <w:rFonts w:ascii="Arial" w:eastAsia="Times New Roman" w:hAnsi="Arial" w:cs="Arial"/>
          <w:color w:val="000000"/>
          <w:kern w:val="0"/>
          <w:lang w:val="es-ES" w:eastAsia="es-ES"/>
          <w14:ligatures w14:val="none"/>
        </w:rPr>
      </w:r>
      <w:r w:rsidR="73D56FBC" w:rsidRPr="367673BF">
        <w:rPr>
          <w:rFonts w:ascii="Arial" w:eastAsia="Times New Roman" w:hAnsi="Arial" w:cs="Arial"/>
          <w:color w:val="000000"/>
          <w:kern w:val="0"/>
          <w:lang w:val="es-ES" w:eastAsia="es-ES"/>
          <w14:ligatures w14:val="none"/>
        </w:rPr>
      </w:r>
      <w:r w:rsidRPr="00B47184">
        <w:rPr>
          <w:rFonts w:ascii="Arial" w:eastAsia="Times New Roman" w:hAnsi="Arial" w:cs="Arial"/>
          <w:color w:val="000000"/>
          <w:kern w:val="0"/>
          <w:lang w:val="es-ES" w:eastAsia="es-ES"/>
          <w14:ligatures w14:val="none"/>
        </w:rPr>
      </w:r>
      <w:r w:rsidRPr="00936C61">
        <w:rPr>
          <w:rFonts w:ascii="Arial" w:eastAsia="Times New Roman" w:hAnsi="Arial" w:cs="Arial"/>
          <w:color w:val="000000"/>
          <w:kern w:val="0"/>
          <w:lang w:val="es-ES" w:eastAsia="es-ES"/>
          <w14:ligatures w14:val="none"/>
        </w:rPr>
      </w:r>
      <w:r w:rsidRPr="00936C61">
        <w:rPr>
          <w:rFonts w:ascii="Arial" w:eastAsia="Times New Roman" w:hAnsi="Arial" w:cs="Arial"/>
          <w:color w:val="000000"/>
          <w:kern w:val="0"/>
          <w:vertAlign w:val="superscript"/>
          <w:lang w:val="es-ES" w:eastAsia="es-ES"/>
          <w14:ligatures w14:val="none"/>
        </w:rPr>
        <w:footnoteReference w:id="1"/>
      </w:r>
      <w:r w:rsidRPr="00936C61">
        <w:rPr>
          <w:rFonts w:ascii="Arial" w:eastAsia="Times New Roman" w:hAnsi="Arial" w:cs="Arial"/>
          <w:color w:val="000000"/>
          <w:kern w:val="0"/>
          <w:lang w:val="es-ES" w:eastAsia="es-ES"/>
          <w14:ligatures w14:val="none"/>
        </w:rPr>
        <w:t xml:space="preserve"> (en adelante, el Código), señalando lo siguiente:</w:t>
      </w:r>
    </w:p>
    <w:p w14:paraId="77E8A606" w14:textId="77777777" w:rsidR="00BB6DF2" w:rsidRPr="00936C61" w:rsidRDefault="00BB6DF2" w:rsidP="007C6C37">
      <w:pPr>
        <w:spacing w:after="0" w:line="240" w:lineRule="auto"/>
        <w:jc w:val="both"/>
        <w:rPr>
          <w:rFonts w:ascii="Arial" w:eastAsia="Times New Roman" w:hAnsi="Arial" w:cs="Arial"/>
          <w:color w:val="000000"/>
          <w:kern w:val="0"/>
          <w:lang w:eastAsia="es-ES"/>
          <w14:ligatures w14:val="none"/>
        </w:rPr>
      </w:pPr>
    </w:p>
    <w:p w14:paraId="13C00B0A" w14:textId="31385657" w:rsidR="000762DC" w:rsidRPr="00936C61" w:rsidRDefault="4823ED39" w:rsidP="367673BF">
      <w:pPr>
        <w:pStyle w:val="Prrafodelista"/>
        <w:numPr>
          <w:ilvl w:val="0"/>
          <w:numId w:val="3"/>
        </w:numPr>
        <w:spacing w:after="0" w:line="240" w:lineRule="auto"/>
        <w:ind w:left="1134" w:hanging="567"/>
        <w:jc w:val="both"/>
        <w:rPr>
          <w:rFonts w:ascii="Arial" w:eastAsia="Arial" w:hAnsi="Arial" w:cs="Arial"/>
          <w:kern w:val="0"/>
          <w14:ligatures w14:val="none"/>
        </w:rPr>
      </w:pPr>
      <w:r w:rsidRPr="00936C61">
        <w:rPr>
          <w:rFonts w:ascii="Arial" w:eastAsia="Arial" w:hAnsi="Arial" w:cs="Arial"/>
        </w:rPr>
        <w:t>El 15 de marzo de 2026, el vehículo de placa de rodaje N° B8K-412 en el que se transportaba sufrió un accidente de tránsito de magnitud, contando dicha unidad con el Seguro Obligatorio de Accidentes de Tránsito – Póliza N° 0588291044 emitido por Pacífico Seguros (en adelante, SOAT).</w:t>
      </w:r>
      <w:r w:rsidR="00F91F9D" w:rsidRPr="00936C61">
        <w:rPr>
          <w:rFonts w:ascii="Arial" w:eastAsia="Arial" w:hAnsi="Arial" w:cs="Arial"/>
        </w:rPr>
      </w:r>
      <w:r w:rsidRPr="00936C61">
        <w:rPr>
          <w:rFonts w:ascii="Arial" w:eastAsia="Arial" w:hAnsi="Arial" w:cs="Arial"/>
        </w:rPr>
      </w:r>
      <w:r w:rsidR="00F91F9D" w:rsidRPr="00936C61">
        <w:rPr>
          <w:rFonts w:ascii="Arial" w:eastAsia="Arial" w:hAnsi="Arial" w:cs="Arial"/>
        </w:rPr>
      </w:r>
      <w:r w:rsidRPr="00936C61">
        <w:rPr>
          <w:rFonts w:ascii="Arial" w:eastAsia="Arial" w:hAnsi="Arial" w:cs="Arial"/>
        </w:rPr>
      </w:r>
      <w:r w:rsidR="00F91F9D" w:rsidRPr="00936C61">
        <w:rPr>
          <w:rFonts w:ascii="Arial" w:eastAsia="Arial" w:hAnsi="Arial" w:cs="Arial"/>
        </w:rPr>
      </w:r>
      <w:r w:rsidR="009436DC" w:rsidRPr="00936C61">
        <w:rPr>
          <w:rFonts w:ascii="Arial" w:eastAsia="Arial" w:hAnsi="Arial" w:cs="Arial"/>
        </w:rPr>
      </w:r>
      <w:r w:rsidRPr="00936C61">
        <w:rPr>
          <w:rFonts w:ascii="Arial" w:eastAsia="Arial" w:hAnsi="Arial" w:cs="Arial"/>
        </w:rPr>
      </w:r>
      <w:r w:rsidR="00F91F9D" w:rsidRPr="00936C61">
        <w:rPr>
          <w:rFonts w:ascii="Arial" w:eastAsia="Arial" w:hAnsi="Arial" w:cs="Arial"/>
        </w:rPr>
      </w:r>
      <w:r w:rsidR="00F91F9D" w:rsidRPr="00936C61">
        <w:rPr>
          <w:rFonts w:ascii="Arial" w:eastAsia="Times New Roman" w:hAnsi="Arial" w:cs="Arial"/>
          <w:color w:val="000000"/>
          <w:kern w:val="0"/>
          <w:lang w:val="es-ES" w:eastAsia="es-ES"/>
          <w14:ligatures w14:val="none"/>
        </w:rPr>
      </w:r>
      <w:r w:rsidRPr="00936C61">
        <w:rPr>
          <w:rFonts w:ascii="Arial" w:eastAsia="Arial" w:hAnsi="Arial" w:cs="Arial"/>
        </w:rPr>
      </w:r>
    </w:p>
    <w:p w14:paraId="66C21D55" w14:textId="20C6DA92" w:rsidR="000762DC" w:rsidRPr="00936C61" w:rsidRDefault="000762DC" w:rsidP="367673BF">
      <w:pPr>
        <w:pStyle w:val="Prrafodelista"/>
        <w:spacing w:after="0" w:line="240" w:lineRule="auto"/>
        <w:ind w:left="1134" w:hanging="567"/>
        <w:jc w:val="both"/>
        <w:rPr>
          <w:rFonts w:ascii="Arial" w:eastAsia="Arial" w:hAnsi="Arial" w:cs="Arial"/>
          <w:kern w:val="0"/>
          <w14:ligatures w14:val="none"/>
        </w:rPr>
      </w:pPr>
    </w:p>
    <w:p w14:paraId="7ADFB37D" w14:textId="222210B7" w:rsidR="009436DC" w:rsidRPr="00936C61" w:rsidRDefault="00F91F9D" w:rsidP="367673BF">
      <w:pPr>
        <w:pStyle w:val="Prrafodelista"/>
        <w:numPr>
          <w:ilvl w:val="0"/>
          <w:numId w:val="3"/>
        </w:numPr>
        <w:spacing w:after="0" w:line="240" w:lineRule="auto"/>
        <w:ind w:left="1134" w:hanging="567"/>
        <w:jc w:val="both"/>
        <w:rPr>
          <w:rFonts w:ascii="Arial" w:eastAsia="Arial" w:hAnsi="Arial" w:cs="Arial"/>
          <w:kern w:val="0"/>
          <w14:ligatures w14:val="none"/>
        </w:rPr>
      </w:pPr>
      <w:r w:rsidRPr="00936C61">
        <w:rPr>
          <w:rFonts w:ascii="Arial" w:eastAsia="Arial" w:hAnsi="Arial" w:cs="Arial"/>
        </w:rPr>
        <w:t>A consecuencia del impacto, fue ingresado en estado de emergencia a la Clínica, donde requirió intervención quirúrgica de urgencia mediante osteosíntesis traumatológica de tibia y peroné, permaneciendo hospitalizado durante cinco (5) días calendarios.</w:t>
      </w:r>
      <w:r w:rsidR="4823ED39" w:rsidRPr="00936C61">
        <w:rPr>
          <w:rFonts w:ascii="Arial" w:eastAsia="Arial" w:hAnsi="Arial" w:cs="Arial"/>
        </w:rPr>
      </w:r>
      <w:r w:rsidR="005B0073">
        <w:rPr>
          <w:rFonts w:ascii="Arial" w:eastAsia="Arial" w:hAnsi="Arial" w:cs="Arial"/>
        </w:rPr>
      </w:r>
      <w:r w:rsidR="4823ED39" w:rsidRPr="00936C61">
        <w:rPr>
          <w:rFonts w:ascii="Arial" w:eastAsia="Arial" w:hAnsi="Arial" w:cs="Arial"/>
        </w:rPr>
      </w:r>
    </w:p>
    <w:p w14:paraId="72F5AFA7" w14:textId="77777777" w:rsidR="009436DC" w:rsidRPr="00936C61" w:rsidRDefault="009436DC" w:rsidP="009436DC">
      <w:pPr>
        <w:pStyle w:val="Prrafodelista"/>
        <w:rPr>
          <w:rFonts w:ascii="Arial" w:eastAsia="Arial" w:hAnsi="Arial" w:cs="Arial"/>
        </w:rPr>
      </w:pPr>
    </w:p>
    <w:p w14:paraId="3545F288" w14:textId="0B83DAD2" w:rsidR="000762DC" w:rsidRPr="00936C61" w:rsidRDefault="009436DC" w:rsidP="00EA2889">
      <w:pPr>
        <w:pStyle w:val="Prrafodelista"/>
        <w:numPr>
          <w:ilvl w:val="0"/>
          <w:numId w:val="3"/>
        </w:numPr>
        <w:spacing w:after="0" w:line="240" w:lineRule="auto"/>
        <w:ind w:left="1134" w:hanging="567"/>
        <w:jc w:val="both"/>
        <w:rPr>
          <w:rFonts w:ascii="Arial" w:eastAsia="Arial" w:hAnsi="Arial" w:cs="Arial"/>
          <w:kern w:val="0"/>
          <w14:ligatures w14:val="none"/>
        </w:rPr>
      </w:pPr>
      <w:r w:rsidRPr="00936C61">
        <w:rPr>
          <w:rFonts w:ascii="Arial" w:eastAsia="Arial" w:hAnsi="Arial" w:cs="Arial"/>
        </w:rPr>
        <w:t>Pacífico Seguros se negó injustificadamente a otorgar la cobertura integral de gastos médicos del SOAT, alegando mediante comunicación denegatoria que la Clínica no formaba parte de su red preferente de atención médica para accidentes vehiculares.</w:t>
      </w:r>
      <w:r w:rsidR="4823ED39" w:rsidRPr="00936C61">
        <w:rPr>
          <w:rFonts w:ascii="Arial" w:eastAsia="Arial" w:hAnsi="Arial" w:cs="Arial"/>
        </w:rPr>
      </w:r>
    </w:p>
    <w:p w14:paraId="1465B378" w14:textId="77777777" w:rsidR="00EA2889" w:rsidRPr="00936C61" w:rsidRDefault="00EA2889" w:rsidP="00EA2889">
      <w:pPr>
        <w:spacing w:after="0" w:line="240" w:lineRule="auto"/>
        <w:jc w:val="both"/>
        <w:rPr>
          <w:rFonts w:ascii="Arial" w:eastAsia="Arial" w:hAnsi="Arial" w:cs="Arial"/>
          <w:kern w:val="0"/>
          <w14:ligatures w14:val="none"/>
        </w:rPr>
      </w:pPr>
    </w:p>
    <w:p w14:paraId="260D7397" w14:textId="77777777" w:rsidR="00185E16" w:rsidRPr="00936C61" w:rsidRDefault="00EA2889" w:rsidP="367673BF">
      <w:pPr>
        <w:pStyle w:val="Prrafodelista"/>
        <w:numPr>
          <w:ilvl w:val="0"/>
          <w:numId w:val="3"/>
        </w:numPr>
        <w:spacing w:after="0" w:line="240" w:lineRule="auto"/>
        <w:ind w:left="1134" w:hanging="567"/>
        <w:jc w:val="both"/>
        <w:rPr>
          <w:rFonts w:ascii="Arial" w:eastAsia="Arial" w:hAnsi="Arial" w:cs="Arial"/>
          <w:kern w:val="0"/>
          <w14:ligatures w14:val="none"/>
        </w:rPr>
      </w:pPr>
      <w:r w:rsidRPr="00936C61">
        <w:rPr>
          <w:rFonts w:ascii="Arial" w:eastAsia="Arial" w:hAnsi="Arial" w:cs="Arial"/>
        </w:rPr>
        <w:t>Asimismo, la Clínica emitió una preliquidación y liquidación asistencial exigiendo el cobro no pactado de S/ 6 800,00 por concepto de material médico quirúrgico de osteosíntesis no catalogado en el presupuesto inicial informado.</w:t>
      </w:r>
      <w:r w:rsidR="4823ED39" w:rsidRPr="00936C61">
        <w:rPr>
          <w:rFonts w:ascii="Arial" w:eastAsia="Arial" w:hAnsi="Arial" w:cs="Arial"/>
        </w:rPr>
      </w:r>
      <w:r w:rsidRPr="00936C61">
        <w:rPr>
          <w:rFonts w:ascii="Arial" w:eastAsia="Arial" w:hAnsi="Arial" w:cs="Arial"/>
        </w:rPr>
      </w:r>
      <w:r w:rsidRPr="00936C61">
        <w:rPr>
          <w:rFonts w:ascii="Arial" w:eastAsia="Times New Roman" w:hAnsi="Arial" w:cs="Arial"/>
          <w:color w:val="000000"/>
          <w:kern w:val="0"/>
          <w:lang w:val="es-ES" w:eastAsia="es-ES"/>
          <w14:ligatures w14:val="none"/>
        </w:rPr>
      </w:r>
      <w:r w:rsidR="4823ED39" w:rsidRPr="00936C61">
        <w:rPr>
          <w:rFonts w:ascii="Arial" w:eastAsia="Arial" w:hAnsi="Arial" w:cs="Arial"/>
        </w:rPr>
      </w:r>
    </w:p>
    <w:p w14:paraId="6D183CE6" w14:textId="77777777" w:rsidR="00185E16" w:rsidRPr="00936C61" w:rsidRDefault="00185E16" w:rsidP="00185E16">
      <w:pPr>
        <w:pStyle w:val="Prrafodelista"/>
        <w:rPr>
          <w:rFonts w:ascii="Arial" w:eastAsia="Arial" w:hAnsi="Arial" w:cs="Arial"/>
        </w:rPr>
      </w:pPr>
    </w:p>
    <w:p w14:paraId="6917C9A7" w14:textId="12B08423" w:rsidR="00185E16" w:rsidRPr="00936C61" w:rsidRDefault="4823ED39" w:rsidP="367673BF">
      <w:pPr>
        <w:pStyle w:val="Prrafodelista"/>
        <w:numPr>
          <w:ilvl w:val="0"/>
          <w:numId w:val="3"/>
        </w:numPr>
        <w:spacing w:after="0" w:line="240" w:lineRule="auto"/>
        <w:ind w:left="1134" w:hanging="567"/>
        <w:jc w:val="both"/>
        <w:rPr>
          <w:rFonts w:ascii="Arial" w:eastAsia="Arial" w:hAnsi="Arial" w:cs="Arial"/>
          <w:kern w:val="0"/>
          <w14:ligatures w14:val="none"/>
        </w:rPr>
      </w:pPr>
      <w:r w:rsidRPr="00936C61">
        <w:rPr>
          <w:rFonts w:ascii="Arial" w:eastAsia="Arial" w:hAnsi="Arial" w:cs="Arial"/>
        </w:rPr>
        <w:t>Adicionalmente, al solicitar el alta y la documentación de su internamiento, la Clínica se negó a entregarle copia íntegra y fedateada de su historia clínica, condicionando su egreso hospitalario a la suscripción forzosa de un pagaré bancario en garantía por el saldo pendiente.</w:t>
      </w:r>
      <w:r w:rsidR="00185E16" w:rsidRPr="00936C61">
        <w:rPr>
          <w:rFonts w:ascii="Arial" w:eastAsia="Times New Roman" w:hAnsi="Arial" w:cs="Arial"/>
          <w:color w:val="000000"/>
          <w:kern w:val="0"/>
          <w:lang w:val="es-ES" w:eastAsia="es-ES"/>
          <w14:ligatures w14:val="none"/>
        </w:rPr>
      </w:r>
      <w:r w:rsidR="00185E16" w:rsidRPr="00936C61">
        <w:rPr>
          <w:rFonts w:ascii="Arial" w:eastAsia="Arial" w:hAnsi="Arial" w:cs="Arial"/>
        </w:rPr>
      </w:r>
      <w:r w:rsidRPr="00936C61">
        <w:rPr>
          <w:rFonts w:ascii="Arial" w:eastAsia="Arial" w:hAnsi="Arial" w:cs="Arial"/>
        </w:rPr>
      </w:r>
    </w:p>
    <w:p w14:paraId="509FF012" w14:textId="77777777" w:rsidR="00185E16" w:rsidRPr="00936C61" w:rsidRDefault="00185E16" w:rsidP="00185E16">
      <w:pPr>
        <w:pStyle w:val="Prrafodelista"/>
        <w:rPr>
          <w:rFonts w:ascii="Arial" w:eastAsia="Arial" w:hAnsi="Arial" w:cs="Arial"/>
        </w:rPr>
      </w:pPr>
    </w:p>
    <w:p w14:paraId="1398E5A3" w14:textId="160BAFA2" w:rsidR="000762DC" w:rsidRPr="00936C61" w:rsidRDefault="4823ED39" w:rsidP="00936C61">
      <w:pPr>
        <w:pStyle w:val="Prrafodelista"/>
        <w:numPr>
          <w:ilvl w:val="0"/>
          <w:numId w:val="3"/>
        </w:numPr>
        <w:spacing w:after="0" w:line="240" w:lineRule="auto"/>
        <w:ind w:left="1134" w:hanging="567"/>
        <w:jc w:val="both"/>
        <w:rPr>
          <w:rFonts w:ascii="Arial" w:eastAsia="Arial" w:hAnsi="Arial" w:cs="Arial"/>
          <w:kern w:val="0"/>
          <w14:ligatures w14:val="none"/>
        </w:rPr>
      </w:pPr>
      <w:r w:rsidRPr="00936C61">
        <w:rPr>
          <w:rFonts w:ascii="Arial" w:eastAsia="Arial" w:hAnsi="Arial" w:cs="Arial"/>
        </w:rPr>
        <w:t>Pese a los reiterados requerimientos formales efectuados por el señor Reyes, Pacífico Seguros ratificó su negativa de cobertura y la Clínica mantuvo la retención de su expediente clínico.</w:t>
      </w:r>
      <w:r w:rsidR="00185E16" w:rsidRPr="00936C61">
        <w:rPr>
          <w:rFonts w:ascii="Arial" w:eastAsia="Arial" w:hAnsi="Arial" w:cs="Arial"/>
        </w:rPr>
      </w:r>
      <w:r w:rsidRPr="00936C61">
        <w:rPr>
          <w:rFonts w:ascii="Arial" w:eastAsia="Arial" w:hAnsi="Arial" w:cs="Arial"/>
        </w:rPr>
      </w:r>
      <w:r w:rsidR="00185E16" w:rsidRPr="00936C61">
        <w:rPr>
          <w:rFonts w:ascii="Arial" w:eastAsia="Times New Roman" w:hAnsi="Arial" w:cs="Arial"/>
          <w:color w:val="000000"/>
          <w:kern w:val="0"/>
          <w:lang w:val="es-ES" w:eastAsia="es-ES"/>
          <w14:ligatures w14:val="none"/>
        </w:rPr>
      </w:r>
      <w:r w:rsidR="00185E16" w:rsidRPr="00936C61">
        <w:rPr>
          <w:rFonts w:ascii="Arial" w:eastAsia="Arial" w:hAnsi="Arial" w:cs="Arial"/>
        </w:rPr>
      </w:r>
      <w:r w:rsidRPr="00936C61">
        <w:rPr>
          <w:rFonts w:ascii="Arial" w:eastAsia="Arial" w:hAnsi="Arial" w:cs="Arial"/>
        </w:rPr>
      </w:r>
      <w:r w:rsidR="00936C61" w:rsidRPr="00936C61">
        <w:rPr>
          <w:rFonts w:ascii="Arial" w:eastAsia="Arial" w:hAnsi="Arial" w:cs="Arial"/>
        </w:rPr>
      </w:r>
      <w:r w:rsidRPr="00936C61">
        <w:rPr>
          <w:rFonts w:ascii="Arial" w:eastAsia="Arial" w:hAnsi="Arial" w:cs="Arial"/>
        </w:rPr>
      </w:r>
      <w:r w:rsidR="00936C61" w:rsidRPr="00936C61">
        <w:rPr>
          <w:rFonts w:ascii="Arial" w:eastAsia="Times New Roman" w:hAnsi="Arial" w:cs="Arial"/>
          <w:color w:val="000000"/>
          <w:kern w:val="0"/>
          <w:lang w:val="es-ES" w:eastAsia="es-ES"/>
          <w14:ligatures w14:val="none"/>
        </w:rPr>
      </w:r>
      <w:r w:rsidRPr="00936C61">
        <w:rPr>
          <w:rFonts w:ascii="Arial" w:eastAsia="Arial" w:hAnsi="Arial" w:cs="Arial"/>
        </w:rPr>
      </w:r>
      <w:r w:rsidR="00936C61" w:rsidRPr="00936C61">
        <w:rPr>
          <w:rFonts w:ascii="Arial" w:eastAsia="Arial" w:hAnsi="Arial" w:cs="Arial"/>
        </w:rPr>
      </w:r>
    </w:p>
    <w:p w14:paraId="16E69C93" w14:textId="77777777" w:rsidR="00936C61" w:rsidRPr="00936C61" w:rsidRDefault="00936C61" w:rsidP="00936C61">
      <w:pPr>
        <w:spacing w:after="0" w:line="240" w:lineRule="auto"/>
        <w:jc w:val="both"/>
        <w:rPr>
          <w:rFonts w:ascii="Arial" w:eastAsia="Arial" w:hAnsi="Arial" w:cs="Arial"/>
          <w:kern w:val="0"/>
          <w14:ligatures w14:val="none"/>
        </w:rPr>
      </w:pPr>
    </w:p>
    <w:p w14:paraId="42EFFBC3" w14:textId="697E957F" w:rsidR="000762DC" w:rsidRPr="00936C61" w:rsidRDefault="1EAF684B" w:rsidP="00936C61">
      <w:pPr>
        <w:pStyle w:val="Prrafodelista"/>
        <w:numPr>
          <w:ilvl w:val="0"/>
          <w:numId w:val="3"/>
        </w:numPr>
        <w:spacing w:after="0" w:line="240" w:lineRule="auto"/>
        <w:ind w:left="1134" w:hanging="567"/>
        <w:jc w:val="both"/>
        <w:rPr>
          <w:rFonts w:ascii="Arial" w:eastAsia="Arial" w:hAnsi="Arial" w:cs="Arial"/>
          <w:kern w:val="0"/>
          <w14:ligatures w14:val="none"/>
        </w:rPr>
      </w:pPr>
      <w:r w:rsidRPr="00936C61">
        <w:rPr>
          <w:rFonts w:ascii="Arial" w:eastAsia="Arial" w:hAnsi="Arial" w:cs="Arial"/>
        </w:rPr>
        <w:t>Por tales motivos, interpuso denuncia administrativa ante el Indecopi solicitando medidas correctivas y sanciones para ambos proveedores en el ámbito de la relación de consumo.</w:t>
      </w:r>
      <w:r w:rsidR="4823ED39" w:rsidRPr="00936C61">
        <w:rPr>
          <w:rFonts w:ascii="Arial" w:eastAsia="Arial" w:hAnsi="Arial" w:cs="Arial"/>
        </w:rPr>
      </w:r>
      <w:r w:rsidR="3C7E8914" w:rsidRPr="00936C61">
        <w:rPr>
          <w:rFonts w:ascii="Arial" w:eastAsia="Arial" w:hAnsi="Arial" w:cs="Arial"/>
        </w:rPr>
      </w:r>
      <w:r w:rsidR="4823ED39" w:rsidRPr="00936C61">
        <w:rPr>
          <w:rFonts w:ascii="Arial" w:eastAsia="Arial" w:hAnsi="Arial" w:cs="Arial"/>
        </w:rPr>
      </w:r>
      <w:r w:rsidR="00936C61" w:rsidRPr="00936C61">
        <w:rPr>
          <w:rFonts w:ascii="Arial" w:eastAsia="Arial" w:hAnsi="Arial" w:cs="Arial"/>
        </w:rPr>
      </w:r>
    </w:p>
    <w:p w14:paraId="16A6E504" w14:textId="77777777" w:rsidR="0002631F" w:rsidRPr="00936C61" w:rsidRDefault="0002631F" w:rsidP="0002631F">
      <w:pPr>
        <w:spacing w:after="0" w:line="240" w:lineRule="auto"/>
        <w:jc w:val="both"/>
        <w:rPr>
          <w:rFonts w:ascii="Arial" w:eastAsia="Times New Roman" w:hAnsi="Arial" w:cs="Arial"/>
          <w:color w:val="000000"/>
          <w:kern w:val="0"/>
          <w:lang w:eastAsia="es-ES"/>
          <w14:ligatures w14:val="none"/>
        </w:rPr>
      </w:pPr>
    </w:p>
    <w:p w14:paraId="1411C652" w14:textId="048A7CE6" w:rsidR="0067638B" w:rsidRPr="003C6FCC" w:rsidRDefault="33EFEE1A" w:rsidP="367673BF">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936C61">
        <w:rPr>
          <w:rFonts w:ascii="Arial" w:eastAsia="Times New Roman" w:hAnsi="Arial" w:cs="Arial"/>
          <w:color w:val="000000" w:themeColor="text1"/>
          <w:lang w:eastAsia="es-ES"/>
        </w:rPr>
        <w:t>El señor Reyes solicitó, en calidad de medida correctiva, que: (i) Pacífico Seguros cumpla con otorgar la cobertura integral de gastos médicos del SOAT; (ii) la Clínica cumpla con reintegrar el cobro indebido de S/ 6 800,00 y hacer entrega formal de la copia completa fedateada de la historia clínica; y, (iii) se declare la inexigibilidad del pagaré suscrito bajo coacción. Asimismo, solicitó la imposición de costas y costos.</w:t>
      </w:r>
      <w:r w:rsidR="004671A5" w:rsidRPr="00936C61">
        <w:rPr>
          <w:rFonts w:ascii="Arial" w:eastAsia="Times New Roman" w:hAnsi="Arial" w:cs="Arial"/>
          <w:color w:val="000000"/>
          <w:kern w:val="0"/>
          <w:lang w:eastAsia="es-ES"/>
          <w14:ligatures w14:val="none"/>
        </w:rPr>
      </w:r>
      <w:r w:rsidR="004671A5" w:rsidRPr="00B47184">
        <w:rPr>
          <w:rFonts w:ascii="Arial" w:eastAsia="Times New Roman" w:hAnsi="Arial" w:cs="Arial"/>
          <w:color w:val="000000"/>
          <w:kern w:val="0"/>
          <w:lang w:eastAsia="es-ES"/>
          <w14:ligatures w14:val="none"/>
        </w:rPr>
      </w:r>
      <w:r w:rsidR="3D62E25C" w:rsidRPr="367673BF">
        <w:rPr>
          <w:rFonts w:ascii="Arial" w:eastAsia="Times New Roman" w:hAnsi="Arial" w:cs="Arial"/>
          <w:color w:val="000000" w:themeColor="text1"/>
          <w:lang w:val="es-ES" w:eastAsia="es-ES"/>
        </w:rPr>
      </w:r>
      <w:r w:rsidR="00A17E6C" w:rsidRPr="00B47184">
        <w:rPr>
          <w:rFonts w:ascii="Arial" w:eastAsia="Times New Roman" w:hAnsi="Arial" w:cs="Arial"/>
          <w:color w:val="000000"/>
          <w:kern w:val="0"/>
          <w:lang w:eastAsia="es-ES"/>
          <w14:ligatures w14:val="none"/>
        </w:rPr>
      </w:r>
      <w:r w:rsidR="004671A5" w:rsidRPr="00B47184">
        <w:rPr>
          <w:rFonts w:ascii="Arial" w:eastAsia="Times New Roman" w:hAnsi="Arial" w:cs="Arial"/>
          <w:color w:val="000000"/>
          <w:kern w:val="0"/>
          <w:lang w:eastAsia="es-ES"/>
          <w14:ligatures w14:val="none"/>
        </w:rPr>
      </w:r>
      <w:r w:rsidR="00B60162" w:rsidRPr="00B47184">
        <w:rPr>
          <w:rFonts w:ascii="Arial" w:eastAsia="Times New Roman" w:hAnsi="Arial" w:cs="Arial"/>
          <w:color w:val="000000"/>
          <w:kern w:val="0"/>
          <w:lang w:eastAsia="es-ES"/>
          <w14:ligatures w14:val="none"/>
        </w:rPr>
      </w:r>
      <w:r w:rsidR="23B00406" w:rsidRPr="00B47184">
        <w:rPr>
          <w:rFonts w:ascii="Arial" w:eastAsia="Times New Roman" w:hAnsi="Arial" w:cs="Arial"/>
          <w:color w:val="000000"/>
          <w:kern w:val="0"/>
          <w:lang w:eastAsia="es-ES"/>
          <w14:ligatures w14:val="none"/>
        </w:rPr>
      </w:r>
      <w:r w:rsidR="23B00406" w:rsidRPr="367673BF">
        <w:rPr>
          <w:rFonts w:ascii="Arial" w:eastAsia="Times New Roman" w:hAnsi="Arial" w:cs="Arial"/>
          <w:color w:val="000000" w:themeColor="text1"/>
          <w:lang w:eastAsia="es-ES"/>
        </w:rPr>
      </w:r>
      <w:r w:rsidR="23B00406" w:rsidRPr="00B47184">
        <w:rPr>
          <w:rFonts w:ascii="Arial" w:eastAsia="Times New Roman" w:hAnsi="Arial" w:cs="Arial"/>
          <w:color w:val="000000"/>
          <w:kern w:val="0"/>
          <w:lang w:eastAsia="es-ES"/>
          <w14:ligatures w14:val="none"/>
        </w:rPr>
      </w:r>
      <w:r w:rsidR="4906A18D" w:rsidRPr="00B47184">
        <w:rPr>
          <w:rFonts w:ascii="Arial" w:eastAsia="Times New Roman" w:hAnsi="Arial" w:cs="Arial"/>
          <w:color w:val="000000"/>
          <w:kern w:val="0"/>
          <w:lang w:eastAsia="es-ES"/>
          <w14:ligatures w14:val="none"/>
        </w:rPr>
      </w:r>
      <w:r w:rsidR="000D3F08" w:rsidRPr="367673BF">
        <w:rPr>
          <w:rFonts w:ascii="Arial" w:eastAsia="Times New Roman" w:hAnsi="Arial" w:cs="Arial"/>
          <w:color w:val="000000"/>
          <w:kern w:val="0"/>
          <w:lang w:eastAsia="es-ES"/>
          <w14:ligatures w14:val="none"/>
        </w:rPr>
      </w:r>
      <w:r w:rsidR="000D3F08" w:rsidRPr="367673BF">
        <w:rPr>
          <w:rFonts w:ascii="Arial" w:eastAsia="Times New Roman" w:hAnsi="Arial" w:cs="Arial"/>
          <w:color w:val="000000"/>
          <w:kern w:val="0"/>
          <w:lang w:val="es-ES" w:eastAsia="es-ES"/>
          <w14:ligatures w14:val="none"/>
        </w:rPr>
      </w:r>
    </w:p>
    <w:p w14:paraId="08F1F370" w14:textId="77777777" w:rsidR="0067638B" w:rsidRPr="006B087A" w:rsidRDefault="0067638B" w:rsidP="007C6C37">
      <w:pPr>
        <w:spacing w:after="0" w:line="240" w:lineRule="auto"/>
        <w:jc w:val="both"/>
        <w:outlineLvl w:val="0"/>
        <w:rPr>
          <w:rFonts w:ascii="Arial" w:eastAsia="Arial" w:hAnsi="Arial" w:cs="Arial"/>
          <w:b/>
          <w:color w:val="000000"/>
          <w:kern w:val="0"/>
          <w:lang w:val="es-ES" w:eastAsia="es-PE"/>
          <w14:ligatures w14:val="none"/>
        </w:rPr>
      </w:pPr>
    </w:p>
    <w:p w14:paraId="4514B347" w14:textId="77777777" w:rsidR="0067638B" w:rsidRPr="006B087A" w:rsidRDefault="0067638B" w:rsidP="007C6C37">
      <w:pPr>
        <w:spacing w:after="0" w:line="240" w:lineRule="auto"/>
        <w:ind w:left="-4"/>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ANÁLISIS</w:t>
      </w:r>
    </w:p>
    <w:p w14:paraId="462E8F59" w14:textId="77777777" w:rsidR="0067638B" w:rsidRPr="006B087A" w:rsidRDefault="0067638B" w:rsidP="007C6C37">
      <w:pPr>
        <w:spacing w:after="0" w:line="240" w:lineRule="auto"/>
        <w:ind w:left="-4"/>
        <w:jc w:val="both"/>
        <w:rPr>
          <w:rFonts w:ascii="Arial" w:eastAsia="Calibri" w:hAnsi="Arial" w:cs="Arial"/>
          <w:color w:val="000000"/>
          <w:kern w:val="0"/>
          <w:lang w:eastAsia="es-PE"/>
          <w14:ligatures w14:val="none"/>
        </w:rPr>
      </w:pPr>
    </w:p>
    <w:p w14:paraId="033E1A09" w14:textId="3CABD27A" w:rsidR="0067638B" w:rsidRPr="006B087A" w:rsidRDefault="0067638B" w:rsidP="367673BF">
      <w:pPr>
        <w:spacing w:after="0" w:line="240" w:lineRule="auto"/>
        <w:jc w:val="both"/>
        <w:rPr>
          <w:rFonts w:ascii="Arial" w:eastAsia="Arial" w:hAnsi="Arial" w:cs="Arial"/>
          <w:b/>
          <w:bCs/>
          <w:color w:val="000000"/>
          <w:kern w:val="0"/>
          <w:lang w:eastAsia="es-PE"/>
          <w14:ligatures w14:val="none"/>
        </w:rPr>
      </w:pPr>
      <w:r w:rsidRPr="367673BF">
        <w:rPr>
          <w:rFonts w:ascii="Arial" w:eastAsia="Arial" w:hAnsi="Arial" w:cs="Arial"/>
          <w:b/>
          <w:bCs/>
          <w:color w:val="000000"/>
          <w:kern w:val="0"/>
          <w:lang w:eastAsia="es-PE"/>
          <w14:ligatures w14:val="none"/>
        </w:rPr>
        <w:t>Sobre la improcedencia de la denuncia interpuesta por el señor Reyes</w:t>
      </w:r>
      <w:r w:rsidR="39CD2D7C" w:rsidRPr="367673BF">
        <w:rPr>
          <w:rFonts w:ascii="Arial" w:eastAsia="Arial" w:hAnsi="Arial" w:cs="Arial"/>
          <w:b/>
          <w:bCs/>
          <w:color w:val="000000" w:themeColor="text1"/>
          <w:lang w:eastAsia="es-PE"/>
        </w:rPr>
      </w:r>
    </w:p>
    <w:p w14:paraId="00797070"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4DDB2FC3"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Times New Roman" w:hAnsi="Arial" w:cs="Arial"/>
          <w:color w:val="000000"/>
          <w:kern w:val="0"/>
          <w:lang w:val="es-ES" w:eastAsia="es-ES"/>
          <w14:ligatures w14:val="none"/>
        </w:rPr>
        <w:t>El</w:t>
      </w:r>
      <w:r w:rsidRPr="006B087A">
        <w:rPr>
          <w:rFonts w:ascii="Arial" w:eastAsia="Arial" w:hAnsi="Arial" w:cs="Arial"/>
          <w:color w:val="000000"/>
          <w:kern w:val="0"/>
          <w:lang w:eastAsia="es-PE"/>
          <w14:ligatures w14:val="none"/>
        </w:rPr>
        <w:t xml:space="preserve"> artículo 105</w:t>
      </w:r>
      <w:r>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aprobada por el Decreto Legislativo 1033. Asimismo, en la referida norma se señala que dicha competencia solo puede ser negada cuando ella haya sido asignada o se asigne a favor de otro organismo por norma expresa con rango de ley.</w:t>
      </w:r>
      <w:r w:rsidRPr="006B087A">
        <w:rPr>
          <w:rFonts w:ascii="Arial" w:eastAsia="Arial" w:hAnsi="Arial" w:cs="Arial"/>
          <w:color w:val="000000"/>
          <w:kern w:val="0"/>
          <w:vertAlign w:val="superscript"/>
          <w:lang w:eastAsia="es-PE"/>
          <w14:ligatures w14:val="none"/>
        </w:rPr>
        <w:footnoteReference w:id="2"/>
      </w:r>
    </w:p>
    <w:p w14:paraId="6CC429B7"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C81556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Dicho criterio fue recogido previamente en el precedente de observancia obligatoria aprobado por el Tribunal de Defensa de la Competencia mediante Resolución </w:t>
      </w:r>
      <w:r w:rsidRPr="006B087A">
        <w:rPr>
          <w:rFonts w:ascii="Arial" w:eastAsia="Arial" w:hAnsi="Arial" w:cs="Arial"/>
          <w:color w:val="000000"/>
          <w:kern w:val="0"/>
          <w:lang w:eastAsia="es-PE"/>
          <w14:ligatures w14:val="none"/>
        </w:rPr>
        <w:br/>
        <w:t>0277-1999/TDC-INDECOPI</w:t>
      </w:r>
      <w:r w:rsidRPr="006B087A">
        <w:rPr>
          <w:rFonts w:ascii="Arial" w:eastAsia="Arial" w:hAnsi="Arial" w:cs="Arial"/>
          <w:color w:val="000000"/>
          <w:kern w:val="0"/>
          <w:vertAlign w:val="superscript"/>
          <w:lang w:eastAsia="es-PE"/>
          <w14:ligatures w14:val="none"/>
        </w:rPr>
        <w:footnoteReference w:id="3"/>
      </w:r>
      <w:r w:rsidRPr="006B087A">
        <w:rPr>
          <w:rFonts w:ascii="Arial" w:eastAsia="Arial" w:hAnsi="Arial" w:cs="Arial"/>
          <w:color w:val="000000"/>
          <w:kern w:val="0"/>
          <w:lang w:eastAsia="es-PE"/>
          <w14:ligatures w14:val="none"/>
        </w:rPr>
        <w:t>, que señaló lo siguiente:</w:t>
      </w:r>
    </w:p>
    <w:p w14:paraId="48B731DB" w14:textId="77777777" w:rsidR="0067638B" w:rsidRPr="006B087A" w:rsidRDefault="0067638B" w:rsidP="007C6C37">
      <w:pPr>
        <w:widowControl w:val="0"/>
        <w:tabs>
          <w:tab w:val="left" w:pos="567"/>
        </w:tabs>
        <w:spacing w:after="0" w:line="240" w:lineRule="auto"/>
        <w:ind w:right="1125"/>
        <w:jc w:val="both"/>
        <w:rPr>
          <w:rFonts w:ascii="Arial" w:eastAsia="Calibri" w:hAnsi="Arial" w:cs="Arial"/>
          <w:color w:val="000000"/>
          <w:kern w:val="0"/>
          <w:lang w:eastAsia="es-PE"/>
          <w14:ligatures w14:val="none"/>
        </w:rPr>
      </w:pPr>
    </w:p>
    <w:p w14:paraId="370070AE" w14:textId="77777777" w:rsidR="0067638B" w:rsidRPr="006B087A" w:rsidRDefault="0067638B" w:rsidP="007C6C37">
      <w:pPr>
        <w:widowControl w:val="0"/>
        <w:spacing w:after="0" w:line="240" w:lineRule="auto"/>
        <w:ind w:left="1134"/>
        <w:jc w:val="both"/>
        <w:rPr>
          <w:rFonts w:ascii="Arial" w:eastAsia="Calibri" w:hAnsi="Arial" w:cs="Arial"/>
          <w:color w:val="000000"/>
          <w:kern w:val="0"/>
          <w:sz w:val="20"/>
          <w:szCs w:val="20"/>
          <w:lang w:eastAsia="es-PE"/>
          <w14:ligatures w14:val="none"/>
        </w:rPr>
      </w:pPr>
      <w:r w:rsidRPr="006B087A">
        <w:rPr>
          <w:rFonts w:ascii="Arial" w:eastAsia="Arial" w:hAnsi="Arial" w:cs="Arial"/>
          <w:color w:val="000000"/>
          <w:kern w:val="0"/>
          <w:sz w:val="20"/>
          <w:szCs w:val="20"/>
          <w:lang w:eastAsia="es-PE"/>
          <w14:ligatures w14:val="none"/>
        </w:rPr>
        <w:t>“</w:t>
      </w:r>
      <w:r w:rsidRPr="006B087A">
        <w:rPr>
          <w:rFonts w:ascii="Arial" w:eastAsia="Arial" w:hAnsi="Arial" w:cs="Arial"/>
          <w:i/>
          <w:color w:val="000000"/>
          <w:kern w:val="0"/>
          <w:sz w:val="20"/>
          <w:szCs w:val="20"/>
          <w:lang w:eastAsia="es-PE"/>
          <w14:ligatures w14:val="none"/>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r w:rsidRPr="006B087A">
        <w:rPr>
          <w:rFonts w:ascii="Arial" w:eastAsia="Arial" w:hAnsi="Arial" w:cs="Arial"/>
          <w:color w:val="000000"/>
          <w:kern w:val="0"/>
          <w:sz w:val="20"/>
          <w:szCs w:val="20"/>
          <w:lang w:eastAsia="es-PE"/>
          <w14:ligatures w14:val="none"/>
        </w:rPr>
        <w:t>”.</w:t>
      </w:r>
    </w:p>
    <w:p w14:paraId="26EFA00D" w14:textId="77777777" w:rsidR="0067638B" w:rsidRPr="006B087A" w:rsidRDefault="0067638B" w:rsidP="007C6C37">
      <w:pPr>
        <w:widowControl w:val="0"/>
        <w:spacing w:after="0" w:line="240" w:lineRule="auto"/>
        <w:jc w:val="both"/>
        <w:rPr>
          <w:rFonts w:ascii="Arial" w:eastAsia="Calibri" w:hAnsi="Arial" w:cs="Arial"/>
          <w:color w:val="000000"/>
          <w:kern w:val="0"/>
          <w:lang w:eastAsia="es-PE"/>
          <w14:ligatures w14:val="none"/>
        </w:rPr>
      </w:pPr>
    </w:p>
    <w:p w14:paraId="51DBC838" w14:textId="36C8B44D" w:rsidR="0067638B" w:rsidRPr="006B087A" w:rsidRDefault="0067638B" w:rsidP="367673BF">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Al respecto, la Comisión de Protección al Consumidor N° 1 (en adelante, la Comisión) debe verificar si el Indecopi es el órgano competente para pronunciarse sobre los hechos cuestionados por el señor Reyes en su denuncia contra Pacífico Seguros y la Clínica.</w:t>
      </w:r>
      <w:r w:rsidR="2DC4951F" w:rsidRPr="367673BF">
        <w:rPr>
          <w:rFonts w:ascii="Arial" w:eastAsia="Arial" w:hAnsi="Arial" w:cs="Arial"/>
          <w:color w:val="000000" w:themeColor="text1"/>
          <w:lang w:eastAsia="es-PE"/>
        </w:rPr>
      </w:r>
      <w:r w:rsidR="2DC4951F" w:rsidRPr="367673BF">
        <w:rPr>
          <w:rFonts w:ascii="Arial" w:eastAsia="Times New Roman" w:hAnsi="Arial" w:cs="Arial"/>
          <w:color w:val="000000" w:themeColor="text1"/>
          <w:lang w:val="es-ES" w:eastAsia="es-ES"/>
        </w:rPr>
      </w:r>
      <w:r w:rsidR="00246914" w:rsidRPr="00246914">
        <w:rPr>
          <w:rFonts w:ascii="Arial" w:eastAsia="Arial" w:hAnsi="Arial" w:cs="Arial"/>
          <w:color w:val="000000"/>
          <w:kern w:val="0"/>
          <w:lang w:eastAsia="es-PE"/>
          <w14:ligatures w14:val="none"/>
        </w:rPr>
      </w:r>
      <w:r w:rsidRPr="006B087A">
        <w:rPr>
          <w:rFonts w:ascii="Arial" w:eastAsia="Arial" w:hAnsi="Arial" w:cs="Arial"/>
          <w:color w:val="000000"/>
          <w:kern w:val="0"/>
          <w:lang w:eastAsia="es-PE"/>
          <w14:ligatures w14:val="none"/>
        </w:rPr>
      </w:r>
    </w:p>
    <w:p w14:paraId="779D00B4" w14:textId="77777777" w:rsidR="0067638B" w:rsidRPr="006B087A"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5D30FCF7"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De la competencia de la Superintendencia Nacional de Salud (Susalud)</w:t>
      </w:r>
    </w:p>
    <w:p w14:paraId="3B656812"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3C565A4C"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 Decreto Legislativo 1158, cuerpo normativo orientado al fortalecimiento de Susalud, tiene como objetivo</w:t>
      </w:r>
      <w:r w:rsidRPr="006B087A">
        <w:rPr>
          <w:rFonts w:ascii="Arial" w:eastAsia="Arial" w:hAnsi="Arial" w:cs="Arial"/>
          <w:color w:val="000000"/>
          <w:kern w:val="0"/>
          <w:vertAlign w:val="superscript"/>
          <w:lang w:eastAsia="es-PE"/>
          <w14:ligatures w14:val="none"/>
        </w:rPr>
        <w:footnoteReference w:id="4"/>
      </w:r>
      <w:r w:rsidRPr="006B087A">
        <w:rPr>
          <w:rFonts w:ascii="Arial" w:eastAsia="Arial" w:hAnsi="Arial" w:cs="Arial"/>
          <w:color w:val="000000"/>
          <w:kern w:val="0"/>
          <w:lang w:eastAsia="es-PE"/>
          <w14:ligatures w14:val="none"/>
        </w:rPr>
        <w:t xml:space="preserve"> promover, proteger y defender los derechos de quienes accedan a los servicios de salud, garantizando que estos sean de calidad, estableciendo bajo su ámbito de competencia a las Instituciones Administradoras de Fondos de Aseguramiento en Salud (IAFAS) y las Instituciones Prestadoras de Servicios de Salud (IPRESS).</w:t>
      </w:r>
      <w:r w:rsidRPr="006B087A">
        <w:rPr>
          <w:rFonts w:ascii="Arial" w:eastAsia="Arial" w:hAnsi="Arial" w:cs="Arial"/>
          <w:color w:val="000000"/>
          <w:kern w:val="0"/>
          <w:vertAlign w:val="superscript"/>
          <w:lang w:eastAsia="es-PE"/>
          <w14:ligatures w14:val="none"/>
        </w:rPr>
        <w:footnoteReference w:id="5"/>
      </w:r>
    </w:p>
    <w:p w14:paraId="57D2F4B1"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53021765"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Los artículos 6 y 7 del referido cuerpo normativo precisan que las IAFAS comprenden, entre otras entidades, a las compañías aseguradoras, las Entidades Prestadoras de Servicios de Salud (EPS) y Asociaciones de Fondos Regionales y Provinciales contra Accidentes de Tránsito (AFOCAT), mientras que las IPRESS se encuentran comprendidas por establecimientos de salud, servicios de apoyo médico y servicios complementarios o auxiliares de atención médica.</w:t>
      </w:r>
      <w:r w:rsidRPr="006B087A">
        <w:rPr>
          <w:rFonts w:ascii="Arial" w:eastAsia="Arial" w:hAnsi="Arial" w:cs="Arial"/>
          <w:color w:val="000000"/>
          <w:kern w:val="0"/>
          <w:vertAlign w:val="superscript"/>
          <w:lang w:eastAsia="es-PE"/>
          <w14:ligatures w14:val="none"/>
        </w:rPr>
        <w:footnoteReference w:id="6"/>
      </w:r>
      <w:r w:rsidRPr="006B087A">
        <w:rPr>
          <w:rFonts w:ascii="Arial" w:eastAsia="Arial" w:hAnsi="Arial" w:cs="Arial"/>
          <w:color w:val="000000"/>
          <w:kern w:val="0"/>
          <w:lang w:eastAsia="es-PE"/>
          <w14:ligatures w14:val="none"/>
        </w:rPr>
        <w:t xml:space="preserve">  </w:t>
      </w:r>
    </w:p>
    <w:p w14:paraId="1248698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7F04AF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la lectura conjunta de los referidos dispositivos legales, se desprende que Susalud es una entidad que tiene como finalidad la protección de los intereses de las personas que accedan a servicios de salud, lográndose dicho objetivo a través de la supervisión de las IAFAS e IPRESS. </w:t>
      </w:r>
    </w:p>
    <w:p w14:paraId="71BBF469"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529C61FF"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 fin de garantizar el cumplimiento de sus funciones y objetivos, Susalud cuenta con potestad sancionadora para reprimir aquellas conductas que afecten: (i) el derecho a la vida, salud e información de los usuarios de servicios de salud y la cobertura para su aseguramiento; y, (ii) los estándares de acceso, calidad, oportunidad y disponibilidad con los que dichas prestaciones serán otorgadas.</w:t>
      </w:r>
      <w:r w:rsidRPr="006B087A">
        <w:rPr>
          <w:rFonts w:ascii="Arial" w:eastAsia="Arial" w:hAnsi="Arial" w:cs="Arial"/>
          <w:color w:val="000000"/>
          <w:kern w:val="0"/>
          <w:vertAlign w:val="superscript"/>
          <w:lang w:eastAsia="es-PE"/>
          <w14:ligatures w14:val="none"/>
        </w:rPr>
        <w:footnoteReference w:id="7"/>
      </w:r>
    </w:p>
    <w:p w14:paraId="5468453C"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F34E13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Dichas conductas, conforme al artículo 11 del citado dispositivo legal, acarrean la imposición de sanciones que abarcan desde una amonestación escrita hasta la revocación de la autorización de funcionamiento para </w:t>
      </w:r>
      <w:r>
        <w:rPr>
          <w:rFonts w:ascii="Arial" w:eastAsia="Arial" w:hAnsi="Arial" w:cs="Arial"/>
          <w:color w:val="000000"/>
          <w:kern w:val="0"/>
          <w:lang w:eastAsia="es-PE"/>
          <w14:ligatures w14:val="none"/>
        </w:rPr>
        <w:t xml:space="preserve">las </w:t>
      </w:r>
      <w:r w:rsidRPr="006B087A">
        <w:rPr>
          <w:rFonts w:ascii="Arial" w:eastAsia="Arial" w:hAnsi="Arial" w:cs="Arial"/>
          <w:color w:val="000000"/>
          <w:kern w:val="0"/>
          <w:lang w:eastAsia="es-PE"/>
          <w14:ligatures w14:val="none"/>
        </w:rPr>
        <w:t>IAFAS</w:t>
      </w:r>
      <w:r>
        <w:rPr>
          <w:rFonts w:ascii="Arial" w:eastAsia="Arial" w:hAnsi="Arial" w:cs="Arial"/>
          <w:color w:val="000000"/>
          <w:kern w:val="0"/>
          <w:lang w:eastAsia="es-PE"/>
          <w14:ligatures w14:val="none"/>
        </w:rPr>
        <w:t xml:space="preserve"> e IPRESS</w:t>
      </w:r>
      <w:r w:rsidRPr="006B087A">
        <w:rPr>
          <w:rFonts w:ascii="Arial" w:eastAsia="Arial" w:hAnsi="Arial" w:cs="Arial"/>
          <w:color w:val="000000"/>
          <w:kern w:val="0"/>
          <w:vertAlign w:val="superscript"/>
          <w:lang w:eastAsia="es-PE"/>
          <w14:ligatures w14:val="none"/>
        </w:rPr>
        <w:footnoteReference w:id="8"/>
      </w:r>
      <w:r w:rsidRPr="006B087A">
        <w:rPr>
          <w:rFonts w:ascii="Arial" w:eastAsia="Arial" w:hAnsi="Arial" w:cs="Arial"/>
          <w:color w:val="000000"/>
          <w:kern w:val="0"/>
          <w:lang w:eastAsia="es-PE"/>
          <w14:ligatures w14:val="none"/>
        </w:rPr>
        <w:t>.</w:t>
      </w:r>
    </w:p>
    <w:p w14:paraId="6AB0F3B0"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218198AE" w14:textId="5B8462D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Arial" w:hAnsi="Arial" w:cs="Arial"/>
          <w:color w:val="000000"/>
          <w:kern w:val="0"/>
          <w:u w:val="single"/>
          <w:lang w:eastAsia="es-PE"/>
          <w14:ligatures w14:val="none"/>
        </w:rPr>
      </w:pPr>
      <w:r w:rsidRPr="006B087A">
        <w:rPr>
          <w:rFonts w:ascii="Arial" w:eastAsia="Arial" w:hAnsi="Arial" w:cs="Arial"/>
          <w:color w:val="000000"/>
          <w:kern w:val="0"/>
          <w:lang w:eastAsia="es-PE"/>
          <w14:ligatures w14:val="none"/>
        </w:rPr>
        <w:t>Asimismo, conforme al Anexo I-C del Reglamento de Infracciones y Sanciones de Susalud, aprobado por el Decreto Supremo N° 031-2014-SA</w:t>
      </w:r>
      <w:r w:rsidRPr="006B087A">
        <w:rPr>
          <w:rFonts w:ascii="Arial" w:eastAsia="Times New Roman" w:hAnsi="Arial" w:cs="Arial"/>
          <w:color w:val="000000"/>
          <w:kern w:val="0"/>
          <w:lang w:val="es-ES" w:eastAsia="es-ES"/>
          <w14:ligatures w14:val="none"/>
        </w:rPr>
      </w:r>
      <w:r w:rsidRPr="006B087A">
        <w:rPr>
          <w:rFonts w:ascii="Arial" w:eastAsia="Arial" w:hAnsi="Arial" w:cs="Arial"/>
          <w:color w:val="000000"/>
          <w:kern w:val="0"/>
          <w:lang w:eastAsia="es-PE"/>
          <w14:ligatures w14:val="none"/>
        </w:rPr>
      </w:r>
      <w:r w:rsidR="00AD2753">
        <w:rPr>
          <w:rFonts w:ascii="Arial" w:eastAsia="Arial" w:hAnsi="Arial" w:cs="Arial"/>
          <w:color w:val="000000"/>
          <w:kern w:val="0"/>
          <w:u w:val="single"/>
          <w:lang w:eastAsia="es-PE"/>
          <w14:ligatures w14:val="none"/>
        </w:rPr>
      </w:r>
      <w:r w:rsidRPr="005049D5">
        <w:rPr>
          <w:rFonts w:ascii="Arial" w:eastAsia="Arial" w:hAnsi="Arial" w:cs="Arial"/>
          <w:color w:val="000000"/>
          <w:kern w:val="0"/>
          <w:u w:val="single"/>
          <w:vertAlign w:val="superscript"/>
          <w:lang w:eastAsia="es-PE"/>
          <w14:ligatures w14:val="none"/>
        </w:rPr>
        <w:footnoteReference w:id="9"/>
      </w:r>
      <w:r w:rsidRPr="005049D5">
        <w:rPr>
          <w:rFonts w:ascii="Arial" w:eastAsia="Arial" w:hAnsi="Arial" w:cs="Arial"/>
          <w:color w:val="000000"/>
          <w:kern w:val="0"/>
          <w:u w:val="single"/>
          <w:lang w:eastAsia="es-PE"/>
          <w14:ligatures w14:val="none"/>
        </w:rPr>
        <w:t>, dicha entidad se encuentra facultada para sancionar el hecho de no brindar cobertura oportuna a los afiliados o beneficiarios respecto de las IAFAS; y, conforme al Anexo I-B del citado cuerpo normativo, sancionar a las IPRESS por realizar cobros no pactados, deficiencias asistenciales o negativa de entrega de documentación médica obligatoria.</w:t>
      </w:r>
    </w:p>
    <w:p w14:paraId="03CB1AB7"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21CC873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Adicionalmente a su potestad sancionadora, Susalud se encuentra facultada a ordenar medidas correctivas, a fin de corregir o revertir los efectos que la conducta infractora hubiera ocasionado o evitar que esta se produzca nuevamente.</w:t>
      </w:r>
      <w:r w:rsidRPr="006B087A">
        <w:rPr>
          <w:rFonts w:ascii="Arial" w:eastAsia="Arial" w:hAnsi="Arial" w:cs="Arial"/>
          <w:color w:val="000000"/>
          <w:kern w:val="0"/>
          <w:vertAlign w:val="superscript"/>
          <w:lang w:eastAsia="es-PE"/>
          <w14:ligatures w14:val="none"/>
        </w:rPr>
        <w:footnoteReference w:id="10"/>
      </w:r>
      <w:r w:rsidRPr="006B087A">
        <w:rPr>
          <w:rFonts w:ascii="Arial" w:eastAsia="Arial" w:hAnsi="Arial" w:cs="Arial"/>
          <w:color w:val="000000"/>
          <w:kern w:val="0"/>
          <w:lang w:eastAsia="es-PE"/>
          <w14:ligatures w14:val="none"/>
        </w:rPr>
        <w:t xml:space="preserve"> </w:t>
      </w:r>
    </w:p>
    <w:p w14:paraId="3E6D282B"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CAAE0D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rectificatorios o informativos, así como las medidas correctivas que dispone el Código y que resultan aplicables a su ámbito de competencia</w:t>
      </w:r>
      <w:r w:rsidRPr="006B087A">
        <w:rPr>
          <w:rFonts w:ascii="Arial" w:eastAsia="Arial" w:hAnsi="Arial" w:cs="Arial"/>
          <w:color w:val="000000"/>
          <w:kern w:val="0"/>
          <w:vertAlign w:val="superscript"/>
          <w:lang w:eastAsia="es-PE"/>
          <w14:ligatures w14:val="none"/>
        </w:rPr>
        <w:footnoteReference w:id="11"/>
      </w:r>
      <w:r w:rsidRPr="006B087A">
        <w:rPr>
          <w:rFonts w:ascii="Arial" w:eastAsia="Arial" w:hAnsi="Arial" w:cs="Arial"/>
          <w:color w:val="000000"/>
          <w:kern w:val="0"/>
          <w:lang w:eastAsia="es-PE"/>
          <w14:ligatures w14:val="none"/>
        </w:rPr>
        <w:t>.</w:t>
      </w:r>
    </w:p>
    <w:p w14:paraId="4281B06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458BD0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Además, Susalud tiene la potestad de aplicar multas coercitivas en el supuesto que los infractores sancionados sean renuentes al cumplimiento de la sanción impuesta, las medidas correctivas ordenadas y/o en caso incurran nuevamente en la conducta infractora</w:t>
      </w:r>
      <w:r w:rsidRPr="006B087A">
        <w:rPr>
          <w:rFonts w:ascii="Arial" w:eastAsia="Arial" w:hAnsi="Arial" w:cs="Arial"/>
          <w:color w:val="000000"/>
          <w:kern w:val="0"/>
          <w:vertAlign w:val="superscript"/>
          <w:lang w:eastAsia="es-PE"/>
          <w14:ligatures w14:val="none"/>
        </w:rPr>
        <w:footnoteReference w:id="12"/>
      </w:r>
      <w:r w:rsidRPr="006B087A">
        <w:rPr>
          <w:rFonts w:ascii="Arial" w:eastAsia="Arial" w:hAnsi="Arial" w:cs="Arial"/>
          <w:color w:val="000000"/>
          <w:kern w:val="0"/>
          <w:lang w:eastAsia="es-PE"/>
          <w14:ligatures w14:val="none"/>
        </w:rPr>
        <w:t xml:space="preserve">. </w:t>
      </w:r>
    </w:p>
    <w:p w14:paraId="5B58811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6D5C6CF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Por otro lado, el 13 de agosto de 2015, se publicó el Reglamento del Procedimiento de Transferencia de Funciones del Indecopi a Susalud, aprobado por Decreto Supremo N° 026-2015-SA  (en adelante, Reglamento de Transferencia de Funciones), el cual establece que esta última entidad es la autoridad competente para promover, proteger y defender los derechos de las personas al acceso a los servicios de salud, así como para conocer, con competencia primaria y alcance nacional, las presuntas infracciones a las disposiciones relativas a la protección de los derechos de los usuarios en su relación de consumo con la IPRESS y/o IAFAS.</w:t>
      </w:r>
      <w:r w:rsidRPr="006B087A">
        <w:rPr>
          <w:rFonts w:ascii="Arial" w:eastAsia="Arial" w:hAnsi="Arial" w:cs="Arial"/>
          <w:color w:val="000000"/>
          <w:kern w:val="0"/>
          <w:vertAlign w:val="superscript"/>
          <w:lang w:eastAsia="es-PE"/>
          <w14:ligatures w14:val="none"/>
        </w:rPr>
        <w:footnoteReference w:id="13"/>
      </w:r>
    </w:p>
    <w:p w14:paraId="0DCD79B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1EC2C1F0"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Ahora bien, respecto de la competencia de Susalud y del Indecopi, el artículo 9 del citado Reglamento</w:t>
      </w:r>
      <w:r w:rsidRPr="006B087A">
        <w:rPr>
          <w:rFonts w:ascii="Arial" w:eastAsia="Arial" w:hAnsi="Arial" w:cs="Arial"/>
          <w:color w:val="000000"/>
          <w:kern w:val="0"/>
          <w:vertAlign w:val="superscript"/>
          <w:lang w:eastAsia="es-PE"/>
          <w14:ligatures w14:val="none"/>
        </w:rPr>
        <w:footnoteReference w:id="14"/>
      </w:r>
      <w:r w:rsidRPr="006B087A">
        <w:rPr>
          <w:rFonts w:ascii="Arial" w:eastAsia="Arial" w:hAnsi="Arial" w:cs="Arial"/>
          <w:color w:val="000000"/>
          <w:kern w:val="0"/>
          <w:lang w:eastAsia="es-PE"/>
          <w14:ligatures w14:val="none"/>
        </w:rPr>
        <w:t xml:space="preserve"> dispone lo siguiente: </w:t>
      </w:r>
    </w:p>
    <w:p w14:paraId="3096DBF8"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26819362"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Susalud</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asume competencia sobre todos aquellos actos u omisiones ocurridos a partir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14 de agosto de 2015</w:t>
      </w:r>
      <w:r w:rsidRPr="006B087A">
        <w:rPr>
          <w:rFonts w:ascii="Arial" w:eastAsia="Arial" w:hAnsi="Arial" w:cs="Arial"/>
          <w:color w:val="000000"/>
          <w:kern w:val="0"/>
          <w:lang w:eastAsia="es-PE"/>
          <w14:ligatures w14:val="none"/>
        </w:rPr>
        <w:t>), que constituyan presuntas infracciones a las disposiciones relativas a la protección de los derechos de los usuarios en su relación de consumo con las instituciones bajo su ámbito de competencia, así como aquellas previas o derivadas de esta.</w:t>
      </w:r>
    </w:p>
    <w:p w14:paraId="53FFEBB8"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p>
    <w:p w14:paraId="1C02D8DF"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Indecopi</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mantiene competencia sobre todos aquellos actos u omisiones ocurridos antes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hasta el 13 de agosto de 2015</w:t>
      </w:r>
      <w:r w:rsidRPr="006B087A">
        <w:rPr>
          <w:rFonts w:ascii="Arial" w:eastAsia="Arial" w:hAnsi="Arial" w:cs="Arial"/>
          <w:color w:val="000000"/>
          <w:kern w:val="0"/>
          <w:lang w:eastAsia="es-PE"/>
          <w14:ligatures w14:val="none"/>
        </w:rPr>
        <w:t>), en las materias señaladas en el párrafo precedente, hasta su conclusión en la vía administrativa, arbitral y/o sede judicial.</w:t>
      </w:r>
    </w:p>
    <w:p w14:paraId="3446B37C"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176079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Calibri" w:hAnsi="Arial" w:cs="Arial"/>
          <w:color w:val="000000"/>
          <w:kern w:val="0"/>
          <w:lang w:eastAsia="es-PE"/>
          <w14:ligatures w14:val="none"/>
        </w:rPr>
        <w:t>Por su parte, el Reglamento para la Atención de Reclamos y Quejas de los Usuarios de las IAFAS, IPRESS y UGIPRESS, aprobado por Decreto Supremo N° 030-2016-SA y publicado el 27 de julio de 2016, establece que Susalud es la autoridad competente para conocer y resolver los procedimientos para la atención de reclamos y quejas de usuarios establecidos por dicha entidad</w:t>
      </w:r>
      <w:r w:rsidRPr="006B087A">
        <w:rPr>
          <w:rFonts w:ascii="Arial" w:eastAsia="Calibri" w:hAnsi="Arial" w:cs="Arial"/>
          <w:color w:val="000000"/>
          <w:kern w:val="0"/>
          <w:vertAlign w:val="superscript"/>
          <w:lang w:eastAsia="es-PE"/>
          <w14:ligatures w14:val="none"/>
        </w:rPr>
        <w:footnoteReference w:id="15"/>
      </w:r>
      <w:r w:rsidRPr="006B087A">
        <w:rPr>
          <w:rFonts w:ascii="Arial" w:eastAsia="Calibri" w:hAnsi="Arial" w:cs="Arial"/>
          <w:color w:val="000000"/>
          <w:kern w:val="0"/>
          <w:lang w:eastAsia="es-PE"/>
          <w14:ligatures w14:val="none"/>
        </w:rPr>
        <w:t xml:space="preserve">. </w:t>
      </w:r>
    </w:p>
    <w:p w14:paraId="6B1011B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   </w:t>
      </w:r>
    </w:p>
    <w:p w14:paraId="62841283" w14:textId="5A642016" w:rsidR="0067638B" w:rsidRPr="006B087A" w:rsidRDefault="0067638B" w:rsidP="367673BF">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 continuación, se determinará la autoridad competente para conocer la denuncia interpuesta por el señor Reyes contra Pacífico Seguros y la Clínica, de ser el caso, imponer las sanciones correspondientes.</w:t>
      </w:r>
      <w:r w:rsidR="2AC0E80C" w:rsidRPr="367673BF">
        <w:rPr>
          <w:rFonts w:ascii="Arial" w:eastAsia="Arial" w:hAnsi="Arial" w:cs="Arial"/>
          <w:color w:val="000000" w:themeColor="text1"/>
          <w:lang w:eastAsia="es-PE"/>
        </w:rPr>
      </w:r>
      <w:r w:rsidR="00246914" w:rsidRPr="00246914">
        <w:rPr>
          <w:rFonts w:ascii="Arial" w:eastAsia="Arial" w:hAnsi="Arial" w:cs="Arial"/>
          <w:color w:val="000000"/>
          <w:kern w:val="0"/>
          <w:lang w:eastAsia="es-PE"/>
          <w14:ligatures w14:val="none"/>
        </w:rPr>
      </w:r>
      <w:r w:rsidRPr="00A17E6C">
        <w:rPr>
          <w:rFonts w:ascii="Arial" w:eastAsia="Arial" w:hAnsi="Arial" w:cs="Arial"/>
          <w:color w:val="000000"/>
          <w:kern w:val="0"/>
          <w:lang w:eastAsia="es-PE"/>
          <w14:ligatures w14:val="none"/>
        </w:rPr>
      </w:r>
      <w:r w:rsidR="00E56985" w:rsidRPr="00A17E6C">
        <w:rPr>
          <w:rFonts w:ascii="Arial" w:eastAsia="Arial" w:hAnsi="Arial" w:cs="Arial"/>
          <w:color w:val="000000"/>
          <w:kern w:val="0"/>
          <w:lang w:eastAsia="es-PE"/>
          <w14:ligatures w14:val="none"/>
        </w:rPr>
      </w:r>
      <w:r w:rsidR="23A4B12B" w:rsidRPr="367673BF">
        <w:rPr>
          <w:rFonts w:ascii="Arial" w:eastAsia="Times New Roman" w:hAnsi="Arial" w:cs="Arial"/>
          <w:color w:val="000000" w:themeColor="text1"/>
          <w:lang w:val="es-ES" w:eastAsia="es-ES"/>
        </w:rPr>
      </w:r>
      <w:r w:rsidRPr="00246914">
        <w:rPr>
          <w:rFonts w:ascii="Arial" w:eastAsia="Arial" w:hAnsi="Arial" w:cs="Arial"/>
          <w:color w:val="000000"/>
          <w:kern w:val="0"/>
          <w:lang w:eastAsia="es-PE"/>
          <w14:ligatures w14:val="none"/>
        </w:rPr>
      </w:r>
      <w:r w:rsidRPr="006B087A">
        <w:rPr>
          <w:rFonts w:ascii="Arial" w:eastAsia="Arial" w:hAnsi="Arial" w:cs="Arial"/>
          <w:color w:val="000000"/>
          <w:kern w:val="0"/>
          <w:lang w:eastAsia="es-PE"/>
          <w14:ligatures w14:val="none"/>
        </w:rPr>
      </w:r>
    </w:p>
    <w:p w14:paraId="7FC7099F"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11C91765"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 xml:space="preserve">Aplicación al caso concreto </w:t>
      </w:r>
    </w:p>
    <w:p w14:paraId="6A933044" w14:textId="77777777" w:rsidR="0067638B" w:rsidRPr="006B087A" w:rsidRDefault="0067638B" w:rsidP="007C6C37">
      <w:pPr>
        <w:spacing w:after="0" w:line="240" w:lineRule="auto"/>
        <w:ind w:left="565" w:hanging="570"/>
        <w:jc w:val="both"/>
        <w:rPr>
          <w:rFonts w:ascii="Arial" w:eastAsia="Calibri" w:hAnsi="Arial" w:cs="Arial"/>
          <w:color w:val="000000"/>
          <w:kern w:val="0"/>
          <w:lang w:eastAsia="es-PE"/>
          <w14:ligatures w14:val="none"/>
        </w:rPr>
      </w:pPr>
    </w:p>
    <w:p w14:paraId="2BAF91D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w:t>
      </w:r>
      <w:r w:rsidRPr="006B087A">
        <w:rPr>
          <w:rFonts w:ascii="Arial" w:eastAsia="Calibri" w:hAnsi="Arial" w:cs="Arial"/>
          <w:color w:val="000000"/>
          <w:kern w:val="0"/>
          <w:lang w:eastAsia="es-PE"/>
          <w14:ligatures w14:val="none"/>
        </w:rPr>
        <w:t xml:space="preserve"> numeral 5.3 del artículo 5 del Reglamento del Procedimiento de Transferencia de Funciones establece que Susalud es la entidad encargada de velar por el cumplimiento del Código, así como sus normas complementarias y conexas en materia de protección de los derechos de los usuarios de los servicios de salud.</w:t>
      </w:r>
      <w:r w:rsidRPr="006B087A">
        <w:rPr>
          <w:rFonts w:ascii="Arial" w:eastAsia="Calibri" w:hAnsi="Arial" w:cs="Arial"/>
          <w:color w:val="000000"/>
          <w:kern w:val="0"/>
          <w:vertAlign w:val="superscript"/>
          <w:lang w:eastAsia="es-PE"/>
          <w14:ligatures w14:val="none"/>
        </w:rPr>
        <w:footnoteReference w:id="16"/>
      </w:r>
    </w:p>
    <w:p w14:paraId="097AEFF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4C540702" w14:textId="77777777" w:rsidR="0067638B"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De lo expuesto se desprende que Susalud es la entidad competente para supervisar el cumplimiento de las normas que protegen a los consumidores de la falta de idoneidad respecto de las prestaciones de salud, así como el derecho de los consumidores a acceder a información vinculada a dichas prestaciones.</w:t>
      </w:r>
    </w:p>
    <w:p w14:paraId="4E9DA760" w14:textId="77777777" w:rsidR="0067638B" w:rsidRPr="00C936FE" w:rsidRDefault="0067638B" w:rsidP="007C6C37">
      <w:pPr>
        <w:tabs>
          <w:tab w:val="num" w:pos="1440"/>
        </w:tabs>
        <w:spacing w:after="0" w:line="240" w:lineRule="auto"/>
        <w:contextualSpacing/>
        <w:jc w:val="both"/>
        <w:rPr>
          <w:rFonts w:ascii="Arial" w:eastAsia="Calibri" w:hAnsi="Arial" w:cs="Arial"/>
          <w:color w:val="000000"/>
          <w:kern w:val="0"/>
          <w:lang w:eastAsia="es-PE"/>
          <w14:ligatures w14:val="none"/>
        </w:rPr>
      </w:pPr>
    </w:p>
    <w:p w14:paraId="112AEAF0" w14:textId="26CD4EA9" w:rsidR="0067638B" w:rsidRPr="004710D5" w:rsidRDefault="0067638B" w:rsidP="367673BF">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C936FE">
        <w:rPr>
          <w:rFonts w:ascii="Arial" w:eastAsia="Arial" w:hAnsi="Arial" w:cs="Arial"/>
          <w:color w:val="000000"/>
          <w:kern w:val="0"/>
          <w:lang w:eastAsia="es-PE"/>
          <w14:ligatures w14:val="none"/>
        </w:rPr>
        <w:t>En el presente caso, el señor Reyes cuestionó que: (i) Pacífico Seguros (IAFAS) no brindó oportunamente la cobertura de gastos médicos derivada del SOAT; (ii) la Clínica (IPRESS) exigió un cobro excesivo no pactado de S/ 6 800,00 por material médico; y, (iii) la Clínica se negó a entregar su historia clínica condicionando el alta. Dichas conductas inciden directamente en la cobertura del aseguramiento y en las prestaciones asistenciales de salud.</w:t>
      </w:r>
      <w:r w:rsidR="41062FB2" w:rsidRPr="367673BF">
        <w:rPr>
          <w:rFonts w:ascii="Arial" w:eastAsia="Arial" w:hAnsi="Arial" w:cs="Arial"/>
          <w:color w:val="000000" w:themeColor="text1"/>
          <w:lang w:eastAsia="es-PE"/>
        </w:rPr>
      </w:r>
      <w:r w:rsidR="00246914" w:rsidRPr="00246914">
        <w:rPr>
          <w:rFonts w:ascii="Arial" w:eastAsia="Arial" w:hAnsi="Arial" w:cs="Arial"/>
          <w:color w:val="000000"/>
          <w:kern w:val="0"/>
          <w:lang w:eastAsia="es-PE"/>
          <w14:ligatures w14:val="none"/>
        </w:rPr>
      </w:r>
      <w:r w:rsidRPr="004710D5">
        <w:rPr>
          <w:rFonts w:ascii="Arial" w:eastAsia="Arial" w:hAnsi="Arial" w:cs="Arial"/>
          <w:color w:val="000000"/>
          <w:kern w:val="0"/>
          <w:lang w:eastAsia="es-PE"/>
          <w14:ligatures w14:val="none"/>
        </w:rPr>
      </w:r>
      <w:r w:rsidRPr="00246914">
        <w:rPr>
          <w:rFonts w:ascii="Arial" w:eastAsia="Arial" w:hAnsi="Arial" w:cs="Arial"/>
          <w:color w:val="000000"/>
          <w:kern w:val="0"/>
          <w:lang w:eastAsia="es-PE"/>
          <w14:ligatures w14:val="none"/>
        </w:rPr>
      </w:r>
      <w:r w:rsidR="2B1188E4" w:rsidRPr="367673BF">
        <w:rPr>
          <w:rFonts w:ascii="Arial" w:eastAsia="Times New Roman" w:hAnsi="Arial" w:cs="Arial"/>
          <w:color w:val="000000" w:themeColor="text1"/>
          <w:lang w:val="es-ES" w:eastAsia="es-ES"/>
        </w:rPr>
      </w:r>
      <w:r w:rsidR="00E56985" w:rsidRPr="004710D5">
        <w:rPr>
          <w:rFonts w:ascii="Arial" w:eastAsia="Arial" w:hAnsi="Arial" w:cs="Arial"/>
          <w:color w:val="000000"/>
          <w:kern w:val="0"/>
          <w:lang w:eastAsia="es-PE"/>
          <w14:ligatures w14:val="none"/>
        </w:rPr>
      </w:r>
      <w:r w:rsidR="6EFA0649" w:rsidRPr="367673BF">
        <w:rPr>
          <w:rFonts w:ascii="Arial" w:eastAsia="Arial" w:hAnsi="Arial" w:cs="Arial"/>
          <w:color w:val="000000" w:themeColor="text1"/>
          <w:lang w:eastAsia="es-PE"/>
        </w:rPr>
      </w:r>
      <w:r w:rsidR="00B80CEB">
        <w:rPr>
          <w:rFonts w:ascii="Arial" w:eastAsia="Arial" w:hAnsi="Arial" w:cs="Arial"/>
          <w:color w:val="000000" w:themeColor="text1"/>
          <w:lang w:eastAsia="es-PE"/>
        </w:rPr>
      </w:r>
      <w:r w:rsidR="00B80CEB" w:rsidRPr="00B80CEB">
        <w:rPr>
          <w:rFonts w:ascii="Arial" w:eastAsia="Arial" w:hAnsi="Arial" w:cs="Arial"/>
          <w:color w:val="000000" w:themeColor="text1"/>
          <w:lang w:eastAsia="es-PE"/>
        </w:rPr>
      </w:r>
      <w:r w:rsidR="6EFA0649" w:rsidRPr="367673BF">
        <w:rPr>
          <w:rFonts w:ascii="Arial" w:eastAsia="Arial" w:hAnsi="Arial" w:cs="Arial"/>
          <w:color w:val="000000" w:themeColor="text1"/>
          <w:lang w:eastAsia="es-PE"/>
        </w:rPr>
      </w:r>
      <w:r w:rsidR="008B76A3" w:rsidRPr="008B76A3">
        <w:rPr>
          <w:rFonts w:ascii="Arial" w:eastAsia="Arial" w:hAnsi="Arial" w:cs="Arial"/>
          <w:color w:val="000000" w:themeColor="text1"/>
          <w:lang w:eastAsia="es-PE"/>
        </w:rPr>
      </w:r>
      <w:r w:rsidR="00BA7CA7">
        <w:rPr>
          <w:rFonts w:ascii="Arial" w:eastAsia="Arial" w:hAnsi="Arial" w:cs="Arial"/>
          <w:color w:val="000000" w:themeColor="text1"/>
          <w:lang w:eastAsia="es-PE"/>
        </w:rPr>
      </w:r>
      <w:r w:rsidR="6EFA0649" w:rsidRPr="367673BF">
        <w:rPr>
          <w:rFonts w:ascii="Arial" w:eastAsia="Arial" w:hAnsi="Arial" w:cs="Arial"/>
          <w:color w:val="000000" w:themeColor="text1"/>
          <w:lang w:eastAsia="es-PE"/>
        </w:rPr>
      </w:r>
      <w:r w:rsidR="000E3469">
        <w:rPr>
          <w:rFonts w:ascii="Arial" w:eastAsia="Times New Roman" w:hAnsi="Arial" w:cs="Arial"/>
          <w:color w:val="000000"/>
          <w:kern w:val="0"/>
          <w:lang w:eastAsia="es-ES"/>
          <w14:ligatures w14:val="none"/>
        </w:rPr>
      </w:r>
      <w:r w:rsidR="000E3469" w:rsidRPr="000E3469">
        <w:rPr>
          <w:rFonts w:ascii="Arial" w:eastAsia="Times New Roman" w:hAnsi="Arial" w:cs="Arial"/>
          <w:color w:val="000000"/>
          <w:kern w:val="0"/>
          <w:lang w:eastAsia="es-ES"/>
          <w14:ligatures w14:val="none"/>
        </w:rPr>
      </w:r>
      <w:r w:rsidR="000E3469" w:rsidRPr="367673BF">
        <w:rPr>
          <w:rFonts w:ascii="Arial" w:eastAsia="Times New Roman" w:hAnsi="Arial" w:cs="Arial"/>
          <w:color w:val="000000" w:themeColor="text1"/>
          <w:lang w:val="es-ES" w:eastAsia="es-ES"/>
        </w:rPr>
      </w:r>
      <w:r w:rsidR="000E3469" w:rsidRPr="004710D5">
        <w:rPr>
          <w:rFonts w:ascii="Arial" w:eastAsia="Arial" w:hAnsi="Arial" w:cs="Arial"/>
          <w:color w:val="000000"/>
          <w:kern w:val="0"/>
          <w:lang w:eastAsia="es-PE"/>
          <w14:ligatures w14:val="none"/>
        </w:rPr>
      </w:r>
      <w:r w:rsidR="000E3469" w:rsidRPr="000E3469">
        <w:rPr>
          <w:rFonts w:ascii="Arial" w:eastAsia="Times New Roman" w:hAnsi="Arial" w:cs="Arial"/>
          <w:color w:val="000000"/>
          <w:kern w:val="0"/>
          <w:lang w:eastAsia="es-ES"/>
          <w14:ligatures w14:val="none"/>
        </w:rPr>
      </w:r>
      <w:r w:rsidR="000E3469">
        <w:rPr>
          <w:rFonts w:ascii="Arial" w:eastAsia="Times New Roman" w:hAnsi="Arial" w:cs="Arial"/>
          <w:color w:val="000000"/>
          <w:kern w:val="0"/>
          <w:lang w:eastAsia="es-ES"/>
          <w14:ligatures w14:val="none"/>
        </w:rPr>
      </w:r>
      <w:r w:rsidR="002C1AB0">
        <w:rPr>
          <w:rFonts w:ascii="Arial" w:eastAsia="Arial" w:hAnsi="Arial" w:cs="Arial"/>
          <w:color w:val="000000"/>
          <w:kern w:val="0"/>
          <w:lang w:eastAsia="es-PE"/>
          <w14:ligatures w14:val="none"/>
        </w:rPr>
      </w:r>
      <w:r w:rsidR="002C1AB0" w:rsidRPr="006B087A">
        <w:rPr>
          <w:rFonts w:ascii="Arial" w:eastAsia="Arial" w:hAnsi="Arial" w:cs="Arial"/>
          <w:color w:val="000000"/>
          <w:kern w:val="0"/>
          <w:lang w:eastAsia="es-PE"/>
          <w14:ligatures w14:val="none"/>
        </w:rPr>
      </w:r>
      <w:r w:rsidR="002C1AB0">
        <w:rPr>
          <w:rFonts w:ascii="Arial" w:eastAsia="Arial" w:hAnsi="Arial" w:cs="Arial"/>
          <w:color w:val="000000"/>
          <w:kern w:val="0"/>
          <w:lang w:eastAsia="es-PE"/>
          <w14:ligatures w14:val="none"/>
        </w:rPr>
      </w:r>
      <w:r w:rsidR="002C1AB0" w:rsidRPr="006B087A">
        <w:rPr>
          <w:rFonts w:ascii="Arial" w:eastAsia="Arial" w:hAnsi="Arial" w:cs="Arial"/>
          <w:color w:val="000000"/>
          <w:kern w:val="0"/>
          <w:lang w:eastAsia="es-PE"/>
          <w14:ligatures w14:val="none"/>
        </w:rPr>
      </w:r>
      <w:r w:rsidR="002C1AB0">
        <w:rPr>
          <w:rFonts w:ascii="Arial" w:eastAsia="Times New Roman" w:hAnsi="Arial" w:cs="Arial"/>
          <w:color w:val="000000"/>
          <w:kern w:val="0"/>
          <w:lang w:eastAsia="es-ES"/>
          <w14:ligatures w14:val="none"/>
        </w:rPr>
      </w:r>
      <w:r w:rsidR="000E3469">
        <w:rPr>
          <w:rFonts w:ascii="Arial" w:eastAsia="Times New Roman" w:hAnsi="Arial" w:cs="Arial"/>
          <w:color w:val="000000"/>
          <w:kern w:val="0"/>
          <w:lang w:eastAsia="es-ES"/>
          <w14:ligatures w14:val="none"/>
        </w:rPr>
      </w:r>
      <w:r w:rsidR="003D1A2A">
        <w:rPr>
          <w:rFonts w:ascii="Arial" w:eastAsia="Times New Roman" w:hAnsi="Arial" w:cs="Arial"/>
          <w:color w:val="000000"/>
          <w:kern w:val="0"/>
          <w:lang w:eastAsia="es-ES"/>
          <w14:ligatures w14:val="none"/>
        </w:rPr>
      </w:r>
      <w:r w:rsidR="002C1AB0">
        <w:rPr>
          <w:rFonts w:ascii="Arial" w:eastAsia="Times New Roman" w:hAnsi="Arial" w:cs="Arial"/>
          <w:color w:val="000000"/>
          <w:kern w:val="0"/>
          <w:lang w:eastAsia="es-ES"/>
          <w14:ligatures w14:val="none"/>
        </w:rPr>
      </w:r>
      <w:r w:rsidR="003D1A2A">
        <w:rPr>
          <w:rFonts w:ascii="Arial" w:eastAsia="Times New Roman" w:hAnsi="Arial" w:cs="Arial"/>
          <w:color w:val="000000"/>
          <w:kern w:val="0"/>
          <w:lang w:eastAsia="es-ES"/>
          <w14:ligatures w14:val="none"/>
        </w:rPr>
      </w:r>
      <w:r w:rsidR="003D1A2A" w:rsidRPr="00936C61">
        <w:rPr>
          <w:rFonts w:ascii="Arial" w:eastAsia="Arial" w:hAnsi="Arial" w:cs="Arial"/>
        </w:rPr>
      </w:r>
      <w:r w:rsidR="000E3469">
        <w:rPr>
          <w:rFonts w:ascii="Arial" w:eastAsia="Times New Roman" w:hAnsi="Arial" w:cs="Arial"/>
          <w:color w:val="000000"/>
          <w:kern w:val="0"/>
          <w:lang w:eastAsia="es-ES"/>
          <w14:ligatures w14:val="none"/>
        </w:rPr>
      </w:r>
    </w:p>
    <w:p w14:paraId="3683C398" w14:textId="77777777" w:rsidR="0067638B" w:rsidRPr="00C936FE" w:rsidRDefault="0067638B" w:rsidP="007C6C37">
      <w:pPr>
        <w:spacing w:after="0" w:line="240" w:lineRule="auto"/>
        <w:contextualSpacing/>
        <w:jc w:val="both"/>
        <w:rPr>
          <w:rFonts w:ascii="Arial" w:eastAsia="Calibri" w:hAnsi="Arial" w:cs="Arial"/>
          <w:color w:val="000000"/>
          <w:kern w:val="0"/>
          <w:lang w:eastAsia="es-PE"/>
          <w14:ligatures w14:val="none"/>
        </w:rPr>
      </w:pPr>
    </w:p>
    <w:p w14:paraId="77F35FDA" w14:textId="2CAC6834" w:rsidR="0067638B" w:rsidRPr="006B087A" w:rsidRDefault="0067638B" w:rsidP="367673BF">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En consecuencia, la Comisión considera que corresponde declarar improcedente la denuncia interpuesta por el señor Reyes contra Pacífico Seguros y la Clínica, en la medida que las conductas cuestionadas resultan ser materia de competencia exclusiva de Susalud.</w:t>
      </w:r>
      <w:r w:rsidR="2214898B" w:rsidRPr="367673BF">
        <w:rPr>
          <w:rFonts w:ascii="Arial" w:eastAsia="Arial" w:hAnsi="Arial" w:cs="Arial"/>
          <w:color w:val="000000" w:themeColor="text1"/>
          <w:lang w:eastAsia="es-PE"/>
        </w:rPr>
      </w:r>
      <w:r w:rsidR="00246914" w:rsidRPr="00246914">
        <w:rPr>
          <w:rFonts w:ascii="Arial" w:eastAsia="Arial" w:hAnsi="Arial" w:cs="Arial"/>
          <w:color w:val="000000"/>
          <w:kern w:val="0"/>
          <w:lang w:eastAsia="es-PE"/>
          <w14:ligatures w14:val="none"/>
        </w:rPr>
      </w:r>
      <w:r w:rsidRPr="00246914">
        <w:rPr>
          <w:rFonts w:ascii="Arial" w:eastAsia="Arial" w:hAnsi="Arial" w:cs="Arial"/>
          <w:color w:val="000000"/>
          <w:kern w:val="0"/>
          <w:lang w:eastAsia="es-PE"/>
          <w14:ligatures w14:val="none"/>
        </w:rPr>
      </w:r>
      <w:r w:rsidR="6F41CBA3" w:rsidRPr="367673BF">
        <w:rPr>
          <w:rFonts w:ascii="Arial" w:eastAsia="Times New Roman" w:hAnsi="Arial" w:cs="Arial"/>
          <w:color w:val="000000" w:themeColor="text1"/>
          <w:lang w:val="es-ES" w:eastAsia="es-ES"/>
        </w:rPr>
      </w:r>
      <w:r w:rsidRPr="00246914">
        <w:rPr>
          <w:rFonts w:ascii="Arial" w:eastAsia="Arial" w:hAnsi="Arial" w:cs="Arial"/>
          <w:color w:val="000000"/>
          <w:kern w:val="0"/>
          <w:lang w:eastAsia="es-PE"/>
          <w14:ligatures w14:val="none"/>
        </w:rPr>
      </w:r>
      <w:r w:rsidRPr="00575825">
        <w:rPr>
          <w:rFonts w:ascii="Arial" w:eastAsia="Arial" w:hAnsi="Arial" w:cs="Arial"/>
          <w:color w:val="000000"/>
          <w:kern w:val="0"/>
          <w:lang w:eastAsia="es-PE"/>
          <w14:ligatures w14:val="none"/>
        </w:rPr>
      </w:r>
      <w:r w:rsidRPr="006B087A">
        <w:rPr>
          <w:rFonts w:ascii="Arial" w:eastAsia="Arial" w:hAnsi="Arial" w:cs="Arial"/>
          <w:color w:val="000000"/>
          <w:kern w:val="0"/>
          <w:lang w:eastAsia="es-PE"/>
          <w14:ligatures w14:val="none"/>
        </w:rPr>
      </w:r>
      <w:r w:rsidR="00575825" w:rsidRPr="00246914">
        <w:rPr>
          <w:rFonts w:ascii="Arial" w:eastAsia="Arial" w:hAnsi="Arial" w:cs="Arial"/>
          <w:color w:val="000000"/>
          <w:kern w:val="0"/>
          <w:lang w:eastAsia="es-PE"/>
          <w14:ligatures w14:val="none"/>
        </w:rPr>
      </w:r>
      <w:r w:rsidRPr="006B087A">
        <w:rPr>
          <w:rFonts w:ascii="Arial" w:eastAsia="Arial" w:hAnsi="Arial" w:cs="Arial"/>
          <w:color w:val="000000"/>
          <w:kern w:val="0"/>
          <w:lang w:eastAsia="es-PE"/>
          <w14:ligatures w14:val="none"/>
        </w:rPr>
      </w:r>
    </w:p>
    <w:p w14:paraId="4EB132E5" w14:textId="77777777" w:rsidR="0067638B" w:rsidRPr="006B087A" w:rsidRDefault="0067638B" w:rsidP="007C6C37">
      <w:pPr>
        <w:spacing w:after="200" w:line="240" w:lineRule="auto"/>
        <w:ind w:left="720"/>
        <w:contextualSpacing/>
        <w:rPr>
          <w:rFonts w:ascii="Arial" w:eastAsia="Arial" w:hAnsi="Arial" w:cs="Arial"/>
          <w:color w:val="000000"/>
          <w:kern w:val="0"/>
          <w:lang w:eastAsia="es-PE"/>
          <w14:ligatures w14:val="none"/>
        </w:rPr>
      </w:pPr>
    </w:p>
    <w:p w14:paraId="68E22E2A" w14:textId="6FC68C93" w:rsidR="00EF7FA5" w:rsidRPr="00976AC6" w:rsidRDefault="0067638B" w:rsidP="00976AC6">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este órgano colegiado estima pertinente remitir a Susalud </w:t>
      </w:r>
      <w:r w:rsidR="00A02D83">
        <w:rPr>
          <w:rFonts w:ascii="Arial" w:eastAsia="Arial" w:hAnsi="Arial" w:cs="Arial"/>
          <w:color w:val="000000"/>
          <w:kern w:val="0"/>
          <w:lang w:eastAsia="es-PE"/>
          <w14:ligatures w14:val="none"/>
        </w:rPr>
        <w:t>el original</w:t>
      </w:r>
      <w:r w:rsidR="00A02D83" w:rsidRPr="006B087A">
        <w:rPr>
          <w:rFonts w:ascii="Arial" w:eastAsia="Arial" w:hAnsi="Arial" w:cs="Arial"/>
          <w:color w:val="000000"/>
          <w:kern w:val="0"/>
          <w:lang w:eastAsia="es-PE"/>
          <w14:ligatures w14:val="none"/>
        </w:rPr>
        <w:t xml:space="preserve"> de todo lo actuado en el presente procedimiento</w:t>
      </w:r>
      <w:r w:rsidRPr="006B087A">
        <w:rPr>
          <w:rFonts w:ascii="Arial" w:eastAsia="Arial" w:hAnsi="Arial" w:cs="Arial"/>
          <w:color w:val="000000"/>
          <w:kern w:val="0"/>
          <w:lang w:eastAsia="es-PE"/>
          <w14:ligatures w14:val="none"/>
        </w:rPr>
        <w:t>, a efectos de que adopte las medidas correspondientes en el ámbito de su competencia.</w:t>
      </w:r>
      <w:r w:rsidRPr="006B087A">
        <w:rPr>
          <w:rFonts w:ascii="Arial" w:eastAsia="Times New Roman" w:hAnsi="Arial" w:cs="Arial"/>
          <w:b/>
          <w:bCs/>
          <w:color w:val="000000"/>
          <w:kern w:val="0"/>
          <w:lang w:eastAsia="es-ES"/>
          <w14:ligatures w14:val="none"/>
        </w:rPr>
        <w:t xml:space="preserve"> </w:t>
      </w:r>
    </w:p>
    <w:p w14:paraId="764721B4" w14:textId="77777777" w:rsidR="00976AC6" w:rsidRDefault="00976AC6" w:rsidP="00976AC6">
      <w:pPr>
        <w:spacing w:after="0" w:line="240" w:lineRule="auto"/>
        <w:ind w:left="567"/>
        <w:contextualSpacing/>
        <w:jc w:val="both"/>
        <w:rPr>
          <w:rFonts w:ascii="Arial" w:eastAsia="Calibri" w:hAnsi="Arial" w:cs="Arial"/>
          <w:color w:val="000000"/>
          <w:kern w:val="0"/>
          <w:lang w:eastAsia="es-PE"/>
          <w14:ligatures w14:val="none"/>
        </w:rPr>
      </w:pPr>
    </w:p>
    <w:p w14:paraId="62D0FA4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61E09CD" w14:textId="77777777" w:rsidR="0067638B" w:rsidRPr="006B087A" w:rsidRDefault="0067638B" w:rsidP="007C6C37">
      <w:pPr>
        <w:spacing w:after="200" w:line="240" w:lineRule="auto"/>
        <w:jc w:val="both"/>
        <w:outlineLvl w:val="0"/>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RESUELVE</w:t>
      </w:r>
    </w:p>
    <w:p w14:paraId="496AC40E" w14:textId="002C472E" w:rsidR="0067638B" w:rsidRPr="004A2BA4" w:rsidRDefault="0067638B" w:rsidP="007C6C37">
      <w:pPr>
        <w:spacing w:after="0" w:line="240" w:lineRule="auto"/>
        <w:jc w:val="both"/>
        <w:rPr>
          <w:rFonts w:ascii="Arial" w:eastAsia="Arial" w:hAnsi="Arial" w:cs="Arial"/>
          <w:color w:val="000000"/>
          <w:kern w:val="0"/>
          <w:lang w:eastAsia="es-PE"/>
          <w14:ligatures w14:val="none"/>
        </w:rPr>
      </w:pPr>
      <w:r w:rsidRPr="367673BF">
        <w:rPr>
          <w:rFonts w:ascii="Arial" w:eastAsia="Arial" w:hAnsi="Arial" w:cs="Arial"/>
          <w:b/>
          <w:bCs/>
          <w:color w:val="000000"/>
          <w:kern w:val="0"/>
          <w:lang w:eastAsia="es-PE"/>
          <w14:ligatures w14:val="none"/>
        </w:rPr>
        <w:t>PRIMERO: declarar improcedente la denuncia interpuesta por el señor Marco Antonio Reyes Salvatierra contra Pacífico Compañía de Seguros y Reaseguros S.A. y Clínica San Felipe S.A., por presunta infracción a la Ley N° 29571, Código de Protección y Defensa del Consumidor, en la medida que ha quedado acreditado que las conductas cuestionadas resultan ser materia de exclusiva competencia de la Superintendencia Nacional de Salud. En consecuencia, disponer la devolución a la parte denunciante de la tasa por derecho de trámite pagada</w:t>
      </w:r>
      <w:r w:rsidRPr="004A2BA4">
        <w:rPr>
          <w:rFonts w:ascii="Arial" w:eastAsia="Arial" w:hAnsi="Arial" w:cs="Arial"/>
          <w:color w:val="000000"/>
          <w:kern w:val="0"/>
          <w:lang w:eastAsia="es-PE"/>
          <w14:ligatures w14:val="none"/>
        </w:rPr>
      </w:r>
      <w:r w:rsidR="2E5CD76F" w:rsidRPr="367673BF">
        <w:rPr>
          <w:rFonts w:ascii="Arial" w:eastAsia="Calibri" w:hAnsi="Arial" w:cs="Arial"/>
          <w:color w:val="000000"/>
          <w:kern w:val="0"/>
          <w:lang w:eastAsia="es-PE"/>
          <w14:ligatures w14:val="none"/>
        </w:rPr>
      </w:r>
      <w:r w:rsidR="2E5CD76F" w:rsidRPr="367673BF">
        <w:rPr>
          <w:rFonts w:ascii="Arial" w:eastAsia="Calibri" w:hAnsi="Arial" w:cs="Arial"/>
          <w:color w:val="000000" w:themeColor="text1"/>
          <w:lang w:eastAsia="es-PE"/>
        </w:rPr>
      </w:r>
      <w:r w:rsidR="2E5CD76F" w:rsidRPr="367673BF">
        <w:rPr>
          <w:rFonts w:ascii="Arial" w:eastAsia="Calibri" w:hAnsi="Arial" w:cs="Arial"/>
          <w:color w:val="000000"/>
          <w:kern w:val="0"/>
          <w:lang w:eastAsia="es-PE"/>
          <w14:ligatures w14:val="none"/>
        </w:rPr>
      </w:r>
      <w:r w:rsidRPr="00720C53">
        <w:rPr>
          <w:rFonts w:ascii="Arial" w:eastAsia="Arial" w:hAnsi="Arial" w:cs="Arial"/>
          <w:color w:val="000000"/>
          <w:kern w:val="0"/>
          <w:lang w:eastAsia="es-PE"/>
          <w14:ligatures w14:val="none"/>
        </w:rPr>
      </w:r>
      <w:r w:rsidR="00E56985" w:rsidRPr="367673BF">
        <w:rPr>
          <w:rFonts w:ascii="Arial" w:eastAsia="Arial" w:hAnsi="Arial" w:cs="Arial"/>
          <w:color w:val="000000"/>
          <w:kern w:val="0"/>
          <w:lang w:eastAsia="es-PE"/>
          <w14:ligatures w14:val="none"/>
        </w:rPr>
      </w:r>
      <w:r w:rsidR="04B85C0E" w:rsidRPr="367673BF">
        <w:rPr>
          <w:rFonts w:ascii="Arial" w:eastAsia="Arial" w:hAnsi="Arial" w:cs="Arial"/>
          <w:color w:val="000000" w:themeColor="text1"/>
          <w:lang w:eastAsia="es-PE"/>
        </w:rPr>
      </w:r>
      <w:r w:rsidRPr="00575825">
        <w:rPr>
          <w:rFonts w:ascii="Arial" w:eastAsia="Arial" w:hAnsi="Arial" w:cs="Arial"/>
          <w:color w:val="000000"/>
          <w:kern w:val="0"/>
          <w:lang w:eastAsia="es-PE"/>
          <w14:ligatures w14:val="none"/>
        </w:rPr>
      </w:r>
      <w:r w:rsidRPr="004A2BA4">
        <w:rPr>
          <w:rFonts w:ascii="Arial" w:eastAsia="Arial" w:hAnsi="Arial" w:cs="Arial"/>
          <w:color w:val="000000"/>
          <w:kern w:val="0"/>
          <w:lang w:eastAsia="es-PE"/>
          <w14:ligatures w14:val="none"/>
        </w:rPr>
      </w:r>
      <w:r w:rsidRPr="00575825">
        <w:rPr>
          <w:rFonts w:ascii="Arial" w:eastAsia="Arial" w:hAnsi="Arial" w:cs="Arial"/>
          <w:color w:val="000000"/>
          <w:kern w:val="0"/>
          <w:lang w:eastAsia="es-PE"/>
          <w14:ligatures w14:val="none"/>
        </w:rPr>
      </w:r>
      <w:r w:rsidRPr="00575825">
        <w:rPr>
          <w:rFonts w:ascii="Arial" w:eastAsia="Arial" w:hAnsi="Arial" w:cs="Arial"/>
          <w:color w:val="000000"/>
          <w:kern w:val="0"/>
          <w:lang w:eastAsia="es-PE"/>
          <w14:ligatures w14:val="none"/>
        </w:rPr>
      </w:r>
      <w:r w:rsidRPr="367673BF">
        <w:rPr>
          <w:rFonts w:ascii="Arial" w:eastAsia="Arial" w:hAnsi="Arial" w:cs="Arial"/>
          <w:color w:val="000000"/>
          <w:kern w:val="0"/>
          <w:lang w:eastAsia="es-PE"/>
          <w14:ligatures w14:val="none"/>
        </w:rPr>
      </w:r>
      <w:r w:rsidR="003E6158" w:rsidRPr="00575825">
        <w:rPr>
          <w:rFonts w:ascii="Arial" w:eastAsia="Arial" w:hAnsi="Arial" w:cs="Arial"/>
          <w:color w:val="000000"/>
          <w:kern w:val="0"/>
          <w:lang w:eastAsia="es-PE"/>
          <w14:ligatures w14:val="none"/>
        </w:rPr>
      </w:r>
      <w:r w:rsidR="003E6158" w:rsidRPr="00A2049A">
        <w:rPr>
          <w:rFonts w:ascii="Arial" w:eastAsia="Arial" w:hAnsi="Arial" w:cs="Arial"/>
          <w:color w:val="000000"/>
          <w:kern w:val="0"/>
          <w:lang w:eastAsia="es-PE"/>
          <w14:ligatures w14:val="none"/>
        </w:rPr>
      </w:r>
      <w:r w:rsidR="003E6158" w:rsidRPr="00575825">
        <w:rPr>
          <w:rFonts w:ascii="Arial" w:eastAsia="Arial" w:hAnsi="Arial" w:cs="Arial"/>
          <w:color w:val="000000"/>
          <w:kern w:val="0"/>
          <w:lang w:eastAsia="es-PE"/>
          <w14:ligatures w14:val="none"/>
        </w:rPr>
      </w:r>
      <w:r w:rsidR="003E6158" w:rsidRPr="00575825">
        <w:rPr>
          <w:rFonts w:ascii="Arial" w:eastAsia="Arial" w:hAnsi="Arial" w:cs="Arial"/>
          <w:color w:val="000000"/>
          <w:kern w:val="0"/>
          <w:vertAlign w:val="superscript"/>
          <w:lang w:eastAsia="es-PE"/>
          <w14:ligatures w14:val="none"/>
        </w:rPr>
        <w:footnoteReference w:id="17"/>
      </w:r>
      <w:r w:rsidR="003E6158" w:rsidRPr="00575825">
        <w:rPr>
          <w:rFonts w:ascii="Arial" w:eastAsia="Arial" w:hAnsi="Arial" w:cs="Arial"/>
          <w:color w:val="000000"/>
          <w:kern w:val="0"/>
          <w:lang w:eastAsia="es-PE"/>
          <w14:ligatures w14:val="none"/>
        </w:rPr>
        <w:t>, previa solicitud a la Unidad de Finanzas y Contabilidad del Indecopi.</w:t>
      </w:r>
      <w:r w:rsidR="003E6158">
        <w:rPr>
          <w:rFonts w:ascii="Arial" w:eastAsia="Arial" w:hAnsi="Arial" w:cs="Arial"/>
          <w:color w:val="000000"/>
          <w:kern w:val="0"/>
          <w:lang w:eastAsia="es-PE"/>
          <w14:ligatures w14:val="none"/>
        </w:rPr>
      </w:r>
      <w:r w:rsidR="003E6158" w:rsidRPr="00575825">
        <w:rPr>
          <w:rFonts w:ascii="Arial" w:eastAsia="Arial" w:hAnsi="Arial" w:cs="Arial"/>
          <w:color w:val="000000"/>
          <w:kern w:val="0"/>
          <w:lang w:eastAsia="es-PE"/>
          <w14:ligatures w14:val="none"/>
        </w:rPr>
      </w:r>
      <w:r w:rsidR="003E6158">
        <w:rPr>
          <w:rFonts w:ascii="Arial" w:eastAsia="Arial" w:hAnsi="Arial" w:cs="Arial"/>
          <w:color w:val="000000"/>
          <w:kern w:val="0"/>
          <w:lang w:eastAsia="es-PE"/>
          <w14:ligatures w14:val="none"/>
        </w:rPr>
      </w:r>
      <w:r w:rsidR="003E6158" w:rsidRPr="00575825">
        <w:rPr>
          <w:rFonts w:ascii="Arial" w:eastAsia="Arial" w:hAnsi="Arial" w:cs="Arial"/>
          <w:color w:val="000000"/>
          <w:kern w:val="0"/>
          <w:lang w:eastAsia="es-PE"/>
          <w14:ligatures w14:val="none"/>
        </w:rPr>
      </w:r>
    </w:p>
    <w:p w14:paraId="1FF02AF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5BAD5CC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SEGUNDO:</w:t>
      </w:r>
      <w:r w:rsidRPr="006B087A">
        <w:rPr>
          <w:rFonts w:ascii="Arial" w:eastAsia="Arial" w:hAnsi="Arial" w:cs="Arial"/>
          <w:color w:val="000000"/>
          <w:kern w:val="0"/>
          <w:lang w:eastAsia="es-PE"/>
          <w14:ligatures w14:val="none"/>
        </w:rPr>
        <w:t xml:space="preserve"> ordenar a la Secretaría Técnica de la Comisión de Protección al Consumidor N° 1 que remita </w:t>
      </w:r>
      <w:r>
        <w:rPr>
          <w:rFonts w:ascii="Arial" w:eastAsia="Arial" w:hAnsi="Arial" w:cs="Arial"/>
          <w:color w:val="000000"/>
          <w:kern w:val="0"/>
          <w:lang w:eastAsia="es-PE"/>
          <w14:ligatures w14:val="none"/>
        </w:rPr>
        <w:t>el original</w:t>
      </w:r>
      <w:r w:rsidRPr="006B087A">
        <w:rPr>
          <w:rFonts w:ascii="Arial" w:eastAsia="Arial" w:hAnsi="Arial" w:cs="Arial"/>
          <w:color w:val="000000"/>
          <w:kern w:val="0"/>
          <w:lang w:eastAsia="es-PE"/>
          <w14:ligatures w14:val="none"/>
        </w:rPr>
        <w:t xml:space="preserve"> de todo lo actuado en el presente procedimiento a la Superintendencia Nacional de Salud, a efectos de que adopte las medidas correspondientes en el ámbito de su competencia.</w:t>
      </w:r>
    </w:p>
    <w:p w14:paraId="24CD6C0E" w14:textId="77777777" w:rsidR="0067638B" w:rsidRPr="006B087A" w:rsidRDefault="0067638B" w:rsidP="007C6C37">
      <w:pPr>
        <w:spacing w:after="0" w:line="240" w:lineRule="auto"/>
        <w:jc w:val="both"/>
        <w:rPr>
          <w:rFonts w:ascii="Calibri" w:eastAsia="Calibri" w:hAnsi="Calibri" w:cs="Calibri"/>
          <w:color w:val="000000"/>
          <w:kern w:val="0"/>
          <w:lang w:eastAsia="es-PE"/>
          <w14:ligatures w14:val="none"/>
        </w:rPr>
      </w:pPr>
    </w:p>
    <w:p w14:paraId="77B7112D" w14:textId="6A8D894D" w:rsidR="0067638B" w:rsidRPr="00575825" w:rsidRDefault="0067638B" w:rsidP="367673BF">
      <w:pPr>
        <w:spacing w:after="200" w:line="240" w:lineRule="auto"/>
        <w:contextualSpacing/>
        <w:jc w:val="both"/>
        <w:rPr>
          <w:rFonts w:ascii="Arial" w:eastAsia="Calibri" w:hAnsi="Arial" w:cs="Arial"/>
          <w:color w:val="000000"/>
          <w:kern w:val="0"/>
          <w:highlight w:val="green"/>
          <w:lang w:eastAsia="es-PE"/>
          <w14:ligatures w14:val="none"/>
        </w:rPr>
      </w:pPr>
      <w:r w:rsidRPr="367673BF">
        <w:rPr>
          <w:rFonts w:ascii="Arial" w:eastAsia="Calibri" w:hAnsi="Arial" w:cs="Arial"/>
          <w:b/>
          <w:bCs/>
          <w:color w:val="000000"/>
          <w:kern w:val="0"/>
          <w:lang w:eastAsia="es-PE"/>
          <w14:ligatures w14:val="none"/>
        </w:rPr>
        <w:t xml:space="preserve">TERCERO: </w:t>
      </w:r>
      <w:r w:rsidRPr="00246914">
        <w:rPr>
          <w:rFonts w:ascii="Arial" w:eastAsia="Calibri" w:hAnsi="Arial" w:cs="Arial"/>
          <w:color w:val="000000"/>
          <w:kern w:val="0"/>
          <w:lang w:eastAsia="es-PE"/>
          <w14:ligatures w14:val="none"/>
        </w:rPr>
        <w:t xml:space="preserve">informar </w:t>
      </w:r>
      <w:r w:rsidR="003B01B9" w:rsidRPr="367673BF">
        <w:rPr>
          <w:rFonts w:ascii="Arial" w:eastAsia="Calibri" w:hAnsi="Arial" w:cs="Arial"/>
          <w:color w:val="000000"/>
          <w:kern w:val="0"/>
          <w:lang w:eastAsia="es-PE"/>
          <w14:ligatures w14:val="none"/>
        </w:rPr>
        <w:t xml:space="preserve">al </w:t>
      </w:r>
      <w:r w:rsidR="702622E7" w:rsidRPr="367673BF">
        <w:rPr>
          <w:rFonts w:ascii="Arial" w:eastAsia="Calibri" w:hAnsi="Arial" w:cs="Arial"/>
          <w:color w:val="000000"/>
          <w:kern w:val="0"/>
          <w:lang w:eastAsia="es-PE"/>
          <w14:ligatures w14:val="none"/>
        </w:rPr>
      </w:r>
      <w:r w:rsidR="00E56985" w:rsidRPr="367673BF">
        <w:rPr>
          <w:rFonts w:ascii="Arial" w:eastAsia="Times New Roman" w:hAnsi="Arial" w:cs="Arial"/>
          <w:color w:val="000000"/>
          <w:kern w:val="0"/>
          <w:lang w:val="es-ES" w:eastAsia="es-ES"/>
          <w14:ligatures w14:val="none"/>
        </w:rPr>
        <w:t xml:space="preserve">señor </w:t>
      </w:r>
      <w:r w:rsidR="7BC2CDD0" w:rsidRPr="367673BF">
        <w:rPr>
          <w:rFonts w:ascii="Arial" w:eastAsia="Times New Roman" w:hAnsi="Arial" w:cs="Arial"/>
          <w:color w:val="000000"/>
          <w:kern w:val="0"/>
          <w:lang w:val="es-ES" w:eastAsia="es-ES"/>
          <w14:ligatures w14:val="none"/>
        </w:rPr>
      </w:r>
      <w:r w:rsidR="00E56985" w:rsidRPr="367673BF">
        <w:rPr>
          <w:rFonts w:ascii="Arial" w:eastAsia="Times New Roman" w:hAnsi="Arial" w:cs="Arial"/>
          <w:color w:val="000000"/>
          <w:kern w:val="0"/>
          <w:lang w:val="es-ES" w:eastAsia="es-ES"/>
          <w14:ligatures w14:val="none"/>
        </w:rPr>
      </w:r>
      <w:r w:rsidR="444C4BCB" w:rsidRPr="367673BF">
        <w:rPr>
          <w:rFonts w:ascii="Arial" w:eastAsia="Times New Roman" w:hAnsi="Arial" w:cs="Arial"/>
          <w:color w:val="000000" w:themeColor="text1"/>
          <w:lang w:val="es-ES" w:eastAsia="es-ES"/>
        </w:rPr>
        <w:t>Marco Antonio Reyes Salvatierra</w:t>
      </w:r>
      <w:r w:rsidR="00246914" w:rsidRPr="00246914">
        <w:rPr>
          <w:rFonts w:ascii="Arial" w:eastAsia="Calibri" w:hAnsi="Arial" w:cs="Arial"/>
          <w:color w:val="000000"/>
          <w:kern w:val="0"/>
          <w:lang w:eastAsia="es-PE"/>
          <w14:ligatures w14:val="none"/>
        </w:rPr>
        <w:t xml:space="preserve"> </w:t>
      </w:r>
      <w:r w:rsidRPr="00246914">
        <w:rPr>
          <w:rFonts w:ascii="Arial" w:eastAsia="Calibri" w:hAnsi="Arial" w:cs="Arial"/>
          <w:color w:val="000000"/>
          <w:kern w:val="0"/>
          <w:lang w:eastAsia="es-PE"/>
          <w14:ligatures w14:val="none"/>
        </w:rPr>
        <w:t>que la presente resolución tiene vigencia desde el día de su notificación</w:t>
      </w:r>
      <w:r w:rsidRPr="004A2BA4">
        <w:rPr>
          <w:rFonts w:ascii="Arial" w:eastAsia="Calibri" w:hAnsi="Arial" w:cs="Arial"/>
          <w:color w:val="000000"/>
          <w:kern w:val="0"/>
          <w:lang w:eastAsia="es-PE"/>
          <w14:ligatures w14:val="none"/>
        </w:rPr>
        <w:t xml:space="preserve"> y no agota la vía administrativa. En tal sentido, de conformidad con lo dispuesto por el artículo 38° del Decreto Legislativo Nº 807, el único recurso impugnativo que puede interponerse contra lo dispuesto por la Comisión de Protección al Consumidor N° 1 es el de apelación</w:t>
      </w:r>
      <w:r w:rsidRPr="004A2BA4">
        <w:rPr>
          <w:rFonts w:ascii="Arial" w:eastAsia="Calibri" w:hAnsi="Arial" w:cs="Arial"/>
          <w:color w:val="000000"/>
          <w:kern w:val="0"/>
          <w:vertAlign w:val="superscript"/>
          <w:lang w:eastAsia="es-PE"/>
          <w14:ligatures w14:val="none"/>
        </w:rPr>
        <w:footnoteReference w:id="18"/>
      </w:r>
      <w:r w:rsidRPr="004A2BA4">
        <w:rPr>
          <w:rFonts w:ascii="Arial" w:eastAsia="Calibri" w:hAnsi="Arial" w:cs="Arial"/>
          <w:color w:val="000000"/>
          <w:kern w:val="0"/>
          <w:lang w:eastAsia="es-PE"/>
          <w14:ligatures w14:val="none"/>
        </w:rPr>
        <w:t>, el cual debe ser presentado ante dicho órgano colegiado en un plazo no mayor de quince (15) días hábiles, contado a partir del día siguiente de su notificación</w:t>
      </w:r>
      <w:r w:rsidRPr="004A2BA4">
        <w:rPr>
          <w:rFonts w:ascii="Arial" w:eastAsia="Calibri" w:hAnsi="Arial" w:cs="Arial"/>
          <w:color w:val="000000"/>
          <w:kern w:val="0"/>
          <w:vertAlign w:val="superscript"/>
          <w:lang w:eastAsia="es-PE"/>
          <w14:ligatures w14:val="none"/>
        </w:rPr>
        <w:footnoteReference w:id="19"/>
      </w:r>
      <w:r w:rsidRPr="004A2BA4">
        <w:rPr>
          <w:rFonts w:ascii="Arial" w:eastAsia="Calibri" w:hAnsi="Arial" w:cs="Arial"/>
          <w:color w:val="000000"/>
          <w:kern w:val="0"/>
          <w:lang w:eastAsia="es-PE"/>
          <w14:ligatures w14:val="none"/>
        </w:rPr>
        <w:t>, ello de acuerdo con lo establecido en el artículo 218° del Texto Único Ordenado de la Ley N° 27444, Ley del Procedimiento Administrativo General, aprobado por Decreto Supremo N° 004-2019-JUS; caso contrario, la resolución quedará consentida</w:t>
      </w:r>
      <w:r w:rsidRPr="004A2BA4">
        <w:rPr>
          <w:rFonts w:ascii="Arial" w:eastAsia="Calibri" w:hAnsi="Arial" w:cs="Arial"/>
          <w:color w:val="000000"/>
          <w:kern w:val="0"/>
          <w:vertAlign w:val="superscript"/>
          <w:lang w:eastAsia="es-PE"/>
          <w14:ligatures w14:val="none"/>
        </w:rPr>
        <w:footnoteReference w:id="20"/>
      </w:r>
      <w:r w:rsidRPr="004A2BA4">
        <w:rPr>
          <w:rFonts w:ascii="Arial" w:eastAsia="Calibri" w:hAnsi="Arial" w:cs="Arial"/>
          <w:color w:val="000000"/>
          <w:kern w:val="0"/>
          <w:lang w:eastAsia="es-PE"/>
          <w14:ligatures w14:val="none"/>
        </w:rPr>
        <w:t>.</w:t>
      </w:r>
    </w:p>
    <w:p w14:paraId="451ADF1D" w14:textId="77777777" w:rsidR="0067638B" w:rsidRPr="004A2BA4" w:rsidRDefault="0067638B" w:rsidP="007C6C37">
      <w:pPr>
        <w:spacing w:after="200" w:line="240" w:lineRule="auto"/>
        <w:contextualSpacing/>
        <w:jc w:val="both"/>
        <w:rPr>
          <w:rFonts w:ascii="Arial" w:eastAsia="Calibri" w:hAnsi="Arial" w:cs="Arial"/>
          <w:color w:val="000000"/>
          <w:kern w:val="0"/>
          <w:lang w:eastAsia="es-PE"/>
          <w14:ligatures w14:val="none"/>
        </w:rPr>
      </w:pPr>
      <w:r>
        <w:t>Con la intervención de los señores Comisionados: Mónica Tatiana Siverio Puycan, María de Fátima Ponce Regalado, Ernesto Alonso Calderón Burneo y Aldrin Capcha Coronado.</w:t>
      </w:r>
    </w:p>
    <w:p w14:paraId="5CCBD215" w14:textId="77777777" w:rsidR="001B5674" w:rsidRDefault="001B5674" w:rsidP="007C6C37">
      <w:pPr>
        <w:spacing w:line="240" w:lineRule="auto"/>
      </w:pPr>
      <w:r>
        <w:t>MÓNICA TATIANA SIVERIO PUYCAN</w:t>
        <w:br/>
        <w:t>Presidenta</w:t>
      </w:r>
    </w:p>
    <w:sectPr w:rsidR="001B5674" w:rsidSect="0067638B">
      <w:headerReference w:type="default" r:id="rId7"/>
      <w:footerReference w:type="default" r:id="rId8"/>
      <w:pgSz w:w="11906" w:h="16838"/>
      <w:pgMar w:top="1985" w:right="1418" w:bottom="1701" w:left="1418" w:header="425"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8166F" w14:textId="77777777" w:rsidR="00BD1307" w:rsidRDefault="00BD1307" w:rsidP="0067638B">
      <w:pPr>
        <w:spacing w:after="0" w:line="240" w:lineRule="auto"/>
      </w:pPr>
      <w:r>
        <w:separator/>
      </w:r>
    </w:p>
  </w:endnote>
  <w:endnote w:type="continuationSeparator" w:id="0">
    <w:p w14:paraId="1A8268BA" w14:textId="77777777" w:rsidR="00BD1307" w:rsidRDefault="00BD1307" w:rsidP="00676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B68F" w14:textId="77777777" w:rsidR="00AD2753" w:rsidRDefault="00AD2753" w:rsidP="00676414">
    <w:pPr>
      <w:spacing w:after="0" w:line="240" w:lineRule="auto"/>
      <w:jc w:val="center"/>
      <w:rPr>
        <w:rFonts w:ascii="Arial" w:hAnsi="Arial" w:cs="Arial"/>
        <w:sz w:val="18"/>
        <w:szCs w:val="18"/>
      </w:rPr>
    </w:pPr>
    <w:r w:rsidRPr="00234D30">
      <w:rPr>
        <w:rFonts w:ascii="Arial" w:hAnsi="Arial" w:cs="Arial"/>
        <w:sz w:val="18"/>
        <w:szCs w:val="18"/>
      </w:rPr>
      <w:fldChar w:fldCharType="begin"/>
    </w:r>
    <w:r w:rsidRPr="00234D30">
      <w:rPr>
        <w:rFonts w:ascii="Arial" w:hAnsi="Arial" w:cs="Arial"/>
        <w:sz w:val="18"/>
        <w:szCs w:val="18"/>
      </w:rPr>
      <w:instrText>PAGE</w:instrText>
    </w:r>
    <w:r w:rsidRPr="00234D30">
      <w:rPr>
        <w:rFonts w:ascii="Arial" w:hAnsi="Arial" w:cs="Arial"/>
        <w:sz w:val="18"/>
        <w:szCs w:val="18"/>
      </w:rPr>
      <w:fldChar w:fldCharType="separate"/>
    </w:r>
    <w:r>
      <w:rPr>
        <w:rFonts w:ascii="Arial" w:hAnsi="Arial" w:cs="Arial"/>
        <w:noProof/>
        <w:sz w:val="18"/>
        <w:szCs w:val="18"/>
      </w:rPr>
      <w:t>1</w:t>
    </w:r>
    <w:r w:rsidRPr="00234D30">
      <w:rPr>
        <w:rFonts w:ascii="Arial" w:hAnsi="Arial" w:cs="Arial"/>
        <w:sz w:val="18"/>
        <w:szCs w:val="18"/>
      </w:rPr>
      <w:fldChar w:fldCharType="end"/>
    </w:r>
  </w:p>
  <w:p w14:paraId="4B424F63" w14:textId="77777777" w:rsidR="00AD2753" w:rsidRDefault="00AD2753" w:rsidP="00676414">
    <w:pPr>
      <w:spacing w:after="0" w:line="240" w:lineRule="auto"/>
      <w:jc w:val="center"/>
      <w:rPr>
        <w:rFonts w:ascii="Arial" w:hAnsi="Arial" w:cs="Arial"/>
        <w:sz w:val="18"/>
        <w:szCs w:val="18"/>
      </w:rPr>
    </w:pPr>
  </w:p>
  <w:p w14:paraId="49EC65BA" w14:textId="77777777" w:rsidR="00AD2753" w:rsidRPr="00ED2685" w:rsidRDefault="00AD2753" w:rsidP="00A22143">
    <w:pPr>
      <w:pStyle w:val="Sinespaciado"/>
      <w:jc w:val="center"/>
      <w:rPr>
        <w:b/>
        <w:i/>
        <w:sz w:val="16"/>
        <w:szCs w:val="16"/>
      </w:rPr>
    </w:pPr>
    <w:r w:rsidRPr="00ED2685">
      <w:rPr>
        <w:b/>
        <w:i/>
        <w:sz w:val="16"/>
        <w:szCs w:val="16"/>
      </w:rPr>
      <w:t>INSTITUTO NACIONAL DE DEFENSA DE LA COMPETENCIA Y DE LA PROTECCIÓN DE LA PROPIEDAD INTELECTUAL</w:t>
    </w:r>
  </w:p>
  <w:p w14:paraId="0D076578" w14:textId="77777777" w:rsidR="00AD2753" w:rsidRPr="00ED2685" w:rsidRDefault="00AD2753" w:rsidP="00A22143">
    <w:pPr>
      <w:pStyle w:val="Sinespaciado"/>
      <w:jc w:val="center"/>
      <w:rPr>
        <w:sz w:val="16"/>
        <w:szCs w:val="16"/>
      </w:rPr>
    </w:pPr>
    <w:r w:rsidRPr="00ED2685">
      <w:rPr>
        <w:sz w:val="16"/>
        <w:szCs w:val="16"/>
      </w:rPr>
      <w:t>Calle De la Prosa 104, San Borja, Lima 41 - Perú Telf: 224 7800 / Fax: 224 0348</w:t>
    </w:r>
  </w:p>
  <w:p w14:paraId="6FCC5859" w14:textId="77777777" w:rsidR="00AD2753" w:rsidRDefault="00AD2753" w:rsidP="00A22143">
    <w:pPr>
      <w:spacing w:after="0" w:line="240" w:lineRule="auto"/>
      <w:jc w:val="center"/>
      <w:rPr>
        <w:rStyle w:val="Hipervnculo"/>
        <w:rFonts w:cs="Arial"/>
        <w:sz w:val="16"/>
        <w:szCs w:val="16"/>
        <w:lang w:val="en-US"/>
      </w:rPr>
    </w:pPr>
    <w:r w:rsidRPr="00ED2685">
      <w:rPr>
        <w:rFonts w:cs="Arial"/>
        <w:sz w:val="16"/>
        <w:szCs w:val="16"/>
        <w:lang w:val="en-US"/>
      </w:rPr>
      <w:t xml:space="preserve">E-mail: postmaster@indecopi.gob.pe / Web: </w:t>
    </w:r>
    <w:hyperlink r:id="rId1" w:history="1">
      <w:r w:rsidRPr="00ED2685">
        <w:rPr>
          <w:rStyle w:val="Hipervnculo"/>
          <w:rFonts w:cs="Arial"/>
          <w:sz w:val="16"/>
          <w:szCs w:val="16"/>
          <w:lang w:val="en-US"/>
        </w:rPr>
        <w:t>www.indecopi.gob.pe</w:t>
      </w:r>
    </w:hyperlink>
  </w:p>
  <w:p w14:paraId="0D665189" w14:textId="77777777" w:rsidR="00AD2753" w:rsidRDefault="00AD2753" w:rsidP="00A22143">
    <w:r>
      <w:rPr>
        <w:rFonts w:ascii="Arial" w:eastAsia="Arial" w:hAnsi="Arial" w:cs="Arial"/>
        <w:sz w:val="16"/>
        <w:szCs w:val="16"/>
      </w:rPr>
      <w:t>M-CPC-05/02</w:t>
    </w:r>
  </w:p>
  <w:p w14:paraId="2952AA58" w14:textId="77777777" w:rsidR="00AD2753" w:rsidRDefault="00AD2753" w:rsidP="00A22143">
    <w:pPr>
      <w:spacing w:after="0" w:line="240" w:lineRule="auto"/>
      <w:jc w:val="center"/>
      <w:rPr>
        <w:rStyle w:val="Hipervnculo"/>
        <w:rFonts w:cs="Arial"/>
        <w:sz w:val="16"/>
        <w:szCs w:val="16"/>
        <w:lang w:val="en-US"/>
      </w:rPr>
    </w:pPr>
  </w:p>
  <w:p w14:paraId="635DC6F0" w14:textId="77777777" w:rsidR="00AD2753" w:rsidRPr="00234D30" w:rsidRDefault="00AD2753" w:rsidP="00676414">
    <w:pPr>
      <w:spacing w:after="0" w:line="240"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4B61E" w14:textId="77777777" w:rsidR="00BD1307" w:rsidRDefault="00BD1307" w:rsidP="0067638B">
      <w:pPr>
        <w:spacing w:after="0" w:line="240" w:lineRule="auto"/>
      </w:pPr>
      <w:r>
        <w:separator/>
      </w:r>
    </w:p>
  </w:footnote>
  <w:footnote w:type="continuationSeparator" w:id="0">
    <w:p w14:paraId="120BEA6D" w14:textId="77777777" w:rsidR="00BD1307" w:rsidRDefault="00BD1307" w:rsidP="0067638B">
      <w:pPr>
        <w:spacing w:after="0" w:line="240" w:lineRule="auto"/>
      </w:pPr>
      <w:r>
        <w:continuationSeparator/>
      </w:r>
    </w:p>
  </w:footnote>
  <w:footnote w:id="1">
    <w:p w14:paraId="454FEA44" w14:textId="77777777" w:rsidR="0067638B" w:rsidRPr="00C936FE" w:rsidRDefault="0067638B" w:rsidP="0067638B">
      <w:pPr>
        <w:pStyle w:val="Textonotapie"/>
        <w:ind w:left="567" w:hanging="567"/>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ab/>
      </w:r>
      <w:r w:rsidR="367673BF" w:rsidRPr="00C936FE">
        <w:rPr>
          <w:rFonts w:ascii="Arial" w:hAnsi="Arial" w:cs="Arial"/>
          <w:sz w:val="16"/>
          <w:szCs w:val="16"/>
        </w:rPr>
        <w:t>Publicado</w:t>
      </w:r>
      <w:r w:rsidR="367673BF" w:rsidRPr="367673BF">
        <w:rPr>
          <w:rFonts w:ascii="Arial" w:hAnsi="Arial" w:cs="Arial"/>
          <w:b/>
          <w:bCs/>
          <w:sz w:val="16"/>
          <w:szCs w:val="16"/>
        </w:rPr>
        <w:t xml:space="preserve"> </w:t>
      </w:r>
      <w:r w:rsidR="367673BF" w:rsidRPr="00C936FE">
        <w:rPr>
          <w:rFonts w:ascii="Arial" w:hAnsi="Arial" w:cs="Arial"/>
          <w:sz w:val="16"/>
          <w:szCs w:val="16"/>
        </w:rPr>
        <w:t>el 2 de setiembre del 2010 en el Diario Oficial El Peruano y vigente desde el 2 de octubre del 2010.</w:t>
      </w:r>
    </w:p>
    <w:p w14:paraId="25DB0DE5" w14:textId="77777777" w:rsidR="0067638B" w:rsidRPr="00C936FE" w:rsidRDefault="0067638B" w:rsidP="0067638B">
      <w:pPr>
        <w:pStyle w:val="Textonotapie"/>
        <w:tabs>
          <w:tab w:val="left" w:pos="426"/>
        </w:tabs>
        <w:jc w:val="both"/>
        <w:rPr>
          <w:rFonts w:ascii="Arial" w:hAnsi="Arial" w:cs="Arial"/>
          <w:sz w:val="16"/>
          <w:szCs w:val="16"/>
        </w:rPr>
      </w:pPr>
    </w:p>
  </w:footnote>
  <w:footnote w:id="2">
    <w:p w14:paraId="5FB0BFD7" w14:textId="77777777" w:rsidR="0067638B" w:rsidRPr="00C936FE" w:rsidRDefault="0067638B" w:rsidP="0067638B">
      <w:pPr>
        <w:widowControl w:val="0"/>
        <w:spacing w:after="0" w:line="240" w:lineRule="auto"/>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b/>
          <w:sz w:val="16"/>
          <w:szCs w:val="16"/>
        </w:rPr>
        <w:t>LEY 29751, CÓDIGO DE PROTECCIÓN Y DEFENSA DEL CONSUMIDOR, publicada el 2 de setiembre de 2010</w:t>
      </w:r>
    </w:p>
    <w:p w14:paraId="1ABC770C"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b/>
          <w:sz w:val="16"/>
          <w:szCs w:val="16"/>
        </w:rPr>
        <w:t>Artículo 105.- Autoridad competente</w:t>
      </w:r>
    </w:p>
    <w:p w14:paraId="4B2FB5F7"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00649DD3" w14:textId="77777777" w:rsidR="0067638B" w:rsidRPr="00C936FE" w:rsidRDefault="0067638B" w:rsidP="0067638B">
      <w:pPr>
        <w:tabs>
          <w:tab w:val="left" w:pos="567"/>
        </w:tabs>
        <w:spacing w:after="0" w:line="240" w:lineRule="auto"/>
        <w:ind w:left="567"/>
        <w:jc w:val="both"/>
        <w:rPr>
          <w:rFonts w:ascii="Arial" w:hAnsi="Arial" w:cs="Arial"/>
          <w:sz w:val="16"/>
          <w:szCs w:val="16"/>
        </w:rPr>
      </w:pPr>
      <w:r w:rsidRPr="00C936FE">
        <w:rPr>
          <w:rFonts w:ascii="Arial" w:eastAsia="Arial" w:hAnsi="Arial" w:cs="Arial"/>
          <w:sz w:val="16"/>
          <w:szCs w:val="16"/>
        </w:rPr>
        <w:t>(…)</w:t>
      </w:r>
    </w:p>
    <w:p w14:paraId="2F075A01"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3">
    <w:p w14:paraId="4814B49A" w14:textId="77777777" w:rsidR="0067638B" w:rsidRPr="00C936FE" w:rsidRDefault="0067638B" w:rsidP="0067638B">
      <w:pPr>
        <w:tabs>
          <w:tab w:val="left" w:pos="0"/>
        </w:tabs>
        <w:spacing w:after="0" w:line="240" w:lineRule="auto"/>
        <w:ind w:left="567" w:hanging="567"/>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t>Ver Resolución 277-1999/TDC-INDECOPI del 18 de agosto de 1999, seguido por Shirley Sánchez Cama contra José Cantuarias Pacheco y Corporación José R. Lindley S.A.</w:t>
      </w:r>
    </w:p>
    <w:p w14:paraId="5D6150CF"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4">
    <w:p w14:paraId="7965FF5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902C81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 Objeto de la norma</w:t>
      </w:r>
    </w:p>
    <w:p w14:paraId="5AC3C9E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24250300" w14:textId="77777777" w:rsidR="0067638B" w:rsidRPr="00C936FE" w:rsidRDefault="0067638B" w:rsidP="0067638B">
      <w:pPr>
        <w:spacing w:after="0" w:line="240" w:lineRule="auto"/>
        <w:ind w:left="565"/>
        <w:jc w:val="both"/>
        <w:rPr>
          <w:rFonts w:ascii="Arial" w:hAnsi="Arial" w:cs="Arial"/>
          <w:sz w:val="16"/>
          <w:szCs w:val="16"/>
        </w:rPr>
      </w:pPr>
    </w:p>
  </w:footnote>
  <w:footnote w:id="5">
    <w:p w14:paraId="3AF0E24E"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62692DE"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 xml:space="preserve">Artículo 5.- Ámbito de competencia </w:t>
      </w:r>
    </w:p>
    <w:p w14:paraId="50DD21E5" w14:textId="77777777" w:rsidR="0067638B" w:rsidRPr="00C936FE" w:rsidRDefault="0067638B" w:rsidP="0067638B">
      <w:pPr>
        <w:spacing w:after="0" w:line="240" w:lineRule="auto"/>
        <w:ind w:left="565"/>
        <w:jc w:val="both"/>
        <w:rPr>
          <w:rFonts w:ascii="Arial" w:eastAsia="Arial" w:hAnsi="Arial" w:cs="Arial"/>
          <w:sz w:val="16"/>
          <w:szCs w:val="16"/>
        </w:rPr>
      </w:pPr>
      <w:r w:rsidRPr="00C936FE">
        <w:rPr>
          <w:rFonts w:ascii="Arial" w:eastAsia="Arial" w:hAnsi="Arial" w:cs="Arial"/>
          <w:sz w:val="16"/>
          <w:szCs w:val="16"/>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4E6A2076" w14:textId="77777777" w:rsidR="0067638B" w:rsidRPr="00C936FE" w:rsidRDefault="0067638B" w:rsidP="0067638B">
      <w:pPr>
        <w:spacing w:after="0" w:line="240" w:lineRule="auto"/>
        <w:ind w:left="565"/>
        <w:jc w:val="both"/>
        <w:rPr>
          <w:rFonts w:ascii="Arial" w:eastAsia="Arial" w:hAnsi="Arial" w:cs="Arial"/>
          <w:sz w:val="16"/>
          <w:szCs w:val="16"/>
        </w:rPr>
      </w:pPr>
    </w:p>
  </w:footnote>
  <w:footnote w:id="6">
    <w:p w14:paraId="586C39A4"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AEC1C3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6.- De las Instituciones Administradoras de Fondos de Aseguramiento en Salud – IAFAS</w:t>
      </w:r>
    </w:p>
    <w:p w14:paraId="5F029F4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02A53CF7" w14:textId="77777777" w:rsidR="0067638B" w:rsidRPr="00C936FE" w:rsidRDefault="0067638B" w:rsidP="0067638B">
      <w:pPr>
        <w:spacing w:after="0" w:line="240" w:lineRule="auto"/>
        <w:ind w:left="565"/>
        <w:jc w:val="both"/>
        <w:rPr>
          <w:rFonts w:ascii="Arial" w:hAnsi="Arial" w:cs="Arial"/>
          <w:sz w:val="16"/>
          <w:szCs w:val="16"/>
        </w:rPr>
      </w:pPr>
    </w:p>
    <w:p w14:paraId="18207EDD"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Son IAFAS las siguientes: </w:t>
      </w:r>
    </w:p>
    <w:p w14:paraId="31AFA16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 </w:t>
      </w:r>
      <w:r w:rsidRPr="00C936FE">
        <w:rPr>
          <w:rFonts w:ascii="Arial" w:eastAsia="Arial" w:hAnsi="Arial" w:cs="Arial"/>
          <w:sz w:val="16"/>
          <w:szCs w:val="16"/>
        </w:rPr>
        <w:tab/>
        <w:t xml:space="preserve">Seguro Integral de Salud. </w:t>
      </w:r>
    </w:p>
    <w:p w14:paraId="39D0CBD5"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Seguro Social de Salud (EsSalud), excluyendo la cobertura de prestaciones económicas y sociales. </w:t>
      </w:r>
    </w:p>
    <w:p w14:paraId="1A28802D"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Fondo Intangible Solidario de Salud (FISSAL). </w:t>
      </w:r>
    </w:p>
    <w:p w14:paraId="1EC9F100"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4. </w:t>
      </w:r>
      <w:r w:rsidRPr="00C936FE">
        <w:rPr>
          <w:rFonts w:ascii="Arial" w:eastAsia="Arial" w:hAnsi="Arial" w:cs="Arial"/>
          <w:sz w:val="16"/>
          <w:szCs w:val="16"/>
        </w:rPr>
        <w:tab/>
        <w:t>Fondos de Aseguramiento en Salud de las Fuerzas Armadas y de la Policía Nacional del Perú.</w:t>
      </w:r>
    </w:p>
    <w:p w14:paraId="442F5EB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 xml:space="preserve">Entidades Prestadoras de Salud (EPS). </w:t>
      </w:r>
    </w:p>
    <w:p w14:paraId="6852A5B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6. </w:t>
      </w:r>
      <w:r w:rsidRPr="00C936FE">
        <w:rPr>
          <w:rFonts w:ascii="Arial" w:eastAsia="Arial" w:hAnsi="Arial" w:cs="Arial"/>
          <w:sz w:val="16"/>
          <w:szCs w:val="16"/>
        </w:rPr>
        <w:tab/>
        <w:t>Empresas de Seguros contempladas en los numerales 1, 2 y 3 del inciso d) del artículo 16° de la Ley 26702, que oferten cobertura de riesgos de salud de modo exclusivo o en adición a otro tipo de coberturas.</w:t>
      </w:r>
    </w:p>
    <w:p w14:paraId="45AD5A7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7. </w:t>
      </w:r>
      <w:r w:rsidRPr="00C936FE">
        <w:rPr>
          <w:rFonts w:ascii="Arial" w:eastAsia="Arial" w:hAnsi="Arial" w:cs="Arial"/>
          <w:sz w:val="16"/>
          <w:szCs w:val="16"/>
        </w:rPr>
        <w:tab/>
        <w:t xml:space="preserve">Asociaciones de Fondos Regionales y Provinciales Contra Accidentes de Tránsito (AFOCAT). </w:t>
      </w:r>
    </w:p>
    <w:p w14:paraId="26755FE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8. </w:t>
      </w:r>
      <w:r w:rsidRPr="00C936FE">
        <w:rPr>
          <w:rFonts w:ascii="Arial" w:eastAsia="Arial" w:hAnsi="Arial" w:cs="Arial"/>
          <w:sz w:val="16"/>
          <w:szCs w:val="16"/>
        </w:rPr>
        <w:tab/>
        <w:t xml:space="preserve">Entidades de Salud que ofrecen servicios de salud prepagadas. </w:t>
      </w:r>
    </w:p>
    <w:p w14:paraId="7FECE95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9. </w:t>
      </w:r>
      <w:r w:rsidRPr="00C936FE">
        <w:rPr>
          <w:rFonts w:ascii="Arial" w:eastAsia="Arial" w:hAnsi="Arial" w:cs="Arial"/>
          <w:sz w:val="16"/>
          <w:szCs w:val="16"/>
        </w:rPr>
        <w:tab/>
        <w:t xml:space="preserve">Autoseguros y fondos de salud, que gestionen fondos para la cobertura de salud de modo exclusivo o en adición a otro tipo de coberturas. </w:t>
      </w:r>
    </w:p>
    <w:p w14:paraId="3EC1D42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10. </w:t>
      </w:r>
      <w:r w:rsidRPr="00C936FE">
        <w:rPr>
          <w:rFonts w:ascii="Arial" w:eastAsia="Arial" w:hAnsi="Arial" w:cs="Arial"/>
          <w:sz w:val="16"/>
          <w:szCs w:val="16"/>
        </w:rPr>
        <w:tab/>
        <w:t xml:space="preserve">Otras modalidades de aseguramiento público, privado o mixto distintas a las señaladas anteriormente. </w:t>
      </w:r>
    </w:p>
    <w:p w14:paraId="2CF4B2B6" w14:textId="77777777" w:rsidR="0067638B" w:rsidRPr="00C936FE" w:rsidRDefault="0067638B" w:rsidP="0067638B">
      <w:pPr>
        <w:spacing w:after="0" w:line="240" w:lineRule="auto"/>
        <w:ind w:left="565"/>
        <w:jc w:val="both"/>
        <w:rPr>
          <w:rFonts w:ascii="Arial" w:hAnsi="Arial" w:cs="Arial"/>
          <w:sz w:val="16"/>
          <w:szCs w:val="16"/>
        </w:rPr>
      </w:pPr>
    </w:p>
    <w:p w14:paraId="4278C21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7.-De las Instituciones Prestadoras de Servicios de Salud – IPRESS</w:t>
      </w:r>
      <w:r w:rsidRPr="00C936FE">
        <w:rPr>
          <w:rFonts w:ascii="Arial" w:eastAsia="Arial" w:hAnsi="Arial" w:cs="Arial"/>
          <w:sz w:val="16"/>
          <w:szCs w:val="16"/>
        </w:rPr>
        <w:t xml:space="preserve"> </w:t>
      </w:r>
    </w:p>
    <w:p w14:paraId="2DBABB4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6FAE90B7" w14:textId="77777777" w:rsidR="0067638B" w:rsidRPr="00C936FE" w:rsidRDefault="0067638B" w:rsidP="0067638B">
      <w:pPr>
        <w:spacing w:after="0" w:line="240" w:lineRule="auto"/>
        <w:ind w:left="565"/>
        <w:jc w:val="both"/>
        <w:rPr>
          <w:rFonts w:ascii="Arial" w:hAnsi="Arial" w:cs="Arial"/>
          <w:sz w:val="16"/>
          <w:szCs w:val="16"/>
        </w:rPr>
      </w:pPr>
    </w:p>
  </w:footnote>
  <w:footnote w:id="7">
    <w:p w14:paraId="16F2B019"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775A6D0B"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6316478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ii) los estándares de acceso, calidad, oportunidad, disponibilidad y aceptabilidad con que dichas prestaciones sean otorgadas. (...)</w:t>
      </w:r>
    </w:p>
    <w:p w14:paraId="68C26AFE" w14:textId="77777777" w:rsidR="0067638B" w:rsidRPr="00C936FE" w:rsidRDefault="0067638B" w:rsidP="0067638B">
      <w:pPr>
        <w:spacing w:after="0" w:line="240" w:lineRule="auto"/>
        <w:ind w:left="565"/>
        <w:jc w:val="both"/>
        <w:rPr>
          <w:rFonts w:ascii="Arial" w:hAnsi="Arial" w:cs="Arial"/>
          <w:sz w:val="16"/>
          <w:szCs w:val="16"/>
        </w:rPr>
      </w:pPr>
    </w:p>
  </w:footnote>
  <w:footnote w:id="8">
    <w:p w14:paraId="058F7C87"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6CA8E9E2"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 xml:space="preserve">Artículo 11.- Tipos de Sanciones </w:t>
      </w:r>
    </w:p>
    <w:p w14:paraId="27216EB3"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 xml:space="preserve">La Superintendencia Nacional de Salud, de acuerdo a la gravedad de la infracción cometida, puede imponer a las IAFAS, IPRESS y Unidades de Gestión de IPRESS, vinculadas al Sistema Nacional de Salud, los siguientes tipos de sanción: </w:t>
      </w:r>
    </w:p>
    <w:p w14:paraId="48A09C92"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a. </w:t>
      </w:r>
      <w:r w:rsidRPr="00C936FE">
        <w:rPr>
          <w:rFonts w:ascii="Arial" w:eastAsia="Arial" w:hAnsi="Arial" w:cs="Arial"/>
          <w:sz w:val="16"/>
          <w:szCs w:val="16"/>
        </w:rPr>
        <w:tab/>
        <w:t>Amonestación escrita;</w:t>
      </w:r>
    </w:p>
    <w:p w14:paraId="54A37B2F"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b. </w:t>
      </w:r>
      <w:r w:rsidRPr="00C936FE">
        <w:rPr>
          <w:rFonts w:ascii="Arial" w:eastAsia="Arial" w:hAnsi="Arial" w:cs="Arial"/>
          <w:sz w:val="16"/>
          <w:szCs w:val="16"/>
        </w:rPr>
        <w:tab/>
        <w:t xml:space="preserve">Multa hasta un monto máximo de quinientas (500) UIT; </w:t>
      </w:r>
    </w:p>
    <w:p w14:paraId="1EB9945D"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c. </w:t>
      </w:r>
      <w:r w:rsidRPr="00C936FE">
        <w:rPr>
          <w:rFonts w:ascii="Arial" w:eastAsia="Arial" w:hAnsi="Arial" w:cs="Arial"/>
          <w:sz w:val="16"/>
          <w:szCs w:val="16"/>
        </w:rPr>
        <w:tab/>
        <w:t>Suspensión de la Autorización de Funcionamiento para IAFAS, hasta por un plazo máximo de seis (6) meses, cuyo efecto consiste en el impedimento para realizar nuevas afiliaciones;</w:t>
      </w:r>
    </w:p>
    <w:p w14:paraId="507D88E7"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d. </w:t>
      </w:r>
      <w:r w:rsidRPr="00C936FE">
        <w:rPr>
          <w:rFonts w:ascii="Arial" w:eastAsia="Arial" w:hAnsi="Arial" w:cs="Arial"/>
          <w:sz w:val="16"/>
          <w:szCs w:val="16"/>
        </w:rPr>
        <w:tab/>
        <w:t>Restricción de uno o más servicios de IPRESS, hasta por un plazo máximo de seis (6) meses;</w:t>
      </w:r>
    </w:p>
    <w:p w14:paraId="7AF9ECF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e. </w:t>
      </w:r>
      <w:r w:rsidRPr="00C936FE">
        <w:rPr>
          <w:rFonts w:ascii="Arial" w:eastAsia="Arial" w:hAnsi="Arial" w:cs="Arial"/>
          <w:sz w:val="16"/>
          <w:szCs w:val="16"/>
        </w:rPr>
        <w:tab/>
        <w:t xml:space="preserve">Cierre temporal para IPRESS, hasta por un plazo máximo de seis (6) meses; </w:t>
      </w:r>
    </w:p>
    <w:p w14:paraId="6103D063"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f. </w:t>
      </w:r>
      <w:r w:rsidRPr="00C936FE">
        <w:rPr>
          <w:rFonts w:ascii="Arial" w:eastAsia="Arial" w:hAnsi="Arial" w:cs="Arial"/>
          <w:sz w:val="16"/>
          <w:szCs w:val="16"/>
        </w:rPr>
        <w:tab/>
        <w:t xml:space="preserve">Revocación de la Autorización de Funcionamiento para IAFAS; </w:t>
      </w:r>
    </w:p>
    <w:p w14:paraId="6A5E4319"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g. </w:t>
      </w:r>
      <w:r w:rsidRPr="00C936FE">
        <w:rPr>
          <w:rFonts w:ascii="Arial" w:eastAsia="Arial" w:hAnsi="Arial" w:cs="Arial"/>
          <w:sz w:val="16"/>
          <w:szCs w:val="16"/>
        </w:rPr>
        <w:tab/>
        <w:t xml:space="preserve">Cierre definitivo para IPRESS. </w:t>
      </w:r>
    </w:p>
    <w:p w14:paraId="3D410DD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w:t>
      </w:r>
    </w:p>
    <w:p w14:paraId="03BBEECF" w14:textId="77777777" w:rsidR="0067638B" w:rsidRPr="00C936FE" w:rsidRDefault="0067638B" w:rsidP="0067638B">
      <w:pPr>
        <w:spacing w:after="0" w:line="240" w:lineRule="auto"/>
        <w:ind w:left="565"/>
        <w:jc w:val="both"/>
        <w:rPr>
          <w:rFonts w:ascii="Arial" w:hAnsi="Arial" w:cs="Arial"/>
          <w:sz w:val="16"/>
          <w:szCs w:val="16"/>
        </w:rPr>
      </w:pPr>
    </w:p>
  </w:footnote>
  <w:footnote w:id="9">
    <w:p w14:paraId="5BC5338B" w14:textId="77777777" w:rsidR="0067638B" w:rsidRDefault="0067638B" w:rsidP="0067638B">
      <w:pPr>
        <w:pStyle w:val="Textonotapie"/>
        <w:ind w:left="567" w:hanging="567"/>
        <w:jc w:val="both"/>
        <w:rPr>
          <w:rFonts w:ascii="Arial" w:hAnsi="Arial" w:cs="Arial"/>
          <w:b/>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ANEXO I</w:t>
      </w:r>
      <w:r>
        <w:rPr>
          <w:rFonts w:ascii="Arial" w:hAnsi="Arial" w:cs="Arial"/>
          <w:b/>
          <w:sz w:val="16"/>
          <w:szCs w:val="16"/>
        </w:rPr>
        <w:t xml:space="preserve">II </w:t>
      </w:r>
      <w:r w:rsidRPr="00C936FE">
        <w:rPr>
          <w:rFonts w:ascii="Arial" w:hAnsi="Arial" w:cs="Arial"/>
          <w:b/>
          <w:sz w:val="16"/>
          <w:szCs w:val="16"/>
        </w:rPr>
        <w:t xml:space="preserve">- INFRACCIONES APLICABLES A LAS </w:t>
      </w:r>
      <w:r>
        <w:rPr>
          <w:rFonts w:ascii="Arial" w:hAnsi="Arial" w:cs="Arial"/>
          <w:b/>
          <w:sz w:val="16"/>
          <w:szCs w:val="16"/>
        </w:rPr>
        <w:t xml:space="preserve">IPRESS </w:t>
      </w:r>
    </w:p>
    <w:p w14:paraId="37574C1D" w14:textId="77777777" w:rsidR="0067638B" w:rsidRPr="0067638B" w:rsidRDefault="0067638B" w:rsidP="0067638B">
      <w:pPr>
        <w:pStyle w:val="Textonotapie"/>
        <w:ind w:left="567" w:hanging="567"/>
        <w:jc w:val="both"/>
        <w:rPr>
          <w:rFonts w:ascii="Arial" w:hAnsi="Arial" w:cs="Arial"/>
          <w:b/>
          <w:sz w:val="16"/>
          <w:szCs w:val="16"/>
        </w:rPr>
      </w:pPr>
      <w:r>
        <w:rPr>
          <w:rFonts w:ascii="Arial" w:hAnsi="Arial" w:cs="Arial"/>
          <w:b/>
          <w:sz w:val="16"/>
          <w:szCs w:val="16"/>
        </w:rPr>
        <w:tab/>
      </w:r>
      <w:r w:rsidRPr="0067638B">
        <w:rPr>
          <w:rFonts w:ascii="Arial" w:hAnsi="Arial" w:cs="Arial"/>
          <w:b/>
          <w:sz w:val="16"/>
          <w:szCs w:val="16"/>
        </w:rPr>
        <w:t>ANEXO III – A INFRACCIONES DE CARACTER GENERAL</w:t>
      </w:r>
    </w:p>
    <w:p w14:paraId="2B0FCE9A" w14:textId="77777777" w:rsidR="0067638B" w:rsidRPr="0067638B" w:rsidRDefault="0067638B" w:rsidP="0067638B">
      <w:pPr>
        <w:pStyle w:val="Textonotapie"/>
        <w:ind w:left="851" w:hanging="284"/>
        <w:jc w:val="both"/>
        <w:rPr>
          <w:rFonts w:ascii="Arial" w:hAnsi="Arial" w:cs="Arial"/>
          <w:b/>
          <w:sz w:val="16"/>
          <w:szCs w:val="16"/>
        </w:rPr>
      </w:pPr>
      <w:r w:rsidRPr="0067638B">
        <w:rPr>
          <w:rFonts w:ascii="Arial" w:hAnsi="Arial" w:cs="Arial"/>
          <w:b/>
          <w:sz w:val="16"/>
          <w:szCs w:val="16"/>
        </w:rPr>
        <w:t>INFRACCIONES LEVES</w:t>
      </w:r>
    </w:p>
    <w:p w14:paraId="1875AA29" w14:textId="77777777" w:rsidR="0067638B" w:rsidRPr="00C936FE" w:rsidRDefault="0067638B" w:rsidP="0067638B">
      <w:pPr>
        <w:pStyle w:val="Textonotapie"/>
        <w:ind w:left="851" w:hanging="284"/>
        <w:jc w:val="both"/>
        <w:rPr>
          <w:rFonts w:ascii="Arial" w:hAnsi="Arial" w:cs="Arial"/>
          <w:sz w:val="16"/>
          <w:szCs w:val="16"/>
        </w:rPr>
      </w:pPr>
      <w:r w:rsidRPr="00C936FE">
        <w:rPr>
          <w:rFonts w:ascii="Arial" w:hAnsi="Arial" w:cs="Arial"/>
          <w:sz w:val="16"/>
          <w:szCs w:val="16"/>
        </w:rPr>
        <w:t>(…)</w:t>
      </w:r>
    </w:p>
    <w:p w14:paraId="750DB3EB" w14:textId="77777777" w:rsidR="0067638B" w:rsidRPr="00C936FE" w:rsidRDefault="0067638B" w:rsidP="0067638B">
      <w:pPr>
        <w:pStyle w:val="Textonotapie"/>
        <w:ind w:left="567"/>
        <w:jc w:val="both"/>
        <w:rPr>
          <w:rFonts w:ascii="Arial" w:hAnsi="Arial" w:cs="Arial"/>
          <w:sz w:val="16"/>
          <w:szCs w:val="16"/>
        </w:rPr>
      </w:pPr>
      <w:r>
        <w:rPr>
          <w:rFonts w:ascii="Arial" w:hAnsi="Arial" w:cs="Arial"/>
          <w:sz w:val="16"/>
          <w:szCs w:val="16"/>
        </w:rPr>
        <w:t>26</w:t>
      </w:r>
      <w:r w:rsidRPr="00C936FE">
        <w:rPr>
          <w:rFonts w:ascii="Arial" w:hAnsi="Arial" w:cs="Arial"/>
          <w:sz w:val="16"/>
          <w:szCs w:val="16"/>
        </w:rPr>
        <w:t xml:space="preserve">.  </w:t>
      </w:r>
      <w:r>
        <w:rPr>
          <w:rFonts w:ascii="Arial" w:hAnsi="Arial" w:cs="Arial"/>
          <w:sz w:val="16"/>
          <w:szCs w:val="16"/>
        </w:rPr>
        <w:t>M</w:t>
      </w:r>
      <w:r w:rsidRPr="00BE38BA">
        <w:rPr>
          <w:rFonts w:ascii="Arial" w:hAnsi="Arial" w:cs="Arial"/>
          <w:sz w:val="16"/>
          <w:szCs w:val="16"/>
        </w:rPr>
        <w:t>odificar o contravenir el clausulado mínimo de los contratos o convenios suscritos con una IAFAS</w:t>
      </w:r>
      <w:r>
        <w:rPr>
          <w:rFonts w:ascii="Arial" w:hAnsi="Arial" w:cs="Arial"/>
          <w:sz w:val="16"/>
          <w:szCs w:val="16"/>
        </w:rPr>
        <w:t>.</w:t>
      </w:r>
    </w:p>
    <w:p w14:paraId="29BC3416" w14:textId="77777777" w:rsidR="0067638B" w:rsidRPr="00C936FE" w:rsidRDefault="0067638B" w:rsidP="0067638B">
      <w:pPr>
        <w:pStyle w:val="Textonotapie"/>
        <w:ind w:left="851" w:hanging="284"/>
        <w:jc w:val="both"/>
        <w:rPr>
          <w:rFonts w:ascii="Arial" w:hAnsi="Arial" w:cs="Arial"/>
          <w:sz w:val="16"/>
          <w:szCs w:val="16"/>
        </w:rPr>
      </w:pPr>
      <w:r w:rsidRPr="00C936FE">
        <w:rPr>
          <w:rFonts w:ascii="Arial" w:hAnsi="Arial" w:cs="Arial"/>
          <w:sz w:val="16"/>
          <w:szCs w:val="16"/>
        </w:rPr>
        <w:t>(…)</w:t>
      </w:r>
    </w:p>
    <w:p w14:paraId="3426F141" w14:textId="77777777" w:rsidR="0067638B" w:rsidRPr="00C936FE" w:rsidRDefault="0067638B" w:rsidP="0067638B">
      <w:pPr>
        <w:pStyle w:val="Textonotapie"/>
        <w:jc w:val="both"/>
        <w:rPr>
          <w:rFonts w:ascii="Arial" w:hAnsi="Arial" w:cs="Arial"/>
          <w:sz w:val="16"/>
          <w:szCs w:val="16"/>
        </w:rPr>
      </w:pPr>
    </w:p>
  </w:footnote>
  <w:footnote w:id="10">
    <w:p w14:paraId="55022C78"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F70D9F9"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3767124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0834179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5178C1E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20B2DB63" w14:textId="77777777" w:rsidR="0067638B" w:rsidRPr="00C936FE" w:rsidRDefault="0067638B" w:rsidP="0067638B">
      <w:pPr>
        <w:spacing w:after="0" w:line="240" w:lineRule="auto"/>
        <w:ind w:left="565"/>
        <w:jc w:val="both"/>
        <w:rPr>
          <w:rFonts w:ascii="Arial" w:hAnsi="Arial" w:cs="Arial"/>
          <w:sz w:val="16"/>
          <w:szCs w:val="16"/>
        </w:rPr>
      </w:pPr>
    </w:p>
  </w:footnote>
  <w:footnote w:id="11">
    <w:p w14:paraId="0897281B"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29EA3DB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14.- Medidas correctivas</w:t>
      </w:r>
    </w:p>
    <w:p w14:paraId="1A4D9DBF"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medidas correctivas se dictan conjuntamente con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2EA97830"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1.   Devolver los cobros indebidos o en exceso, según la cobertura de los planes de salud correspondientes. </w:t>
      </w:r>
    </w:p>
    <w:p w14:paraId="36748E13"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Cumplir con atender la solicitud de información requerida por el asegurado, siempre que dicho requerimiento guarde relación con su cobertura de salud y/o afecte el ejercicio de sus derechos; </w:t>
      </w:r>
    </w:p>
    <w:p w14:paraId="307B311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Declarar inexigibles las cláusulas de sus contratos o convenios que han sido identificadas como abusivas; </w:t>
      </w:r>
    </w:p>
    <w:p w14:paraId="01161B9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4.</w:t>
      </w:r>
      <w:r w:rsidRPr="00C936FE">
        <w:rPr>
          <w:rFonts w:ascii="Arial" w:eastAsia="Arial" w:hAnsi="Arial" w:cs="Arial"/>
          <w:sz w:val="16"/>
          <w:szCs w:val="16"/>
        </w:rPr>
        <w:tab/>
        <w:t xml:space="preserve">Publicar avisos rectificatorios o informativos en la forma que determine la Superintendencia Nacional de Salud tomando en consideración los medios que resulten idóneos para revertir los efectos que el acto materia de sanción hubiere ocasionado; </w:t>
      </w:r>
    </w:p>
    <w:p w14:paraId="482C3A9B"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Someter a la IAFAS al Régimen de Vigilancia, entendido como el proceso de supervisión continua a la IAFAS previa presentación de su Plan de Recuperación, el cual será aprobado por la Superintendencia Nacional de Salud.</w:t>
      </w:r>
    </w:p>
    <w:p w14:paraId="63D1173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677556AD" w14:textId="77777777" w:rsidR="0067638B" w:rsidRPr="00C936FE" w:rsidRDefault="0067638B" w:rsidP="0067638B">
      <w:pPr>
        <w:spacing w:after="0" w:line="240" w:lineRule="auto"/>
        <w:ind w:left="565"/>
        <w:jc w:val="both"/>
        <w:rPr>
          <w:rFonts w:ascii="Arial" w:hAnsi="Arial" w:cs="Arial"/>
          <w:sz w:val="16"/>
          <w:szCs w:val="16"/>
        </w:rPr>
      </w:pPr>
    </w:p>
  </w:footnote>
  <w:footnote w:id="12">
    <w:p w14:paraId="1B8B0AA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0259B4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15.- Multas coercitivas</w:t>
      </w:r>
    </w:p>
    <w:p w14:paraId="7DC24250"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2076E343" w14:textId="77777777" w:rsidR="0067638B" w:rsidRPr="00C936FE" w:rsidRDefault="0067638B" w:rsidP="0067638B">
      <w:pPr>
        <w:spacing w:after="0" w:line="240" w:lineRule="auto"/>
        <w:ind w:left="565"/>
        <w:jc w:val="both"/>
        <w:rPr>
          <w:rFonts w:ascii="Arial" w:hAnsi="Arial" w:cs="Arial"/>
          <w:sz w:val="16"/>
          <w:szCs w:val="16"/>
        </w:rPr>
      </w:pPr>
    </w:p>
  </w:footnote>
  <w:footnote w:id="13">
    <w:p w14:paraId="0BF93FE9" w14:textId="77777777" w:rsidR="0067638B" w:rsidRPr="00C936FE" w:rsidRDefault="0067638B" w:rsidP="0067638B">
      <w:pPr>
        <w:spacing w:after="0" w:line="240" w:lineRule="auto"/>
        <w:ind w:left="565"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4157474"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762189C9"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5.1. </w:t>
      </w:r>
      <w:r w:rsidRPr="00C936FE">
        <w:rPr>
          <w:rFonts w:ascii="Arial" w:eastAsia="Arial" w:hAnsi="Arial" w:cs="Arial"/>
          <w:sz w:val="16"/>
          <w:szCs w:val="16"/>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7FAFE9C3"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5.2. </w:t>
      </w:r>
      <w:r w:rsidRPr="00C936FE">
        <w:rPr>
          <w:rFonts w:ascii="Arial" w:eastAsia="Arial" w:hAnsi="Arial" w:cs="Arial"/>
          <w:sz w:val="16"/>
          <w:szCs w:val="16"/>
        </w:rPr>
        <w:tab/>
        <w:t>SUSALUD es competente también para identificar las cláusulas abusivas en los contratos o convenios que suscriben las IAFAS con los asegurados o entidades que los representen, según las disposiciones aplicables de la Ley Nº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1AA7E6E3" w14:textId="77777777" w:rsidR="0067638B" w:rsidRPr="00C936FE" w:rsidRDefault="0067638B" w:rsidP="0067638B">
      <w:pPr>
        <w:spacing w:after="0" w:line="240" w:lineRule="auto"/>
        <w:ind w:left="996" w:hanging="432"/>
        <w:jc w:val="both"/>
        <w:rPr>
          <w:rFonts w:ascii="Arial" w:eastAsia="Arial" w:hAnsi="Arial" w:cs="Arial"/>
          <w:sz w:val="16"/>
          <w:szCs w:val="16"/>
        </w:rPr>
      </w:pPr>
      <w:r w:rsidRPr="00C936FE">
        <w:rPr>
          <w:rFonts w:ascii="Arial" w:eastAsia="Arial" w:hAnsi="Arial" w:cs="Arial"/>
          <w:sz w:val="16"/>
          <w:szCs w:val="16"/>
        </w:rPr>
        <w:t xml:space="preserve">5.3. </w:t>
      </w:r>
      <w:r w:rsidRPr="00C936FE">
        <w:rPr>
          <w:rFonts w:ascii="Arial" w:eastAsia="Arial" w:hAnsi="Arial" w:cs="Arial"/>
          <w:sz w:val="16"/>
          <w:szCs w:val="16"/>
        </w:rPr>
        <w:tab/>
        <w:t>SUSALUD velará por el cumplimiento de la Ley Nº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Nº 1158.</w:t>
      </w:r>
    </w:p>
    <w:p w14:paraId="36514E7C" w14:textId="77777777" w:rsidR="0067638B" w:rsidRPr="00C936FE" w:rsidRDefault="0067638B" w:rsidP="0067638B">
      <w:pPr>
        <w:spacing w:after="0" w:line="240" w:lineRule="auto"/>
        <w:ind w:left="996" w:hanging="432"/>
        <w:jc w:val="both"/>
        <w:rPr>
          <w:rFonts w:ascii="Arial" w:eastAsia="Arial" w:hAnsi="Arial" w:cs="Arial"/>
          <w:sz w:val="16"/>
          <w:szCs w:val="16"/>
        </w:rPr>
      </w:pPr>
    </w:p>
  </w:footnote>
  <w:footnote w:id="14">
    <w:p w14:paraId="683CB17A"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B718BA1"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9.- Procedimientos asumidos por SUSALUD</w:t>
      </w:r>
    </w:p>
    <w:p w14:paraId="4E06986C"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6E1247AA" w14:textId="77777777" w:rsidR="0067638B" w:rsidRPr="00C936FE" w:rsidRDefault="0067638B" w:rsidP="0067638B">
      <w:pPr>
        <w:spacing w:after="0" w:line="240" w:lineRule="auto"/>
        <w:ind w:left="564"/>
        <w:jc w:val="both"/>
        <w:rPr>
          <w:rFonts w:ascii="Arial" w:hAnsi="Arial" w:cs="Arial"/>
          <w:sz w:val="16"/>
          <w:szCs w:val="16"/>
        </w:rPr>
      </w:pPr>
    </w:p>
    <w:p w14:paraId="4E543C31" w14:textId="77777777" w:rsidR="0067638B" w:rsidRPr="004C5B08" w:rsidRDefault="0067638B" w:rsidP="0067638B">
      <w:pPr>
        <w:spacing w:after="0" w:line="240" w:lineRule="auto"/>
        <w:ind w:left="564"/>
        <w:jc w:val="both"/>
        <w:rPr>
          <w:rFonts w:ascii="Arial" w:eastAsia="Arial" w:hAnsi="Arial" w:cs="Arial"/>
          <w:sz w:val="16"/>
          <w:szCs w:val="16"/>
        </w:rPr>
      </w:pPr>
      <w:r w:rsidRPr="00C936FE">
        <w:rPr>
          <w:rFonts w:ascii="Arial" w:eastAsia="Arial" w:hAnsi="Arial" w:cs="Arial"/>
          <w:sz w:val="16"/>
          <w:szCs w:val="16"/>
        </w:rPr>
        <w:t>INDECOPI mantiene competencia sobre todos aquellos actos u omisiones ocurridos antes de la vigencia de la presente norma, en las materias señaladas en el párrafo precedente, hasta su conclusión en la vía administrativa, arbitral y/o sede judicial.</w:t>
      </w:r>
    </w:p>
  </w:footnote>
  <w:footnote w:id="15">
    <w:p w14:paraId="10961253"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6849AA8E" w14:textId="77777777" w:rsidR="0067638B" w:rsidRPr="00C936FE" w:rsidRDefault="0067638B" w:rsidP="0067638B">
      <w:pPr>
        <w:spacing w:after="0" w:line="240" w:lineRule="auto"/>
        <w:ind w:left="567"/>
        <w:jc w:val="both"/>
        <w:rPr>
          <w:rFonts w:ascii="Arial" w:hAnsi="Arial" w:cs="Arial"/>
          <w:b/>
          <w:bCs/>
          <w:sz w:val="16"/>
          <w:szCs w:val="16"/>
          <w:shd w:val="clear" w:color="auto" w:fill="FFFFFF"/>
        </w:rPr>
      </w:pPr>
      <w:r w:rsidRPr="00C936FE">
        <w:rPr>
          <w:rFonts w:ascii="Arial" w:hAnsi="Arial" w:cs="Arial"/>
          <w:b/>
          <w:bCs/>
          <w:sz w:val="16"/>
          <w:szCs w:val="16"/>
          <w:shd w:val="clear" w:color="auto" w:fill="FFFFFF"/>
        </w:rPr>
        <w:t>Artículo 1.- Del objeto</w:t>
      </w:r>
    </w:p>
    <w:p w14:paraId="6D20F076"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23B5C7C5"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FBD8F6F"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4.- Del ámbito de aplicación</w:t>
      </w:r>
    </w:p>
    <w:p w14:paraId="76345802"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4.1. El presente Reglamento es aplicable a las IAFAS, IPRESS y UGIPRESS, públicas, privadas o mixtas a nivel nacional; a los usuarios o terceros legitimados en su relación con dichas instituciones, así como a SUSALUD.</w:t>
      </w:r>
    </w:p>
    <w:p w14:paraId="512137E4"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26A06B7" w14:textId="77777777" w:rsidR="0067638B" w:rsidRPr="00C936FE" w:rsidRDefault="0067638B" w:rsidP="0067638B">
      <w:pPr>
        <w:spacing w:after="0" w:line="240" w:lineRule="auto"/>
        <w:ind w:left="567"/>
        <w:jc w:val="both"/>
        <w:rPr>
          <w:rFonts w:ascii="Arial" w:eastAsia="Times New Roman" w:hAnsi="Arial" w:cs="Arial"/>
          <w:bCs/>
          <w:sz w:val="16"/>
          <w:szCs w:val="16"/>
        </w:rPr>
      </w:pPr>
    </w:p>
    <w:p w14:paraId="389048A3"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6.- De las instancias competentes</w:t>
      </w:r>
    </w:p>
    <w:p w14:paraId="123F6ADD"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25F35C01"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041D634A"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bCs/>
          <w:sz w:val="16"/>
          <w:szCs w:val="16"/>
        </w:rPr>
        <w:t>(…).</w:t>
      </w:r>
    </w:p>
    <w:p w14:paraId="7676C7F3" w14:textId="77777777" w:rsidR="0067638B" w:rsidRPr="00C936FE" w:rsidRDefault="0067638B" w:rsidP="0067638B">
      <w:pPr>
        <w:spacing w:after="0" w:line="240" w:lineRule="auto"/>
        <w:ind w:left="567"/>
        <w:jc w:val="both"/>
        <w:rPr>
          <w:rFonts w:ascii="Arial" w:hAnsi="Arial" w:cs="Arial"/>
          <w:sz w:val="16"/>
          <w:szCs w:val="16"/>
        </w:rPr>
      </w:pPr>
    </w:p>
    <w:p w14:paraId="45E1ACB7" w14:textId="77777777" w:rsidR="0067638B" w:rsidRPr="00C936FE" w:rsidRDefault="0067638B" w:rsidP="0067638B">
      <w:pPr>
        <w:spacing w:after="0" w:line="240" w:lineRule="auto"/>
        <w:ind w:left="567"/>
        <w:jc w:val="both"/>
        <w:rPr>
          <w:rFonts w:ascii="Arial" w:eastAsia="Times New Roman" w:hAnsi="Arial" w:cs="Arial"/>
          <w:sz w:val="16"/>
          <w:szCs w:val="16"/>
        </w:rPr>
      </w:pPr>
      <w:hyperlink r:id="rId1" w:anchor="JD_B.-Institucionesb" w:history="1">
        <w:r w:rsidRPr="00C936FE">
          <w:rPr>
            <w:rFonts w:ascii="Arial" w:eastAsia="Times New Roman" w:hAnsi="Arial" w:cs="Arial"/>
            <w:b/>
            <w:bCs/>
            <w:sz w:val="16"/>
            <w:szCs w:val="16"/>
          </w:rPr>
          <w:t>Artículo 12</w:t>
        </w:r>
      </w:hyperlink>
      <w:r w:rsidRPr="00C936FE">
        <w:rPr>
          <w:rFonts w:ascii="Arial" w:eastAsia="Times New Roman" w:hAnsi="Arial" w:cs="Arial"/>
          <w:b/>
          <w:bCs/>
          <w:sz w:val="16"/>
          <w:szCs w:val="16"/>
        </w:rPr>
        <w:t xml:space="preserve"> .- De la canalización de reclamos</w:t>
      </w:r>
    </w:p>
    <w:p w14:paraId="7DABB0A2"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sz w:val="16"/>
          <w:szCs w:val="16"/>
        </w:rPr>
        <w:t>Los reclamos presentados a las IAFAS, IPRESS O UGIPRESS por cualquier medio deberán ser canalizados por éstas al Libro de Reclamaciones en Salud Virtual o Físico, según corresponda.</w:t>
      </w:r>
    </w:p>
    <w:p w14:paraId="3EA433FB" w14:textId="77777777" w:rsidR="0067638B" w:rsidRPr="00C936FE" w:rsidRDefault="0067638B" w:rsidP="0067638B">
      <w:pPr>
        <w:spacing w:after="0" w:line="240" w:lineRule="auto"/>
        <w:ind w:left="567"/>
        <w:jc w:val="both"/>
        <w:rPr>
          <w:rFonts w:ascii="Arial" w:eastAsia="Times New Roman" w:hAnsi="Arial" w:cs="Arial"/>
          <w:sz w:val="16"/>
          <w:szCs w:val="16"/>
        </w:rPr>
      </w:pPr>
    </w:p>
  </w:footnote>
  <w:footnote w:id="16">
    <w:p w14:paraId="3C6B0B36"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199E716"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38433A58" w14:textId="77777777" w:rsidR="0067638B" w:rsidRPr="00C936FE" w:rsidRDefault="0067638B" w:rsidP="0067638B">
      <w:pPr>
        <w:pStyle w:val="Textonotapie"/>
        <w:ind w:firstLine="564"/>
        <w:jc w:val="both"/>
        <w:rPr>
          <w:rFonts w:ascii="Arial" w:eastAsia="Arial" w:hAnsi="Arial" w:cs="Arial"/>
          <w:sz w:val="16"/>
          <w:szCs w:val="16"/>
        </w:rPr>
      </w:pPr>
      <w:r w:rsidRPr="00C936FE">
        <w:rPr>
          <w:rFonts w:ascii="Arial" w:eastAsia="Arial" w:hAnsi="Arial" w:cs="Arial"/>
          <w:sz w:val="16"/>
          <w:szCs w:val="16"/>
        </w:rPr>
        <w:t>(…)</w:t>
      </w:r>
    </w:p>
    <w:p w14:paraId="0622057C" w14:textId="77777777" w:rsidR="0067638B" w:rsidRPr="00C936FE" w:rsidRDefault="0067638B" w:rsidP="0067638B">
      <w:pPr>
        <w:pStyle w:val="Textonotapie"/>
        <w:ind w:left="564"/>
        <w:jc w:val="both"/>
        <w:rPr>
          <w:rFonts w:ascii="Arial" w:eastAsia="Arial" w:hAnsi="Arial" w:cs="Arial"/>
          <w:sz w:val="16"/>
          <w:szCs w:val="16"/>
        </w:rPr>
      </w:pPr>
      <w:r w:rsidRPr="00C936FE">
        <w:rPr>
          <w:rFonts w:ascii="Arial" w:eastAsia="Arial" w:hAnsi="Arial" w:cs="Arial"/>
          <w:sz w:val="16"/>
          <w:szCs w:val="16"/>
        </w:rPr>
        <w:t>5.3.   SUSALUD velara por el cumplimiento de la Ley N°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62390C69" w14:textId="77777777" w:rsidR="0067638B" w:rsidRPr="00C936FE" w:rsidRDefault="0067638B" w:rsidP="0067638B">
      <w:pPr>
        <w:pStyle w:val="Textonotapie"/>
        <w:ind w:left="564"/>
        <w:jc w:val="both"/>
        <w:rPr>
          <w:rFonts w:ascii="Arial" w:hAnsi="Arial" w:cs="Arial"/>
          <w:sz w:val="16"/>
          <w:szCs w:val="16"/>
        </w:rPr>
      </w:pPr>
    </w:p>
  </w:footnote>
  <w:footnote w:id="17">
    <w:p w14:paraId="3DB35F84" w14:textId="77777777" w:rsidR="003E6158" w:rsidRPr="00C936FE" w:rsidRDefault="003E6158" w:rsidP="003E6158">
      <w:pPr>
        <w:spacing w:after="0" w:line="240" w:lineRule="auto"/>
        <w:ind w:left="567" w:hanging="567"/>
        <w:jc w:val="both"/>
        <w:rPr>
          <w:rFonts w:ascii="Arial" w:hAnsi="Arial" w:cs="Arial"/>
          <w:b/>
          <w:bCs/>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bCs/>
          <w:sz w:val="16"/>
          <w:szCs w:val="16"/>
        </w:rPr>
        <w:t>Directiva N° 001-2021-COD-INDECOPI, Directiva única que regula los procedimientos de Protección al Consumidor previstos en el Código de Protección al Consumidor</w:t>
      </w:r>
    </w:p>
    <w:p w14:paraId="25642073" w14:textId="77777777" w:rsidR="003E6158" w:rsidRPr="00C936FE" w:rsidRDefault="003E6158" w:rsidP="003E6158">
      <w:pPr>
        <w:spacing w:after="0" w:line="240" w:lineRule="auto"/>
        <w:ind w:firstLine="567"/>
        <w:jc w:val="both"/>
        <w:rPr>
          <w:rFonts w:ascii="Arial" w:hAnsi="Arial" w:cs="Arial"/>
          <w:b/>
          <w:bCs/>
          <w:sz w:val="16"/>
          <w:szCs w:val="16"/>
        </w:rPr>
      </w:pPr>
      <w:r w:rsidRPr="00C936FE">
        <w:rPr>
          <w:rFonts w:ascii="Arial" w:hAnsi="Arial" w:cs="Arial"/>
          <w:b/>
          <w:bCs/>
          <w:sz w:val="16"/>
          <w:szCs w:val="16"/>
        </w:rPr>
        <w:t>Artículo 13.- Improcedencia de la denuncia</w:t>
      </w:r>
    </w:p>
    <w:p w14:paraId="0D3DA74F" w14:textId="77777777" w:rsidR="003E6158" w:rsidRPr="00C936FE" w:rsidRDefault="003E6158" w:rsidP="003E6158">
      <w:pPr>
        <w:spacing w:after="0" w:line="240" w:lineRule="auto"/>
        <w:ind w:left="567"/>
        <w:jc w:val="both"/>
        <w:rPr>
          <w:rFonts w:ascii="Arial" w:hAnsi="Arial" w:cs="Arial"/>
          <w:sz w:val="16"/>
          <w:szCs w:val="16"/>
        </w:rPr>
      </w:pPr>
      <w:r w:rsidRPr="00C936FE">
        <w:rPr>
          <w:rFonts w:ascii="Arial" w:hAnsi="Arial" w:cs="Arial"/>
          <w:sz w:val="16"/>
          <w:szCs w:val="16"/>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C936FE">
        <w:rPr>
          <w:rFonts w:ascii="Arial" w:hAnsi="Arial" w:cs="Arial"/>
          <w:sz w:val="16"/>
          <w:szCs w:val="16"/>
          <w:u w:val="single"/>
        </w:rPr>
        <w:t>devolución de la tasa pagada por el denunciante.</w:t>
      </w:r>
    </w:p>
    <w:p w14:paraId="114838C6" w14:textId="77777777" w:rsidR="003E6158" w:rsidRPr="00C936FE" w:rsidRDefault="003E6158" w:rsidP="003E6158">
      <w:pPr>
        <w:spacing w:after="0" w:line="240" w:lineRule="auto"/>
        <w:ind w:firstLine="567"/>
        <w:jc w:val="both"/>
        <w:rPr>
          <w:rFonts w:ascii="Arial" w:hAnsi="Arial" w:cs="Arial"/>
          <w:sz w:val="16"/>
          <w:szCs w:val="16"/>
        </w:rPr>
      </w:pPr>
      <w:r w:rsidRPr="00C936FE">
        <w:rPr>
          <w:rFonts w:ascii="Arial" w:hAnsi="Arial" w:cs="Arial"/>
          <w:sz w:val="16"/>
          <w:szCs w:val="16"/>
        </w:rPr>
        <w:t>(…)</w:t>
      </w:r>
    </w:p>
    <w:p w14:paraId="1AB6CAD1" w14:textId="77777777" w:rsidR="003E6158" w:rsidRPr="00C936FE" w:rsidRDefault="003E6158" w:rsidP="003E6158">
      <w:pPr>
        <w:spacing w:after="0" w:line="240" w:lineRule="auto"/>
        <w:ind w:firstLine="567"/>
        <w:jc w:val="both"/>
        <w:rPr>
          <w:rFonts w:ascii="Arial" w:hAnsi="Arial" w:cs="Arial"/>
          <w:bCs/>
          <w:sz w:val="16"/>
          <w:szCs w:val="16"/>
        </w:rPr>
      </w:pPr>
    </w:p>
  </w:footnote>
  <w:footnote w:id="18">
    <w:p w14:paraId="0F920B4E" w14:textId="77777777" w:rsidR="0067638B" w:rsidRPr="00C936FE" w:rsidRDefault="0067638B" w:rsidP="0067638B">
      <w:pPr>
        <w:widowControl w:val="0"/>
        <w:spacing w:after="0" w:line="240" w:lineRule="auto"/>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70C869DA"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hAnsi="Arial" w:cs="Arial"/>
          <w:b/>
          <w:sz w:val="16"/>
          <w:szCs w:val="16"/>
        </w:rPr>
        <w:t>DISPOSICIONES COMPLEMENTARIAS MODIFICATORIAS.</w:t>
      </w:r>
    </w:p>
    <w:p w14:paraId="5391CB14"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1B2893E9"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7EBF1CB8"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04BDBF33" w14:textId="77777777" w:rsidR="0067638B" w:rsidRPr="00C936FE" w:rsidRDefault="0067638B" w:rsidP="0067638B">
      <w:pPr>
        <w:widowControl w:val="0"/>
        <w:spacing w:after="0" w:line="240" w:lineRule="auto"/>
        <w:jc w:val="both"/>
        <w:rPr>
          <w:rFonts w:ascii="Arial" w:hAnsi="Arial" w:cs="Arial"/>
          <w:sz w:val="16"/>
          <w:szCs w:val="16"/>
        </w:rPr>
      </w:pPr>
    </w:p>
  </w:footnote>
  <w:footnote w:id="19">
    <w:p w14:paraId="7E5CC0D8" w14:textId="77777777" w:rsidR="0067638B" w:rsidRPr="00C936FE" w:rsidRDefault="0067638B" w:rsidP="0067638B">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DECRETO SUPREMO N° 004-2019-JUS, TEXTO ÚNICO ORDENADO DE LA LEY DEL PROCEDIMIENTO ADMINISTRATIVO GENERAL, publicado el 25 de enero de 2019</w:t>
      </w:r>
    </w:p>
    <w:p w14:paraId="475F1CF3" w14:textId="77777777" w:rsidR="0067638B" w:rsidRPr="00C936FE" w:rsidRDefault="0067638B" w:rsidP="0067638B">
      <w:pPr>
        <w:spacing w:after="0" w:line="240" w:lineRule="auto"/>
        <w:ind w:left="567"/>
        <w:jc w:val="both"/>
        <w:rPr>
          <w:rFonts w:ascii="Arial" w:hAnsi="Arial" w:cs="Arial"/>
          <w:b/>
          <w:sz w:val="16"/>
          <w:szCs w:val="16"/>
        </w:rPr>
      </w:pPr>
      <w:r w:rsidRPr="00C936FE">
        <w:rPr>
          <w:rFonts w:ascii="Arial" w:hAnsi="Arial" w:cs="Arial"/>
          <w:b/>
          <w:sz w:val="16"/>
          <w:szCs w:val="16"/>
        </w:rPr>
        <w:t>Artículo 218.- Recursos administrativos</w:t>
      </w:r>
    </w:p>
    <w:p w14:paraId="26E66122" w14:textId="77777777" w:rsidR="0067638B" w:rsidRPr="00C936FE" w:rsidRDefault="0067638B" w:rsidP="0067638B">
      <w:pPr>
        <w:spacing w:after="0" w:line="240" w:lineRule="auto"/>
        <w:ind w:left="1134" w:hanging="567"/>
        <w:jc w:val="both"/>
        <w:rPr>
          <w:rFonts w:ascii="Arial" w:hAnsi="Arial" w:cs="Arial"/>
          <w:sz w:val="16"/>
          <w:szCs w:val="16"/>
        </w:rPr>
      </w:pPr>
      <w:r w:rsidRPr="00C936FE">
        <w:rPr>
          <w:rFonts w:ascii="Arial" w:hAnsi="Arial" w:cs="Arial"/>
          <w:sz w:val="16"/>
          <w:szCs w:val="16"/>
        </w:rPr>
        <w:t xml:space="preserve">218.1 </w:t>
      </w:r>
      <w:r w:rsidRPr="00C936FE">
        <w:rPr>
          <w:rFonts w:ascii="Arial" w:hAnsi="Arial" w:cs="Arial"/>
          <w:sz w:val="16"/>
          <w:szCs w:val="16"/>
        </w:rPr>
        <w:tab/>
        <w:t>Los recursos administrativos son:</w:t>
      </w:r>
    </w:p>
    <w:p w14:paraId="6F291A6F" w14:textId="77777777" w:rsidR="0067638B" w:rsidRPr="00C936FE" w:rsidRDefault="0067638B" w:rsidP="0067638B">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16E8004C" w14:textId="77777777" w:rsidR="0067638B" w:rsidRPr="00C936FE" w:rsidRDefault="0067638B" w:rsidP="0067638B">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5D6033B5" w14:textId="77777777" w:rsidR="0067638B" w:rsidRPr="00C936FE" w:rsidRDefault="0067638B" w:rsidP="0067638B">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4EAC8743" w14:textId="77777777" w:rsidR="0067638B" w:rsidRPr="00C936FE" w:rsidRDefault="0067638B" w:rsidP="0067638B">
      <w:pPr>
        <w:spacing w:after="0" w:line="240" w:lineRule="auto"/>
        <w:ind w:left="1134" w:hanging="567"/>
        <w:jc w:val="both"/>
        <w:rPr>
          <w:rFonts w:ascii="Arial" w:hAnsi="Arial" w:cs="Arial"/>
          <w:sz w:val="16"/>
          <w:szCs w:val="16"/>
        </w:rPr>
      </w:pPr>
      <w:r w:rsidRPr="00C936FE">
        <w:rPr>
          <w:rFonts w:ascii="Arial" w:hAnsi="Arial" w:cs="Arial"/>
          <w:sz w:val="16"/>
          <w:szCs w:val="16"/>
        </w:rPr>
        <w:t xml:space="preserve">218.2 </w:t>
      </w:r>
      <w:r w:rsidRPr="00C936FE">
        <w:rPr>
          <w:rFonts w:ascii="Arial" w:hAnsi="Arial" w:cs="Arial"/>
          <w:sz w:val="16"/>
          <w:szCs w:val="16"/>
        </w:rPr>
        <w:tab/>
        <w:t>El término para la interposición de los recursos es de quince (15) días perentorios (…).</w:t>
      </w:r>
    </w:p>
    <w:p w14:paraId="4BCDED61" w14:textId="77777777" w:rsidR="0067638B" w:rsidRPr="00C936FE" w:rsidRDefault="0067638B" w:rsidP="0067638B">
      <w:pPr>
        <w:spacing w:after="0" w:line="240" w:lineRule="auto"/>
        <w:ind w:left="1134" w:hanging="567"/>
        <w:jc w:val="both"/>
        <w:rPr>
          <w:rFonts w:ascii="Arial" w:hAnsi="Arial" w:cs="Arial"/>
          <w:sz w:val="16"/>
          <w:szCs w:val="16"/>
        </w:rPr>
      </w:pPr>
    </w:p>
  </w:footnote>
  <w:footnote w:id="20">
    <w:p w14:paraId="36188C7D" w14:textId="77777777" w:rsidR="0067638B" w:rsidRPr="00C936FE" w:rsidRDefault="0067638B" w:rsidP="0067638B">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DECRETO SUPREMO N° 004-2019-JUS, TEXTO ÚNICO ORDENADO DE LA LEY DEL PROCEDIMIENTO ADMINISTRATIVO GENERAL, publicado el 25 de enero de 2019</w:t>
      </w:r>
    </w:p>
    <w:p w14:paraId="66D2609D" w14:textId="77777777" w:rsidR="0067638B" w:rsidRPr="00C936FE" w:rsidRDefault="0067638B" w:rsidP="0067638B">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Artículo 222.- Acto firme</w:t>
      </w:r>
    </w:p>
    <w:p w14:paraId="2FD152A2" w14:textId="77777777" w:rsidR="0067638B" w:rsidRDefault="0067638B" w:rsidP="0067638B">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E466" w14:textId="77777777" w:rsidR="00AD2753" w:rsidRPr="00D63CCE" w:rsidRDefault="00AD2753" w:rsidP="00641EB0">
    <w:pPr>
      <w:pStyle w:val="Ttulo3"/>
      <w:spacing w:before="720" w:after="0"/>
      <w:jc w:val="right"/>
      <w:rPr>
        <w:sz w:val="15"/>
        <w:szCs w:val="15"/>
      </w:rPr>
    </w:pPr>
    <w:r>
      <w:rPr>
        <w:noProof/>
      </w:rPr>
      <w:drawing>
        <wp:anchor distT="0" distB="0" distL="114300" distR="114300" simplePos="0" relativeHeight="251659264" behindDoc="0" locked="0" layoutInCell="1" allowOverlap="1" wp14:anchorId="34818282" wp14:editId="67789176">
          <wp:simplePos x="0" y="0"/>
          <wp:positionH relativeFrom="margin">
            <wp:align>left</wp:align>
          </wp:positionH>
          <wp:positionV relativeFrom="paragraph">
            <wp:posOffset>466725</wp:posOffset>
          </wp:positionV>
          <wp:extent cx="3429000" cy="514350"/>
          <wp:effectExtent l="0" t="0" r="0" b="0"/>
          <wp:wrapSquare wrapText="bothSides"/>
          <wp:docPr id="11" name="Imagen 1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BD5BF92">
      <w:rPr>
        <w:rFonts w:ascii="Arial Narrow" w:eastAsia="Arial Narrow" w:hAnsi="Arial Narrow" w:cs="Arial Narrow"/>
        <w:i/>
        <w:iCs/>
        <w:color w:val="000000"/>
        <w:sz w:val="15"/>
        <w:szCs w:val="15"/>
      </w:rPr>
      <w:t xml:space="preserve">COMISIÓN DE PROTECCIÓN AL CONSUMIDOR 1 </w:t>
    </w:r>
  </w:p>
  <w:p w14:paraId="3C55E4D6" w14:textId="77777777" w:rsidR="00AD2753" w:rsidRPr="00D63CCE" w:rsidRDefault="00AD2753" w:rsidP="00641EB0">
    <w:pPr>
      <w:spacing w:after="0"/>
      <w:jc w:val="right"/>
      <w:rPr>
        <w:sz w:val="15"/>
        <w:szCs w:val="15"/>
      </w:rPr>
    </w:pPr>
    <w:r w:rsidRPr="00D63CCE">
      <w:rPr>
        <w:rFonts w:ascii="Arial Narrow" w:eastAsia="Arial Narrow" w:hAnsi="Arial Narrow" w:cs="Arial Narrow"/>
        <w:b/>
        <w:i/>
        <w:sz w:val="15"/>
        <w:szCs w:val="15"/>
      </w:rPr>
      <w:t>SEDE CENTRAL</w:t>
    </w:r>
  </w:p>
  <w:p w14:paraId="4638C008" w14:textId="2A5F4295" w:rsidR="00AD2753" w:rsidRPr="00D63CCE" w:rsidRDefault="00AD2753" w:rsidP="367673BF">
    <w:pPr>
      <w:tabs>
        <w:tab w:val="center" w:pos="4419"/>
        <w:tab w:val="right" w:pos="8838"/>
      </w:tabs>
      <w:spacing w:after="0" w:line="240" w:lineRule="auto"/>
      <w:jc w:val="right"/>
      <w:rPr>
        <w:rFonts w:ascii="Arial Narrow" w:eastAsia="Arial Narrow" w:hAnsi="Arial Narrow" w:cs="Arial Narrow"/>
        <w:b/>
        <w:bCs/>
        <w:i/>
        <w:iCs/>
        <w:sz w:val="15"/>
        <w:szCs w:val="15"/>
      </w:rPr>
    </w:pPr>
    <w:r w:rsidRPr="00D63CCE">
      <w:rPr>
        <w:rFonts w:ascii="Arial Narrow" w:eastAsia="Arial Narrow" w:hAnsi="Arial Narrow" w:cs="Arial Narrow"/>
        <w:b/>
        <w:i/>
        <w:sz w:val="15"/>
        <w:szCs w:val="15"/>
      </w:rPr>
      <w:tab/>
    </w:r>
    <w:r w:rsidR="367673BF" w:rsidRPr="367673BF">
      <w:rPr>
        <w:rFonts w:ascii="Arial Narrow" w:eastAsia="Arial Narrow" w:hAnsi="Arial Narrow" w:cs="Arial Narrow"/>
        <w:b/>
        <w:bCs/>
        <w:i/>
        <w:iCs/>
        <w:sz w:val="15"/>
        <w:szCs w:val="15"/>
      </w:rPr>
      <w:t>EXPEDIENTE  0512-2026/CC1</w:t>
    </w:r>
  </w:p>
  <w:p w14:paraId="0A2BC807" w14:textId="77777777" w:rsidR="00AD2753" w:rsidRDefault="00AD2753">
    <w:pPr>
      <w:tabs>
        <w:tab w:val="center" w:pos="4419"/>
        <w:tab w:val="right" w:pos="8505"/>
      </w:tabs>
      <w:spacing w:after="0" w:line="240" w:lineRule="auto"/>
      <w:jc w:val="right"/>
    </w:pPr>
  </w:p>
  <w:p w14:paraId="4CA57535" w14:textId="77777777" w:rsidR="00AD2753" w:rsidRDefault="00AD2753" w:rsidP="00676414">
    <w:pPr>
      <w:tabs>
        <w:tab w:val="center" w:pos="4419"/>
        <w:tab w:val="right" w:pos="850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442910F5"/>
    <w:multiLevelType w:val="hybridMultilevel"/>
    <w:tmpl w:val="E9D2AE02"/>
    <w:lvl w:ilvl="0" w:tplc="CB00335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9852818"/>
    <w:multiLevelType w:val="hybridMultilevel"/>
    <w:tmpl w:val="2F2AA662"/>
    <w:lvl w:ilvl="0" w:tplc="A4EA36C6">
      <w:start w:val="1"/>
      <w:numFmt w:val="lowerRoman"/>
      <w:lvlText w:val="(%1)"/>
      <w:lvlJc w:val="left"/>
      <w:pPr>
        <w:ind w:left="720" w:hanging="360"/>
      </w:pPr>
      <w:rPr>
        <w:rFonts w:ascii="Arial" w:eastAsia="Times New Roman"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2998664">
    <w:abstractNumId w:val="2"/>
  </w:num>
  <w:num w:numId="3" w16cid:durableId="1724058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8B"/>
    <w:rsid w:val="0001469D"/>
    <w:rsid w:val="00015583"/>
    <w:rsid w:val="0002631F"/>
    <w:rsid w:val="00073FE3"/>
    <w:rsid w:val="000762DC"/>
    <w:rsid w:val="000929E7"/>
    <w:rsid w:val="000A41A1"/>
    <w:rsid w:val="000B6A4C"/>
    <w:rsid w:val="000B7978"/>
    <w:rsid w:val="000D3F08"/>
    <w:rsid w:val="000E3469"/>
    <w:rsid w:val="00141C0B"/>
    <w:rsid w:val="00166542"/>
    <w:rsid w:val="00185E16"/>
    <w:rsid w:val="001B423A"/>
    <w:rsid w:val="001B461C"/>
    <w:rsid w:val="001B5674"/>
    <w:rsid w:val="001B6FB2"/>
    <w:rsid w:val="001E53C1"/>
    <w:rsid w:val="00246914"/>
    <w:rsid w:val="002725BA"/>
    <w:rsid w:val="002852F1"/>
    <w:rsid w:val="002B1D5C"/>
    <w:rsid w:val="002C1768"/>
    <w:rsid w:val="002C1AB0"/>
    <w:rsid w:val="002E5451"/>
    <w:rsid w:val="003761D4"/>
    <w:rsid w:val="003B01B9"/>
    <w:rsid w:val="003C21E0"/>
    <w:rsid w:val="003C6FCC"/>
    <w:rsid w:val="003D1A2A"/>
    <w:rsid w:val="003E6158"/>
    <w:rsid w:val="003F0C0C"/>
    <w:rsid w:val="004012A6"/>
    <w:rsid w:val="004039CE"/>
    <w:rsid w:val="00406665"/>
    <w:rsid w:val="0041784C"/>
    <w:rsid w:val="004179C2"/>
    <w:rsid w:val="00421E08"/>
    <w:rsid w:val="004373FE"/>
    <w:rsid w:val="00452343"/>
    <w:rsid w:val="00455780"/>
    <w:rsid w:val="0046040D"/>
    <w:rsid w:val="004671A5"/>
    <w:rsid w:val="004710D5"/>
    <w:rsid w:val="00482966"/>
    <w:rsid w:val="00493107"/>
    <w:rsid w:val="004D2BBA"/>
    <w:rsid w:val="00516811"/>
    <w:rsid w:val="005565A0"/>
    <w:rsid w:val="005620C2"/>
    <w:rsid w:val="00575825"/>
    <w:rsid w:val="005A5DEC"/>
    <w:rsid w:val="005B0073"/>
    <w:rsid w:val="005B26C2"/>
    <w:rsid w:val="005C6B4D"/>
    <w:rsid w:val="005E5B83"/>
    <w:rsid w:val="00601567"/>
    <w:rsid w:val="00604A40"/>
    <w:rsid w:val="006156F4"/>
    <w:rsid w:val="00632E30"/>
    <w:rsid w:val="006354F1"/>
    <w:rsid w:val="006405D7"/>
    <w:rsid w:val="00657E00"/>
    <w:rsid w:val="0067638B"/>
    <w:rsid w:val="0068131B"/>
    <w:rsid w:val="006B1DA5"/>
    <w:rsid w:val="006C02B3"/>
    <w:rsid w:val="006E1157"/>
    <w:rsid w:val="006F0D83"/>
    <w:rsid w:val="007052B1"/>
    <w:rsid w:val="00720C53"/>
    <w:rsid w:val="0072391B"/>
    <w:rsid w:val="00734B9A"/>
    <w:rsid w:val="0074224D"/>
    <w:rsid w:val="00797BAA"/>
    <w:rsid w:val="007B0D82"/>
    <w:rsid w:val="007C6C37"/>
    <w:rsid w:val="007E61C7"/>
    <w:rsid w:val="00805B4E"/>
    <w:rsid w:val="0087741C"/>
    <w:rsid w:val="00886C32"/>
    <w:rsid w:val="008A211A"/>
    <w:rsid w:val="008B76A3"/>
    <w:rsid w:val="0091561D"/>
    <w:rsid w:val="0093302C"/>
    <w:rsid w:val="00936C61"/>
    <w:rsid w:val="009436DC"/>
    <w:rsid w:val="00951C07"/>
    <w:rsid w:val="00964BB4"/>
    <w:rsid w:val="00973ED0"/>
    <w:rsid w:val="00976AC6"/>
    <w:rsid w:val="00986317"/>
    <w:rsid w:val="00990354"/>
    <w:rsid w:val="009A251E"/>
    <w:rsid w:val="009A5DDC"/>
    <w:rsid w:val="009B259E"/>
    <w:rsid w:val="009C4EE6"/>
    <w:rsid w:val="009E4B05"/>
    <w:rsid w:val="00A02D83"/>
    <w:rsid w:val="00A17E6C"/>
    <w:rsid w:val="00A675D3"/>
    <w:rsid w:val="00A77D2C"/>
    <w:rsid w:val="00AA6C36"/>
    <w:rsid w:val="00AD2753"/>
    <w:rsid w:val="00AF64E7"/>
    <w:rsid w:val="00B054EE"/>
    <w:rsid w:val="00B16516"/>
    <w:rsid w:val="00B47184"/>
    <w:rsid w:val="00B472E3"/>
    <w:rsid w:val="00B60162"/>
    <w:rsid w:val="00B74BDE"/>
    <w:rsid w:val="00B80CEB"/>
    <w:rsid w:val="00BA7CA7"/>
    <w:rsid w:val="00BB6DF2"/>
    <w:rsid w:val="00BC439C"/>
    <w:rsid w:val="00BD098A"/>
    <w:rsid w:val="00BD1307"/>
    <w:rsid w:val="00BE0F3A"/>
    <w:rsid w:val="00BE6D0A"/>
    <w:rsid w:val="00C03AC9"/>
    <w:rsid w:val="00C06ECA"/>
    <w:rsid w:val="00C14745"/>
    <w:rsid w:val="00C41199"/>
    <w:rsid w:val="00C73C8B"/>
    <w:rsid w:val="00C75401"/>
    <w:rsid w:val="00CB7334"/>
    <w:rsid w:val="00CD0C8E"/>
    <w:rsid w:val="00CF6618"/>
    <w:rsid w:val="00D66750"/>
    <w:rsid w:val="00DA241D"/>
    <w:rsid w:val="00DE129F"/>
    <w:rsid w:val="00E03031"/>
    <w:rsid w:val="00E25909"/>
    <w:rsid w:val="00E51700"/>
    <w:rsid w:val="00E56985"/>
    <w:rsid w:val="00E86ABF"/>
    <w:rsid w:val="00EA2889"/>
    <w:rsid w:val="00EF7FA5"/>
    <w:rsid w:val="00F3212C"/>
    <w:rsid w:val="00F46E96"/>
    <w:rsid w:val="00F57712"/>
    <w:rsid w:val="00F7001D"/>
    <w:rsid w:val="00F91F9D"/>
    <w:rsid w:val="04B85C0E"/>
    <w:rsid w:val="050643C3"/>
    <w:rsid w:val="085540E3"/>
    <w:rsid w:val="1742710A"/>
    <w:rsid w:val="19C7C247"/>
    <w:rsid w:val="1EAF684B"/>
    <w:rsid w:val="21A81581"/>
    <w:rsid w:val="2214898B"/>
    <w:rsid w:val="23A4B12B"/>
    <w:rsid w:val="23B00406"/>
    <w:rsid w:val="293D3970"/>
    <w:rsid w:val="2AC0E80C"/>
    <w:rsid w:val="2B1188E4"/>
    <w:rsid w:val="2D39C586"/>
    <w:rsid w:val="2DC4951F"/>
    <w:rsid w:val="2E5CD76F"/>
    <w:rsid w:val="30B92384"/>
    <w:rsid w:val="33EFEE1A"/>
    <w:rsid w:val="362C0BE2"/>
    <w:rsid w:val="3643C258"/>
    <w:rsid w:val="367673BF"/>
    <w:rsid w:val="38282727"/>
    <w:rsid w:val="39CD2D7C"/>
    <w:rsid w:val="3C7E8914"/>
    <w:rsid w:val="3D62E25C"/>
    <w:rsid w:val="3ECAAC7A"/>
    <w:rsid w:val="41062FB2"/>
    <w:rsid w:val="4341C7BF"/>
    <w:rsid w:val="444C4BCB"/>
    <w:rsid w:val="46B38EF0"/>
    <w:rsid w:val="473D489B"/>
    <w:rsid w:val="47FC80D4"/>
    <w:rsid w:val="4823ED39"/>
    <w:rsid w:val="4906A18D"/>
    <w:rsid w:val="4AAD64B5"/>
    <w:rsid w:val="4C9987D9"/>
    <w:rsid w:val="4DFFD8C8"/>
    <w:rsid w:val="4FE45A38"/>
    <w:rsid w:val="55C8ADEE"/>
    <w:rsid w:val="56C9045E"/>
    <w:rsid w:val="623AF9BC"/>
    <w:rsid w:val="6D0AAA26"/>
    <w:rsid w:val="6EFA0649"/>
    <w:rsid w:val="6F41CBA3"/>
    <w:rsid w:val="6F6FE364"/>
    <w:rsid w:val="702622E7"/>
    <w:rsid w:val="702933BE"/>
    <w:rsid w:val="73D56FBC"/>
    <w:rsid w:val="7465068A"/>
    <w:rsid w:val="7688CB20"/>
    <w:rsid w:val="78C6C520"/>
    <w:rsid w:val="7A63F86A"/>
    <w:rsid w:val="7B194684"/>
    <w:rsid w:val="7BC2CDD0"/>
    <w:rsid w:val="7D947D96"/>
    <w:rsid w:val="7E387BC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8608"/>
  <w15:chartTrackingRefBased/>
  <w15:docId w15:val="{273CBF75-A455-45C6-B72D-7958B4083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38B"/>
  </w:style>
  <w:style w:type="paragraph" w:styleId="Ttulo1">
    <w:name w:val="heading 1"/>
    <w:basedOn w:val="Normal"/>
    <w:next w:val="Normal"/>
    <w:link w:val="Ttulo1Car"/>
    <w:uiPriority w:val="9"/>
    <w:qFormat/>
    <w:rsid w:val="00676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3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3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3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3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3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3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3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3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63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63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63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63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63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3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3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38B"/>
    <w:rPr>
      <w:rFonts w:eastAsiaTheme="majorEastAsia" w:cstheme="majorBidi"/>
      <w:color w:val="272727" w:themeColor="text1" w:themeTint="D8"/>
    </w:rPr>
  </w:style>
  <w:style w:type="paragraph" w:styleId="Ttulo">
    <w:name w:val="Title"/>
    <w:basedOn w:val="Normal"/>
    <w:next w:val="Normal"/>
    <w:link w:val="TtuloCar"/>
    <w:uiPriority w:val="10"/>
    <w:qFormat/>
    <w:rsid w:val="00676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3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3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3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38B"/>
    <w:pPr>
      <w:spacing w:before="160"/>
      <w:jc w:val="center"/>
    </w:pPr>
    <w:rPr>
      <w:i/>
      <w:iCs/>
      <w:color w:val="404040" w:themeColor="text1" w:themeTint="BF"/>
    </w:rPr>
  </w:style>
  <w:style w:type="character" w:customStyle="1" w:styleId="CitaCar">
    <w:name w:val="Cita Car"/>
    <w:basedOn w:val="Fuentedeprrafopredeter"/>
    <w:link w:val="Cita"/>
    <w:uiPriority w:val="29"/>
    <w:rsid w:val="0067638B"/>
    <w:rPr>
      <w:i/>
      <w:iCs/>
      <w:color w:val="404040" w:themeColor="text1" w:themeTint="BF"/>
    </w:rPr>
  </w:style>
  <w:style w:type="paragraph" w:styleId="Prrafodelista">
    <w:name w:val="List Paragraph"/>
    <w:basedOn w:val="Normal"/>
    <w:uiPriority w:val="34"/>
    <w:qFormat/>
    <w:rsid w:val="0067638B"/>
    <w:pPr>
      <w:ind w:left="720"/>
      <w:contextualSpacing/>
    </w:pPr>
  </w:style>
  <w:style w:type="character" w:styleId="nfasisintenso">
    <w:name w:val="Intense Emphasis"/>
    <w:basedOn w:val="Fuentedeprrafopredeter"/>
    <w:uiPriority w:val="21"/>
    <w:qFormat/>
    <w:rsid w:val="0067638B"/>
    <w:rPr>
      <w:i/>
      <w:iCs/>
      <w:color w:val="0F4761" w:themeColor="accent1" w:themeShade="BF"/>
    </w:rPr>
  </w:style>
  <w:style w:type="paragraph" w:styleId="Citadestacada">
    <w:name w:val="Intense Quote"/>
    <w:basedOn w:val="Normal"/>
    <w:next w:val="Normal"/>
    <w:link w:val="CitadestacadaCar"/>
    <w:uiPriority w:val="30"/>
    <w:qFormat/>
    <w:rsid w:val="00676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38B"/>
    <w:rPr>
      <w:i/>
      <w:iCs/>
      <w:color w:val="0F4761" w:themeColor="accent1" w:themeShade="BF"/>
    </w:rPr>
  </w:style>
  <w:style w:type="character" w:styleId="Referenciaintensa">
    <w:name w:val="Intense Reference"/>
    <w:basedOn w:val="Fuentedeprrafopredeter"/>
    <w:uiPriority w:val="32"/>
    <w:qFormat/>
    <w:rsid w:val="0067638B"/>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67638B"/>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67638B"/>
    <w:rPr>
      <w:sz w:val="20"/>
      <w:szCs w:val="20"/>
    </w:rPr>
  </w:style>
  <w:style w:type="paragraph" w:styleId="Sinespaciado">
    <w:name w:val="No Spacing"/>
    <w:uiPriority w:val="1"/>
    <w:qFormat/>
    <w:rsid w:val="0067638B"/>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67638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67638B"/>
    <w:pPr>
      <w:spacing w:after="0" w:line="240" w:lineRule="auto"/>
    </w:pPr>
    <w:rPr>
      <w:vertAlign w:val="superscript"/>
    </w:rPr>
  </w:style>
  <w:style w:type="character" w:styleId="Hipervnculo">
    <w:name w:val="Hyperlink"/>
    <w:uiPriority w:val="99"/>
    <w:unhideWhenUsed/>
    <w:rsid w:val="0067638B"/>
    <w:rPr>
      <w:color w:val="0563C1"/>
      <w:u w:val="single"/>
    </w:rPr>
  </w:style>
  <w:style w:type="paragraph" w:styleId="Encabezado">
    <w:name w:val="header"/>
    <w:basedOn w:val="Normal"/>
    <w:link w:val="EncabezadoCar"/>
    <w:uiPriority w:val="99"/>
    <w:unhideWhenUsed/>
    <w:rsid w:val="004066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6665"/>
  </w:style>
  <w:style w:type="paragraph" w:styleId="Piedepgina">
    <w:name w:val="footer"/>
    <w:basedOn w:val="Normal"/>
    <w:link w:val="PiedepginaCar"/>
    <w:uiPriority w:val="99"/>
    <w:unhideWhenUsed/>
    <w:rsid w:val="004066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6665"/>
  </w:style>
  <w:style w:type="character" w:styleId="Refdecomentario">
    <w:name w:val="annotation reference"/>
    <w:basedOn w:val="Fuentedeprrafopredeter"/>
    <w:uiPriority w:val="99"/>
    <w:semiHidden/>
    <w:unhideWhenUsed/>
    <w:rsid w:val="00015583"/>
    <w:rPr>
      <w:sz w:val="16"/>
      <w:szCs w:val="16"/>
    </w:rPr>
  </w:style>
  <w:style w:type="paragraph" w:styleId="Textocomentario">
    <w:name w:val="annotation text"/>
    <w:basedOn w:val="Normal"/>
    <w:link w:val="TextocomentarioCar"/>
    <w:uiPriority w:val="99"/>
    <w:unhideWhenUsed/>
    <w:rsid w:val="00015583"/>
    <w:pPr>
      <w:spacing w:line="240" w:lineRule="auto"/>
    </w:pPr>
    <w:rPr>
      <w:sz w:val="20"/>
      <w:szCs w:val="20"/>
    </w:rPr>
  </w:style>
  <w:style w:type="character" w:customStyle="1" w:styleId="TextocomentarioCar">
    <w:name w:val="Texto comentario Car"/>
    <w:basedOn w:val="Fuentedeprrafopredeter"/>
    <w:link w:val="Textocomentario"/>
    <w:uiPriority w:val="99"/>
    <w:rsid w:val="00015583"/>
    <w:rPr>
      <w:sz w:val="20"/>
      <w:szCs w:val="20"/>
    </w:rPr>
  </w:style>
  <w:style w:type="paragraph" w:styleId="Asuntodelcomentario">
    <w:name w:val="annotation subject"/>
    <w:basedOn w:val="Textocomentario"/>
    <w:next w:val="Textocomentario"/>
    <w:link w:val="AsuntodelcomentarioCar"/>
    <w:uiPriority w:val="99"/>
    <w:semiHidden/>
    <w:unhideWhenUsed/>
    <w:rsid w:val="00015583"/>
    <w:rPr>
      <w:b/>
      <w:bCs/>
    </w:rPr>
  </w:style>
  <w:style w:type="character" w:customStyle="1" w:styleId="AsuntodelcomentarioCar">
    <w:name w:val="Asunto del comentario Car"/>
    <w:basedOn w:val="TextocomentarioCar"/>
    <w:link w:val="Asuntodelcomentario"/>
    <w:uiPriority w:val="99"/>
    <w:semiHidden/>
    <w:rsid w:val="0001558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2085</Words>
  <Characters>11364</Characters>
  <Application>Microsoft Office Word</Application>
  <DocSecurity>0</DocSecurity>
  <Lines>236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7</cp:revision>
  <dcterms:created xsi:type="dcterms:W3CDTF">2025-12-04T00:17:00Z</dcterms:created>
  <dcterms:modified xsi:type="dcterms:W3CDTF">2026-03-05T19:46:00Z</dcterms:modified>
</cp:coreProperties>
</file>