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847D" w14:textId="3578E7FE" w:rsidR="0067638B" w:rsidRPr="00492580" w:rsidRDefault="0067638B" w:rsidP="007C6C37">
      <w:pPr>
        <w:spacing w:after="0" w:line="240" w:lineRule="auto"/>
        <w:jc w:val="both"/>
        <w:outlineLvl w:val="0"/>
        <w:rPr>
          <w:rFonts w:ascii="Arial" w:eastAsia="Arial" w:hAnsi="Arial" w:cs="Arial"/>
          <w:i/>
          <w:color w:val="000000"/>
          <w:kern w:val="0"/>
          <w:sz w:val="16"/>
          <w:lang w:val="pt-PT" w:eastAsia="es-PE"/>
          <w14:ligatures w14:val="none"/>
        </w:rPr>
      </w:pPr>
      <w:r w:rsidRPr="00BC2411">
        <w:rPr>
          <w:rFonts w:ascii="Arial" w:eastAsia="Arial" w:hAnsi="Arial" w:cs="Arial"/>
          <w:i/>
          <w:color w:val="000000"/>
          <w:kern w:val="0"/>
          <w:sz w:val="16"/>
          <w:lang w:val="pt-PT" w:eastAsia="es-PE"/>
          <w14:ligatures w14:val="none"/>
        </w:rPr>
        <w:t>Elaborado por</w:t>
      </w:r>
      <w:r w:rsidRPr="00492580">
        <w:rPr>
          <w:rFonts w:ascii="Arial" w:eastAsia="Arial" w:hAnsi="Arial" w:cs="Arial"/>
          <w:i/>
          <w:color w:val="000000"/>
          <w:kern w:val="0"/>
          <w:sz w:val="16"/>
          <w:lang w:val="pt-PT" w:eastAsia="es-PE"/>
          <w14:ligatures w14:val="none"/>
        </w:rPr>
        <w:t xml:space="preserve">: </w:t>
      </w:r>
      <w:r w:rsidR="00141C0B" w:rsidRPr="00492580">
        <w:rPr>
          <w:rFonts w:ascii="Arial" w:eastAsia="Arial" w:hAnsi="Arial" w:cs="Arial"/>
          <w:i/>
          <w:color w:val="000000"/>
          <w:kern w:val="0"/>
          <w:sz w:val="16"/>
          <w:lang w:val="pt-PT" w:eastAsia="es-PE"/>
          <w14:ligatures w14:val="none"/>
        </w:rPr>
        <w:t>David Chávez</w:t>
      </w:r>
    </w:p>
    <w:p w14:paraId="7D15765D" w14:textId="14A7DEA0" w:rsidR="0067638B" w:rsidRPr="00492580" w:rsidRDefault="0067638B" w:rsidP="007C6C37">
      <w:pPr>
        <w:spacing w:after="0" w:line="240" w:lineRule="auto"/>
        <w:jc w:val="both"/>
        <w:rPr>
          <w:rFonts w:ascii="Arial" w:eastAsia="Calibri" w:hAnsi="Arial" w:cs="Arial"/>
          <w:color w:val="000000"/>
          <w:kern w:val="0"/>
          <w:sz w:val="16"/>
          <w:lang w:val="pt-PT" w:eastAsia="es-PE"/>
          <w14:ligatures w14:val="none"/>
        </w:rPr>
      </w:pPr>
      <w:r w:rsidRPr="00492580">
        <w:rPr>
          <w:rFonts w:ascii="Arial" w:eastAsia="Arial" w:hAnsi="Arial" w:cs="Arial"/>
          <w:i/>
          <w:color w:val="000000"/>
          <w:kern w:val="0"/>
          <w:sz w:val="16"/>
          <w:lang w:val="pt-PT" w:eastAsia="es-PE"/>
          <w14:ligatures w14:val="none"/>
        </w:rPr>
        <w:t xml:space="preserve">Supervisado por: </w:t>
      </w:r>
      <w:r w:rsidR="000A33D9" w:rsidRPr="00492580">
        <w:rPr>
          <w:rFonts w:ascii="Arial" w:eastAsia="Arial" w:hAnsi="Arial" w:cs="Arial"/>
          <w:i/>
          <w:color w:val="000000"/>
          <w:kern w:val="0"/>
          <w:sz w:val="16"/>
          <w:lang w:val="pt-PT" w:eastAsia="es-PE"/>
          <w14:ligatures w14:val="none"/>
        </w:rPr>
        <w:t>Luis Gamonal</w:t>
      </w:r>
    </w:p>
    <w:p w14:paraId="3B6ACE83" w14:textId="77777777" w:rsidR="0067638B" w:rsidRPr="006B087A" w:rsidRDefault="0067638B" w:rsidP="007C6C37">
      <w:pPr>
        <w:spacing w:after="0" w:line="240" w:lineRule="auto"/>
        <w:jc w:val="both"/>
        <w:rPr>
          <w:rFonts w:ascii="Arial" w:eastAsia="Calibri" w:hAnsi="Arial" w:cs="Arial"/>
          <w:color w:val="000000"/>
          <w:kern w:val="0"/>
          <w:sz w:val="16"/>
          <w:lang w:eastAsia="es-PE"/>
          <w14:ligatures w14:val="none"/>
        </w:rPr>
      </w:pPr>
      <w:r w:rsidRPr="00492580">
        <w:rPr>
          <w:rFonts w:ascii="Arial" w:eastAsia="Arial" w:hAnsi="Arial" w:cs="Arial"/>
          <w:i/>
          <w:color w:val="000000"/>
          <w:kern w:val="0"/>
          <w:sz w:val="16"/>
          <w:lang w:eastAsia="es-PE"/>
          <w14:ligatures w14:val="none"/>
        </w:rPr>
        <w:t>Equipo: Seguros</w:t>
      </w:r>
    </w:p>
    <w:p w14:paraId="0B8153D5" w14:textId="35F17041" w:rsidR="0067638B" w:rsidRPr="006B087A" w:rsidRDefault="0067638B" w:rsidP="007C6C37">
      <w:pPr>
        <w:spacing w:after="0" w:line="240" w:lineRule="auto"/>
        <w:jc w:val="both"/>
        <w:rPr>
          <w:rFonts w:ascii="Arial" w:eastAsia="Arial" w:hAnsi="Arial" w:cs="Arial"/>
          <w:i/>
          <w:color w:val="000000"/>
          <w:kern w:val="0"/>
          <w:sz w:val="16"/>
          <w:lang w:eastAsia="es-PE"/>
          <w14:ligatures w14:val="none"/>
        </w:rPr>
      </w:pPr>
      <w:r w:rsidRPr="006B087A">
        <w:rPr>
          <w:rFonts w:ascii="Arial" w:eastAsia="Arial" w:hAnsi="Arial" w:cs="Arial"/>
          <w:i/>
          <w:color w:val="000000"/>
          <w:kern w:val="0"/>
          <w:sz w:val="16"/>
          <w:lang w:eastAsia="es-PE"/>
          <w14:ligatures w14:val="none"/>
        </w:rPr>
        <w:t xml:space="preserve">Vencimiento: </w:t>
      </w:r>
      <w:r w:rsidR="00492580" w:rsidRPr="00492580">
        <w:rPr>
          <w:rFonts w:ascii="Arial" w:eastAsia="Arial" w:hAnsi="Arial" w:cs="Arial"/>
          <w:i/>
          <w:color w:val="000000"/>
          <w:kern w:val="0"/>
          <w:sz w:val="16"/>
          <w:lang w:eastAsia="es-PE"/>
          <w14:ligatures w14:val="none"/>
        </w:rPr>
        <w:t>31/12/2026</w:t>
      </w:r>
    </w:p>
    <w:p w14:paraId="7B79B67E" w14:textId="77777777" w:rsidR="0067638B" w:rsidRPr="006B087A" w:rsidRDefault="0067638B" w:rsidP="007C6C37">
      <w:pPr>
        <w:tabs>
          <w:tab w:val="left" w:pos="2127"/>
          <w:tab w:val="left" w:pos="2694"/>
        </w:tabs>
        <w:spacing w:after="0" w:line="240" w:lineRule="auto"/>
        <w:ind w:right="49"/>
        <w:jc w:val="center"/>
        <w:rPr>
          <w:rFonts w:ascii="Arial" w:eastAsia="Arial" w:hAnsi="Arial" w:cs="Arial"/>
          <w:b/>
          <w:color w:val="000000"/>
          <w:kern w:val="0"/>
          <w:sz w:val="32"/>
          <w:szCs w:val="32"/>
          <w:highlight w:val="yellow"/>
          <w:lang w:eastAsia="es-PE"/>
          <w14:ligatures w14:val="none"/>
        </w:rPr>
      </w:pPr>
    </w:p>
    <w:p w14:paraId="075AEEBF" w14:textId="58C06B36" w:rsidR="0067638B" w:rsidRPr="006B087A" w:rsidRDefault="0067638B" w:rsidP="007C6C37">
      <w:pPr>
        <w:tabs>
          <w:tab w:val="left" w:pos="2127"/>
          <w:tab w:val="left" w:pos="2694"/>
        </w:tabs>
        <w:spacing w:after="0" w:line="240" w:lineRule="auto"/>
        <w:ind w:right="49"/>
        <w:jc w:val="center"/>
        <w:outlineLvl w:val="0"/>
        <w:rPr>
          <w:rFonts w:ascii="Arial" w:eastAsia="Calibri" w:hAnsi="Arial" w:cs="Arial"/>
          <w:color w:val="000000"/>
          <w:kern w:val="0"/>
          <w:sz w:val="32"/>
          <w:szCs w:val="32"/>
          <w:lang w:eastAsia="es-PE"/>
          <w14:ligatures w14:val="none"/>
        </w:rPr>
      </w:pPr>
      <w:r w:rsidRPr="006B087A">
        <w:rPr>
          <w:rFonts w:ascii="Arial" w:eastAsia="Arial" w:hAnsi="Arial" w:cs="Arial"/>
          <w:b/>
          <w:color w:val="000000"/>
          <w:kern w:val="0"/>
          <w:sz w:val="32"/>
          <w:szCs w:val="32"/>
          <w:lang w:eastAsia="es-PE"/>
          <w14:ligatures w14:val="none"/>
        </w:rPr>
        <w:t>RESOLUCIÓN FINAL N° XXXX-202</w:t>
      </w:r>
      <w:r w:rsidR="00BC2411">
        <w:rPr>
          <w:rFonts w:ascii="Arial" w:eastAsia="Arial" w:hAnsi="Arial" w:cs="Arial"/>
          <w:b/>
          <w:color w:val="000000"/>
          <w:kern w:val="0"/>
          <w:sz w:val="32"/>
          <w:szCs w:val="32"/>
          <w:lang w:eastAsia="es-PE"/>
          <w14:ligatures w14:val="none"/>
        </w:rPr>
        <w:t>6</w:t>
      </w:r>
      <w:r w:rsidRPr="006B087A">
        <w:rPr>
          <w:rFonts w:ascii="Arial" w:eastAsia="Arial" w:hAnsi="Arial" w:cs="Arial"/>
          <w:b/>
          <w:color w:val="000000"/>
          <w:kern w:val="0"/>
          <w:sz w:val="32"/>
          <w:szCs w:val="32"/>
          <w:lang w:eastAsia="es-PE"/>
          <w14:ligatures w14:val="none"/>
        </w:rPr>
        <w:t>/CC1</w:t>
      </w:r>
    </w:p>
    <w:p w14:paraId="4685C950" w14:textId="77777777" w:rsidR="0067638B" w:rsidRPr="006B087A" w:rsidRDefault="0067638B" w:rsidP="007C6C37">
      <w:pPr>
        <w:tabs>
          <w:tab w:val="left" w:pos="1985"/>
          <w:tab w:val="left" w:pos="2520"/>
        </w:tabs>
        <w:spacing w:after="0" w:line="240" w:lineRule="auto"/>
        <w:ind w:left="2520"/>
        <w:jc w:val="both"/>
        <w:rPr>
          <w:rFonts w:ascii="Arial" w:eastAsia="Calibri" w:hAnsi="Arial" w:cs="Arial"/>
          <w:color w:val="000000"/>
          <w:kern w:val="0"/>
          <w:lang w:eastAsia="es-PE"/>
          <w14:ligatures w14:val="none"/>
        </w:rPr>
      </w:pPr>
    </w:p>
    <w:p w14:paraId="1588D72F" w14:textId="7F636929" w:rsidR="0067638B" w:rsidRPr="00E03031" w:rsidRDefault="0067638B" w:rsidP="007C6C37">
      <w:pPr>
        <w:tabs>
          <w:tab w:val="left" w:pos="1985"/>
          <w:tab w:val="left" w:pos="2552"/>
        </w:tabs>
        <w:spacing w:after="0" w:line="240" w:lineRule="auto"/>
        <w:ind w:left="2520" w:hanging="2520"/>
        <w:jc w:val="both"/>
        <w:rPr>
          <w:rFonts w:ascii="Arial" w:eastAsia="Times New Roman" w:hAnsi="Arial" w:cs="Arial"/>
          <w:b/>
          <w:bCs/>
          <w:color w:val="000000"/>
          <w:kern w:val="0"/>
          <w:lang w:eastAsia="es-ES"/>
          <w14:ligatures w14:val="none"/>
        </w:rPr>
      </w:pPr>
      <w:r w:rsidRPr="006B087A">
        <w:rPr>
          <w:rFonts w:ascii="Arial" w:eastAsia="Times New Roman" w:hAnsi="Arial" w:cs="Arial"/>
          <w:b/>
          <w:bCs/>
          <w:color w:val="000000"/>
          <w:kern w:val="0"/>
          <w:lang w:eastAsia="es-ES"/>
          <w14:ligatures w14:val="none"/>
        </w:rPr>
        <w:t>DENUNCIANTE</w:t>
      </w:r>
      <w:r w:rsidRPr="006B087A">
        <w:rPr>
          <w:rFonts w:ascii="Arial" w:eastAsia="Times New Roman" w:hAnsi="Arial" w:cs="Arial"/>
          <w:b/>
          <w:bCs/>
          <w:color w:val="000000"/>
          <w:kern w:val="0"/>
          <w:lang w:eastAsia="es-ES"/>
          <w14:ligatures w14:val="none"/>
        </w:rPr>
        <w:tab/>
        <w:t>:</w:t>
      </w:r>
      <w:r w:rsidRPr="006B087A">
        <w:rPr>
          <w:rFonts w:ascii="Arial" w:eastAsia="Times New Roman" w:hAnsi="Arial" w:cs="Arial"/>
          <w:b/>
          <w:bCs/>
          <w:color w:val="000000"/>
          <w:kern w:val="0"/>
          <w:lang w:eastAsia="es-ES"/>
          <w14:ligatures w14:val="none"/>
        </w:rPr>
        <w:tab/>
      </w:r>
      <w:r w:rsidR="00492580" w:rsidRPr="00492580">
        <w:rPr>
          <w:rFonts w:ascii="Arial" w:eastAsia="Times New Roman" w:hAnsi="Arial" w:cs="Arial"/>
          <w:b/>
          <w:bCs/>
          <w:color w:val="000000"/>
          <w:kern w:val="0"/>
          <w:lang w:eastAsia="es-ES"/>
          <w14:ligatures w14:val="none"/>
        </w:rPr>
        <w:t xml:space="preserve">LUIS ALBERTO LEÓN HUACHO </w:t>
      </w:r>
      <w:r w:rsidR="00406665" w:rsidRPr="00492580">
        <w:rPr>
          <w:rFonts w:ascii="Arial" w:eastAsia="Times New Roman" w:hAnsi="Arial" w:cs="Arial"/>
          <w:b/>
          <w:bCs/>
          <w:color w:val="000000"/>
          <w:kern w:val="0"/>
          <w:lang w:eastAsia="es-ES"/>
          <w14:ligatures w14:val="none"/>
        </w:rPr>
        <w:t xml:space="preserve">(SEÑOR </w:t>
      </w:r>
      <w:r w:rsidR="00492580" w:rsidRPr="00492580">
        <w:rPr>
          <w:rFonts w:ascii="Arial" w:eastAsia="Times New Roman" w:hAnsi="Arial" w:cs="Arial"/>
          <w:b/>
          <w:bCs/>
          <w:color w:val="000000"/>
          <w:kern w:val="0"/>
          <w:lang w:eastAsia="es-ES"/>
          <w14:ligatures w14:val="none"/>
        </w:rPr>
        <w:t>LEÓN</w:t>
      </w:r>
      <w:r w:rsidR="00406665" w:rsidRPr="00797BAA">
        <w:rPr>
          <w:rFonts w:ascii="Arial" w:eastAsia="Times New Roman" w:hAnsi="Arial" w:cs="Arial"/>
          <w:b/>
          <w:bCs/>
          <w:color w:val="000000"/>
          <w:kern w:val="0"/>
          <w:lang w:eastAsia="es-ES"/>
          <w14:ligatures w14:val="none"/>
        </w:rPr>
        <w:t>)</w:t>
      </w:r>
    </w:p>
    <w:p w14:paraId="3DB3E6BD" w14:textId="6D02E4A7" w:rsidR="0067638B" w:rsidRPr="007B18D1" w:rsidRDefault="0067638B" w:rsidP="007C6C37">
      <w:pPr>
        <w:tabs>
          <w:tab w:val="left" w:pos="1995"/>
        </w:tabs>
        <w:spacing w:after="0" w:line="240" w:lineRule="auto"/>
        <w:ind w:left="2552" w:hanging="2552"/>
        <w:jc w:val="both"/>
        <w:rPr>
          <w:rFonts w:ascii="Arial" w:eastAsia="Times New Roman" w:hAnsi="Arial" w:cs="Arial"/>
          <w:b/>
          <w:bCs/>
          <w:color w:val="000000"/>
          <w:kern w:val="0"/>
          <w:lang w:eastAsia="es-ES"/>
          <w14:ligatures w14:val="none"/>
        </w:rPr>
      </w:pPr>
      <w:r w:rsidRPr="007B18D1">
        <w:rPr>
          <w:rFonts w:ascii="Arial" w:eastAsia="Times New Roman" w:hAnsi="Arial" w:cs="Arial"/>
          <w:b/>
          <w:bCs/>
          <w:color w:val="000000"/>
          <w:kern w:val="0"/>
          <w:lang w:eastAsia="es-ES"/>
          <w14:ligatures w14:val="none"/>
        </w:rPr>
        <w:t>DENUNCIADO</w:t>
      </w:r>
      <w:r w:rsidRPr="007B18D1">
        <w:rPr>
          <w:rFonts w:ascii="Arial" w:eastAsia="Times New Roman" w:hAnsi="Arial" w:cs="Arial"/>
          <w:b/>
          <w:bCs/>
          <w:color w:val="000000"/>
          <w:kern w:val="0"/>
          <w:lang w:eastAsia="es-ES"/>
          <w14:ligatures w14:val="none"/>
        </w:rPr>
        <w:tab/>
        <w:t>:</w:t>
      </w:r>
      <w:r w:rsidRPr="007B18D1">
        <w:rPr>
          <w:rFonts w:ascii="Arial" w:eastAsia="Times New Roman" w:hAnsi="Arial" w:cs="Arial"/>
          <w:b/>
          <w:bCs/>
          <w:color w:val="000000"/>
          <w:kern w:val="0"/>
          <w:lang w:eastAsia="es-ES"/>
          <w14:ligatures w14:val="none"/>
        </w:rPr>
        <w:tab/>
      </w:r>
      <w:r w:rsidR="00492580" w:rsidRPr="007B18D1">
        <w:rPr>
          <w:rFonts w:ascii="Arial" w:eastAsia="Times New Roman" w:hAnsi="Arial" w:cs="Arial"/>
          <w:b/>
          <w:bCs/>
          <w:color w:val="000000"/>
          <w:kern w:val="0"/>
          <w:lang w:eastAsia="es-ES"/>
          <w14:ligatures w14:val="none"/>
        </w:rPr>
        <w:t xml:space="preserve">SANITAS PERÚ S.A. - EPS </w:t>
      </w:r>
      <w:r w:rsidRPr="007B18D1">
        <w:rPr>
          <w:rFonts w:ascii="Arial" w:eastAsia="Times New Roman" w:hAnsi="Arial" w:cs="Arial"/>
          <w:b/>
          <w:bCs/>
          <w:color w:val="000000"/>
          <w:kern w:val="0"/>
          <w:lang w:eastAsia="es-ES"/>
          <w14:ligatures w14:val="none"/>
        </w:rPr>
        <w:t>(</w:t>
      </w:r>
      <w:r w:rsidR="00492580" w:rsidRPr="007B18D1">
        <w:rPr>
          <w:rFonts w:ascii="Arial" w:eastAsia="Times New Roman" w:hAnsi="Arial" w:cs="Arial"/>
          <w:b/>
          <w:bCs/>
          <w:color w:val="000000"/>
          <w:kern w:val="0"/>
          <w:lang w:eastAsia="es-ES"/>
          <w14:ligatures w14:val="none"/>
        </w:rPr>
        <w:t>SANITAS</w:t>
      </w:r>
      <w:r w:rsidRPr="007B18D1">
        <w:rPr>
          <w:rFonts w:ascii="Arial" w:eastAsia="Times New Roman" w:hAnsi="Arial" w:cs="Arial"/>
          <w:b/>
          <w:bCs/>
          <w:color w:val="000000"/>
          <w:kern w:val="0"/>
          <w:lang w:eastAsia="es-ES"/>
          <w14:ligatures w14:val="none"/>
        </w:rPr>
        <w:t>)</w:t>
      </w:r>
    </w:p>
    <w:p w14:paraId="39A7B122" w14:textId="77777777" w:rsidR="0067638B" w:rsidRPr="00C73C8B" w:rsidRDefault="0067638B" w:rsidP="007C6C37">
      <w:pPr>
        <w:tabs>
          <w:tab w:val="left" w:pos="1995"/>
        </w:tabs>
        <w:spacing w:after="0" w:line="240" w:lineRule="auto"/>
        <w:ind w:left="2552" w:hanging="2552"/>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MATERIA</w:t>
      </w:r>
      <w:r w:rsidRPr="00C73C8B">
        <w:rPr>
          <w:rFonts w:ascii="Arial" w:eastAsia="Arial" w:hAnsi="Arial" w:cs="Arial"/>
          <w:b/>
          <w:color w:val="000000"/>
          <w:kern w:val="0"/>
          <w:lang w:eastAsia="es-PE"/>
          <w14:ligatures w14:val="none"/>
        </w:rPr>
        <w:tab/>
        <w:t>:</w:t>
      </w:r>
      <w:r w:rsidRPr="00C73C8B">
        <w:rPr>
          <w:rFonts w:ascii="Arial" w:eastAsia="Arial" w:hAnsi="Arial" w:cs="Arial"/>
          <w:b/>
          <w:color w:val="000000"/>
          <w:kern w:val="0"/>
          <w:lang w:eastAsia="es-PE"/>
          <w14:ligatures w14:val="none"/>
        </w:rPr>
        <w:tab/>
        <w:t>IMPROCEDENCIA DE LA DENUNCIA</w:t>
      </w:r>
    </w:p>
    <w:p w14:paraId="71434256" w14:textId="77777777" w:rsidR="0067638B" w:rsidRPr="006B087A" w:rsidRDefault="0067638B" w:rsidP="007C6C37">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ab/>
      </w:r>
      <w:r w:rsidRPr="00C73C8B">
        <w:rPr>
          <w:rFonts w:ascii="Arial" w:eastAsia="Arial" w:hAnsi="Arial" w:cs="Arial"/>
          <w:b/>
          <w:color w:val="000000"/>
          <w:kern w:val="0"/>
          <w:lang w:eastAsia="es-PE"/>
          <w14:ligatures w14:val="none"/>
        </w:rPr>
        <w:tab/>
        <w:t>DECLINACIÓN DE COMPETENCIA</w:t>
      </w:r>
    </w:p>
    <w:p w14:paraId="3C54C70B" w14:textId="77777777" w:rsidR="0067638B" w:rsidRPr="006B087A" w:rsidRDefault="0067638B" w:rsidP="007C6C37">
      <w:pPr>
        <w:tabs>
          <w:tab w:val="left" w:pos="1995"/>
        </w:tabs>
        <w:spacing w:after="0" w:line="240" w:lineRule="auto"/>
        <w:ind w:left="2560" w:hanging="2565"/>
        <w:jc w:val="both"/>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ACTIVIDAD</w:t>
      </w:r>
      <w:r w:rsidRPr="006B087A">
        <w:rPr>
          <w:rFonts w:ascii="Arial" w:eastAsia="Arial" w:hAnsi="Arial" w:cs="Arial"/>
          <w:b/>
          <w:color w:val="000000"/>
          <w:kern w:val="0"/>
          <w:lang w:eastAsia="es-PE"/>
          <w14:ligatures w14:val="none"/>
        </w:rPr>
        <w:tab/>
        <w:t>:</w:t>
      </w:r>
      <w:r w:rsidRPr="006B087A">
        <w:rPr>
          <w:rFonts w:ascii="Arial" w:eastAsia="Arial" w:hAnsi="Arial" w:cs="Arial"/>
          <w:b/>
          <w:color w:val="000000"/>
          <w:kern w:val="0"/>
          <w:lang w:eastAsia="es-PE"/>
          <w14:ligatures w14:val="none"/>
        </w:rPr>
        <w:tab/>
        <w:t>ACTIVIDADES RELACIONADAS CON LA SALUD HUMANA</w:t>
      </w:r>
    </w:p>
    <w:p w14:paraId="1B64B6C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1C3E814" w14:textId="547E72F7" w:rsidR="0067638B" w:rsidRPr="001D2EB5" w:rsidRDefault="0067638B" w:rsidP="007C6C37">
      <w:pPr>
        <w:spacing w:after="0" w:line="240" w:lineRule="auto"/>
        <w:jc w:val="both"/>
        <w:outlineLvl w:val="0"/>
        <w:rPr>
          <w:rFonts w:ascii="Arial" w:eastAsia="Calibri" w:hAnsi="Arial" w:cs="Arial"/>
          <w:color w:val="000000"/>
          <w:kern w:val="0"/>
          <w:lang w:val="pt-PT" w:eastAsia="es-PE"/>
          <w14:ligatures w14:val="none"/>
        </w:rPr>
      </w:pPr>
      <w:r w:rsidRPr="001D2EB5">
        <w:rPr>
          <w:rFonts w:ascii="Arial" w:eastAsia="Arial" w:hAnsi="Arial" w:cs="Arial"/>
          <w:color w:val="000000"/>
          <w:kern w:val="0"/>
          <w:lang w:val="pt-PT" w:eastAsia="es-PE"/>
          <w14:ligatures w14:val="none"/>
        </w:rPr>
        <w:t xml:space="preserve">Lima, xx de </w:t>
      </w:r>
      <w:r w:rsidR="001D2EB5" w:rsidRPr="001D2EB5">
        <w:rPr>
          <w:rFonts w:ascii="Arial" w:eastAsia="Arial" w:hAnsi="Arial" w:cs="Arial"/>
          <w:color w:val="000000"/>
          <w:kern w:val="0"/>
          <w:lang w:val="pt-PT" w:eastAsia="es-PE"/>
          <w14:ligatures w14:val="none"/>
        </w:rPr>
        <w:t>agosto</w:t>
      </w:r>
      <w:r w:rsidRPr="001D2EB5">
        <w:rPr>
          <w:rFonts w:ascii="Arial" w:eastAsia="Arial" w:hAnsi="Arial" w:cs="Arial"/>
          <w:color w:val="000000"/>
          <w:kern w:val="0"/>
          <w:lang w:val="pt-PT" w:eastAsia="es-PE"/>
          <w14:ligatures w14:val="none"/>
        </w:rPr>
        <w:t xml:space="preserve"> de </w:t>
      </w:r>
      <w:r w:rsidR="00EE7BE1" w:rsidRPr="001D2EB5">
        <w:rPr>
          <w:rFonts w:ascii="Arial" w:eastAsia="Arial" w:hAnsi="Arial" w:cs="Arial"/>
          <w:color w:val="000000"/>
          <w:kern w:val="0"/>
          <w:lang w:val="pt-PT" w:eastAsia="es-PE"/>
          <w14:ligatures w14:val="none"/>
        </w:rPr>
        <w:t>2026</w:t>
      </w:r>
    </w:p>
    <w:p w14:paraId="53AAF233" w14:textId="77777777" w:rsidR="0067638B" w:rsidRPr="001D2EB5" w:rsidRDefault="0067638B" w:rsidP="007C6C37">
      <w:pPr>
        <w:tabs>
          <w:tab w:val="left" w:pos="567"/>
        </w:tabs>
        <w:spacing w:after="0" w:line="240" w:lineRule="auto"/>
        <w:jc w:val="both"/>
        <w:rPr>
          <w:rFonts w:ascii="Arial" w:eastAsia="Calibri" w:hAnsi="Arial" w:cs="Arial"/>
          <w:color w:val="000000"/>
          <w:kern w:val="0"/>
          <w:lang w:val="pt-PT" w:eastAsia="es-PE"/>
          <w14:ligatures w14:val="none"/>
        </w:rPr>
      </w:pPr>
    </w:p>
    <w:p w14:paraId="601A6B70" w14:textId="77777777" w:rsidR="0067638B" w:rsidRPr="001D2EB5" w:rsidRDefault="0067638B" w:rsidP="007C6C37">
      <w:pPr>
        <w:tabs>
          <w:tab w:val="left" w:pos="-1701"/>
        </w:tabs>
        <w:spacing w:after="0" w:line="240" w:lineRule="auto"/>
        <w:jc w:val="both"/>
        <w:outlineLvl w:val="0"/>
        <w:rPr>
          <w:rFonts w:ascii="Arial" w:eastAsia="Calibri" w:hAnsi="Arial" w:cs="Arial"/>
          <w:color w:val="000000"/>
          <w:kern w:val="0"/>
          <w:lang w:val="pt-PT" w:eastAsia="es-PE"/>
          <w14:ligatures w14:val="none"/>
        </w:rPr>
      </w:pPr>
      <w:r w:rsidRPr="001D2EB5">
        <w:rPr>
          <w:rFonts w:ascii="Arial" w:eastAsia="Arial" w:hAnsi="Arial" w:cs="Arial"/>
          <w:b/>
          <w:color w:val="000000"/>
          <w:kern w:val="0"/>
          <w:lang w:val="pt-PT" w:eastAsia="es-PE"/>
          <w14:ligatures w14:val="none"/>
        </w:rPr>
        <w:t>ANTECEDENTES</w:t>
      </w:r>
    </w:p>
    <w:p w14:paraId="7098A185" w14:textId="77777777" w:rsidR="0067638B" w:rsidRPr="001D2EB5" w:rsidRDefault="0067638B" w:rsidP="007C6C37">
      <w:pPr>
        <w:tabs>
          <w:tab w:val="left" w:pos="-1701"/>
        </w:tabs>
        <w:spacing w:after="0" w:line="240" w:lineRule="auto"/>
        <w:jc w:val="both"/>
        <w:rPr>
          <w:rFonts w:ascii="Arial" w:eastAsia="Calibri" w:hAnsi="Arial" w:cs="Arial"/>
          <w:color w:val="000000"/>
          <w:kern w:val="0"/>
          <w:lang w:val="pt-PT" w:eastAsia="es-PE"/>
          <w14:ligatures w14:val="none"/>
        </w:rPr>
      </w:pPr>
    </w:p>
    <w:p w14:paraId="2A79527F" w14:textId="4A30F995" w:rsidR="0067638B" w:rsidRPr="00B47184" w:rsidRDefault="0067638B" w:rsidP="007C6C37">
      <w:pPr>
        <w:numPr>
          <w:ilvl w:val="0"/>
          <w:numId w:val="1"/>
        </w:numPr>
        <w:tabs>
          <w:tab w:val="num" w:pos="1134"/>
        </w:tabs>
        <w:spacing w:after="0" w:line="240" w:lineRule="auto"/>
        <w:ind w:left="567" w:hanging="567"/>
        <w:contextualSpacing/>
        <w:jc w:val="both"/>
        <w:rPr>
          <w:rFonts w:ascii="Arial" w:eastAsia="Times New Roman" w:hAnsi="Arial" w:cs="Arial"/>
          <w:color w:val="000000"/>
          <w:kern w:val="0"/>
          <w:lang w:val="es-ES" w:eastAsia="es-ES"/>
          <w14:ligatures w14:val="none"/>
        </w:rPr>
      </w:pPr>
      <w:r w:rsidRPr="00B47184">
        <w:rPr>
          <w:rFonts w:ascii="Arial" w:eastAsia="Times New Roman" w:hAnsi="Arial" w:cs="Arial"/>
          <w:color w:val="000000"/>
          <w:kern w:val="0"/>
          <w:lang w:val="es-ES" w:eastAsia="es-ES"/>
          <w14:ligatures w14:val="none"/>
        </w:rPr>
        <w:t>Mediante es</w:t>
      </w:r>
      <w:r w:rsidRPr="007B18D1">
        <w:rPr>
          <w:rFonts w:ascii="Arial" w:eastAsia="Times New Roman" w:hAnsi="Arial" w:cs="Arial"/>
          <w:color w:val="000000"/>
          <w:kern w:val="0"/>
          <w:lang w:val="es-ES" w:eastAsia="es-ES"/>
          <w14:ligatures w14:val="none"/>
        </w:rPr>
        <w:t xml:space="preserve">crito del </w:t>
      </w:r>
      <w:bookmarkStart w:id="0" w:name="_Hlk200356213"/>
      <w:r w:rsidR="007B18D1" w:rsidRPr="007B18D1">
        <w:rPr>
          <w:rFonts w:ascii="Arial" w:eastAsia="Arial" w:hAnsi="Arial" w:cs="Arial"/>
          <w:color w:val="000000"/>
          <w:kern w:val="0"/>
          <w:lang w:eastAsia="es-PE"/>
          <w14:ligatures w14:val="none"/>
        </w:rPr>
        <w:t>3 de julio de 2026, subsanado mediante escrito del 15 de julio de 2026</w:t>
      </w:r>
      <w:r w:rsidR="004012A6" w:rsidRPr="007B18D1">
        <w:rPr>
          <w:rFonts w:ascii="Arial" w:eastAsia="Arial" w:hAnsi="Arial" w:cs="Arial"/>
          <w:color w:val="000000"/>
          <w:kern w:val="0"/>
          <w:lang w:eastAsia="es-PE"/>
          <w14:ligatures w14:val="none"/>
        </w:rPr>
        <w:t xml:space="preserve">, </w:t>
      </w:r>
      <w:r w:rsidR="00406665" w:rsidRPr="007B18D1">
        <w:rPr>
          <w:rFonts w:ascii="Arial" w:eastAsia="Times New Roman" w:hAnsi="Arial" w:cs="Arial"/>
          <w:color w:val="000000"/>
          <w:kern w:val="0"/>
          <w:lang w:val="es-ES" w:eastAsia="es-ES"/>
          <w14:ligatures w14:val="none"/>
        </w:rPr>
        <w:t xml:space="preserve">el señor </w:t>
      </w:r>
      <w:bookmarkEnd w:id="0"/>
      <w:r w:rsidR="007B18D1" w:rsidRPr="007B18D1">
        <w:rPr>
          <w:rFonts w:ascii="Arial" w:eastAsia="Times New Roman" w:hAnsi="Arial" w:cs="Arial"/>
          <w:color w:val="000000"/>
          <w:kern w:val="0"/>
          <w:lang w:val="es-ES" w:eastAsia="es-ES"/>
          <w14:ligatures w14:val="none"/>
        </w:rPr>
        <w:t xml:space="preserve">León </w:t>
      </w:r>
      <w:r w:rsidRPr="007B18D1">
        <w:rPr>
          <w:rFonts w:ascii="Arial" w:eastAsia="Times New Roman" w:hAnsi="Arial" w:cs="Arial"/>
          <w:color w:val="000000"/>
          <w:kern w:val="0"/>
          <w:lang w:val="es-ES" w:eastAsia="es-ES"/>
          <w14:ligatures w14:val="none"/>
        </w:rPr>
        <w:t>denunci</w:t>
      </w:r>
      <w:r w:rsidR="006354F1" w:rsidRPr="007B18D1">
        <w:rPr>
          <w:rFonts w:ascii="Arial" w:eastAsia="Times New Roman" w:hAnsi="Arial" w:cs="Arial"/>
          <w:color w:val="000000"/>
          <w:kern w:val="0"/>
          <w:lang w:val="es-ES" w:eastAsia="es-ES"/>
          <w14:ligatures w14:val="none"/>
        </w:rPr>
        <w:t>ó</w:t>
      </w:r>
      <w:r w:rsidR="00406665" w:rsidRPr="007B18D1">
        <w:rPr>
          <w:rFonts w:ascii="Arial" w:eastAsia="Times New Roman" w:hAnsi="Arial" w:cs="Arial"/>
          <w:color w:val="000000"/>
          <w:kern w:val="0"/>
          <w:lang w:val="es-ES" w:eastAsia="es-ES"/>
          <w14:ligatures w14:val="none"/>
        </w:rPr>
        <w:t xml:space="preserve"> </w:t>
      </w:r>
      <w:r w:rsidRPr="007B18D1">
        <w:rPr>
          <w:rFonts w:ascii="Arial" w:eastAsia="Times New Roman" w:hAnsi="Arial" w:cs="Arial"/>
          <w:color w:val="000000"/>
          <w:kern w:val="0"/>
          <w:lang w:val="es-ES" w:eastAsia="es-ES"/>
          <w14:ligatures w14:val="none"/>
        </w:rPr>
        <w:t>a</w:t>
      </w:r>
      <w:r w:rsidR="00406665" w:rsidRPr="007B18D1">
        <w:rPr>
          <w:rFonts w:ascii="Arial" w:eastAsia="Times New Roman" w:hAnsi="Arial" w:cs="Arial"/>
          <w:color w:val="000000"/>
          <w:kern w:val="0"/>
          <w:lang w:val="es-ES" w:eastAsia="es-ES"/>
          <w14:ligatures w14:val="none"/>
        </w:rPr>
        <w:t xml:space="preserve"> </w:t>
      </w:r>
      <w:r w:rsidR="007B18D1" w:rsidRPr="007B18D1">
        <w:rPr>
          <w:rFonts w:ascii="Arial" w:eastAsia="Times New Roman" w:hAnsi="Arial" w:cs="Arial"/>
          <w:color w:val="000000"/>
          <w:kern w:val="0"/>
          <w:lang w:val="es-ES" w:eastAsia="es-ES"/>
          <w14:ligatures w14:val="none"/>
        </w:rPr>
        <w:t xml:space="preserve">Sanitas </w:t>
      </w:r>
      <w:r w:rsidRPr="00B47184">
        <w:rPr>
          <w:rFonts w:ascii="Arial" w:eastAsia="Times New Roman" w:hAnsi="Arial" w:cs="Arial"/>
          <w:color w:val="000000"/>
          <w:kern w:val="0"/>
          <w:lang w:val="es-ES" w:eastAsia="es-ES"/>
          <w14:ligatures w14:val="none"/>
        </w:rPr>
        <w:t>por presuntas infracciones a la Ley N° 29571, Código de Protección y Defensa del Consumidor</w:t>
      </w:r>
      <w:r w:rsidRPr="00B47184">
        <w:rPr>
          <w:rFonts w:ascii="Arial" w:eastAsia="Times New Roman" w:hAnsi="Arial" w:cs="Arial"/>
          <w:color w:val="000000"/>
          <w:kern w:val="0"/>
          <w:vertAlign w:val="superscript"/>
          <w:lang w:val="es-ES" w:eastAsia="es-ES"/>
          <w14:ligatures w14:val="none"/>
        </w:rPr>
        <w:footnoteReference w:id="1"/>
      </w:r>
      <w:r w:rsidRPr="00B47184">
        <w:rPr>
          <w:rFonts w:ascii="Arial" w:eastAsia="Times New Roman" w:hAnsi="Arial" w:cs="Arial"/>
          <w:color w:val="000000"/>
          <w:kern w:val="0"/>
          <w:lang w:val="es-ES" w:eastAsia="es-ES"/>
          <w14:ligatures w14:val="none"/>
        </w:rPr>
        <w:t xml:space="preserve"> (en adelante, el Código), señalando lo siguiente:</w:t>
      </w:r>
    </w:p>
    <w:p w14:paraId="42EFFBC3" w14:textId="77777777" w:rsidR="000762DC" w:rsidRPr="001D2EB5" w:rsidRDefault="000762DC" w:rsidP="001D2EB5">
      <w:pPr>
        <w:spacing w:after="0" w:line="240" w:lineRule="auto"/>
        <w:jc w:val="both"/>
        <w:rPr>
          <w:rFonts w:ascii="Arial" w:eastAsia="Times New Roman" w:hAnsi="Arial" w:cs="Arial"/>
          <w:color w:val="000000"/>
          <w:kern w:val="0"/>
          <w:highlight w:val="green"/>
          <w:lang w:eastAsia="es-ES"/>
          <w14:ligatures w14:val="none"/>
        </w:rPr>
      </w:pPr>
    </w:p>
    <w:p w14:paraId="482E5D1B" w14:textId="5EF5082A" w:rsidR="001D2EB5" w:rsidRPr="001D2EB5" w:rsidRDefault="001D2EB5" w:rsidP="001D2EB5">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1D2EB5">
        <w:rPr>
          <w:rFonts w:ascii="Arial" w:eastAsia="Times New Roman" w:hAnsi="Arial" w:cs="Arial"/>
          <w:color w:val="000000"/>
          <w:kern w:val="0"/>
          <w:lang w:eastAsia="es-ES"/>
          <w14:ligatures w14:val="none"/>
        </w:rPr>
        <w:t>El 1 de octubre de 2016, suscribió con Sanitas el Contrato 612031032, correspondiente al Plan “Programa Gobierno Regional Metropolitano de Lima – REG PLUS 681”</w:t>
      </w:r>
      <w:r>
        <w:rPr>
          <w:rFonts w:ascii="Arial" w:eastAsia="Times New Roman" w:hAnsi="Arial" w:cs="Arial"/>
          <w:color w:val="000000"/>
          <w:kern w:val="0"/>
          <w:lang w:eastAsia="es-ES"/>
          <w14:ligatures w14:val="none"/>
        </w:rPr>
        <w:t xml:space="preserve"> (en adelante, Plan de Salud)</w:t>
      </w:r>
      <w:r w:rsidRPr="001D2EB5">
        <w:rPr>
          <w:rFonts w:ascii="Arial" w:eastAsia="Times New Roman" w:hAnsi="Arial" w:cs="Arial"/>
          <w:color w:val="000000"/>
          <w:kern w:val="0"/>
          <w:lang w:eastAsia="es-ES"/>
          <w14:ligatures w14:val="none"/>
        </w:rPr>
        <w:t>, manteniendo vigente e ininterrumpida la relación contractual desde dicha fecha para la prestación, administración, evaluación y financiamiento de las coberturas de salud comprendidas en el referido plan.</w:t>
      </w:r>
    </w:p>
    <w:p w14:paraId="35B6A79B" w14:textId="77777777" w:rsidR="001D2EB5" w:rsidRPr="001D2EB5" w:rsidRDefault="001D2EB5" w:rsidP="001D2EB5">
      <w:pPr>
        <w:pStyle w:val="Prrafodelista"/>
        <w:spacing w:after="0" w:line="240" w:lineRule="auto"/>
        <w:ind w:left="1134"/>
        <w:jc w:val="both"/>
        <w:rPr>
          <w:rFonts w:ascii="Arial" w:eastAsia="Times New Roman" w:hAnsi="Arial" w:cs="Arial"/>
          <w:color w:val="000000"/>
          <w:kern w:val="0"/>
          <w:lang w:eastAsia="es-ES"/>
          <w14:ligatures w14:val="none"/>
        </w:rPr>
      </w:pPr>
    </w:p>
    <w:p w14:paraId="3B48B422" w14:textId="572BB25E" w:rsidR="001D2EB5" w:rsidRPr="001D2EB5" w:rsidRDefault="001D2EB5" w:rsidP="001D2EB5">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Posteriormente</w:t>
      </w:r>
      <w:r w:rsidRPr="001D2EB5">
        <w:rPr>
          <w:rFonts w:ascii="Arial" w:eastAsia="Times New Roman" w:hAnsi="Arial" w:cs="Arial"/>
          <w:color w:val="000000"/>
          <w:kern w:val="0"/>
          <w:lang w:eastAsia="es-ES"/>
          <w14:ligatures w14:val="none"/>
        </w:rPr>
        <w:t>, presentó diagnóstico de siringomielia y siringobulbia, condición médica que</w:t>
      </w:r>
      <w:r>
        <w:rPr>
          <w:rFonts w:ascii="Arial" w:eastAsia="Times New Roman" w:hAnsi="Arial" w:cs="Arial"/>
          <w:color w:val="000000"/>
          <w:kern w:val="0"/>
          <w:lang w:eastAsia="es-ES"/>
          <w14:ligatures w14:val="none"/>
        </w:rPr>
        <w:t xml:space="preserve"> </w:t>
      </w:r>
      <w:r w:rsidRPr="001D2EB5">
        <w:rPr>
          <w:rFonts w:ascii="Arial" w:eastAsia="Times New Roman" w:hAnsi="Arial" w:cs="Arial"/>
          <w:color w:val="000000"/>
          <w:kern w:val="0"/>
          <w:lang w:eastAsia="es-ES"/>
          <w14:ligatures w14:val="none"/>
        </w:rPr>
        <w:t>era de conocimiento Sanitas, formaba parte de sus antecedentes clínicos y no impidió la continuidad de su afiliación, el mantenimiento de la cobertura contratada ni el acceso a las prestaciones de salud brindadas por dicha entidad.</w:t>
      </w:r>
      <w:r>
        <w:rPr>
          <w:rFonts w:ascii="Arial" w:eastAsia="Times New Roman" w:hAnsi="Arial" w:cs="Arial"/>
          <w:color w:val="000000"/>
          <w:kern w:val="0"/>
          <w:lang w:eastAsia="es-ES"/>
          <w14:ligatures w14:val="none"/>
        </w:rPr>
        <w:t xml:space="preserve"> </w:t>
      </w:r>
    </w:p>
    <w:p w14:paraId="6F33597C" w14:textId="77777777" w:rsidR="001D2EB5" w:rsidRPr="001D2EB5" w:rsidRDefault="001D2EB5" w:rsidP="001D2EB5">
      <w:pPr>
        <w:pStyle w:val="Prrafodelista"/>
        <w:spacing w:after="0" w:line="240" w:lineRule="auto"/>
        <w:ind w:left="1134"/>
        <w:jc w:val="both"/>
        <w:rPr>
          <w:rFonts w:ascii="Arial" w:eastAsia="Times New Roman" w:hAnsi="Arial" w:cs="Arial"/>
          <w:color w:val="000000"/>
          <w:kern w:val="0"/>
          <w:lang w:eastAsia="es-ES"/>
          <w14:ligatures w14:val="none"/>
        </w:rPr>
      </w:pPr>
    </w:p>
    <w:p w14:paraId="2BE3E1B3" w14:textId="77777777" w:rsidR="001D2EB5" w:rsidRDefault="001D2EB5" w:rsidP="001D2EB5">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1D2EB5">
        <w:rPr>
          <w:rFonts w:ascii="Arial" w:eastAsia="Times New Roman" w:hAnsi="Arial" w:cs="Arial"/>
          <w:color w:val="000000"/>
          <w:kern w:val="0"/>
          <w:lang w:eastAsia="es-ES"/>
          <w14:ligatures w14:val="none"/>
        </w:rPr>
        <w:t xml:space="preserve">Durante el mes de marzo de 2026, presentó un cuadro infeccioso asociado a una úlcera por presión, motivo por el cual ingresó de emergencia a </w:t>
      </w:r>
      <w:r>
        <w:rPr>
          <w:rFonts w:ascii="Arial" w:eastAsia="Times New Roman" w:hAnsi="Arial" w:cs="Arial"/>
          <w:color w:val="000000"/>
          <w:kern w:val="0"/>
          <w:lang w:eastAsia="es-ES"/>
          <w14:ligatures w14:val="none"/>
        </w:rPr>
        <w:t>una Clínica</w:t>
      </w:r>
      <w:r w:rsidRPr="001D2EB5">
        <w:rPr>
          <w:rFonts w:ascii="Arial" w:eastAsia="Times New Roman" w:hAnsi="Arial" w:cs="Arial"/>
          <w:color w:val="000000"/>
          <w:kern w:val="0"/>
          <w:lang w:eastAsia="es-ES"/>
          <w14:ligatures w14:val="none"/>
        </w:rPr>
        <w:t xml:space="preserve">, donde fue diagnosticado con shock séptico y septicemia, permaneciendo hospitalizado aproximadamente treinta y dos </w:t>
      </w:r>
      <w:r>
        <w:rPr>
          <w:rFonts w:ascii="Arial" w:eastAsia="Times New Roman" w:hAnsi="Arial" w:cs="Arial"/>
          <w:color w:val="000000"/>
          <w:kern w:val="0"/>
          <w:lang w:eastAsia="es-ES"/>
          <w14:ligatures w14:val="none"/>
        </w:rPr>
        <w:t xml:space="preserve">(32) </w:t>
      </w:r>
      <w:r w:rsidRPr="001D2EB5">
        <w:rPr>
          <w:rFonts w:ascii="Arial" w:eastAsia="Times New Roman" w:hAnsi="Arial" w:cs="Arial"/>
          <w:color w:val="000000"/>
          <w:kern w:val="0"/>
          <w:lang w:eastAsia="es-ES"/>
          <w14:ligatures w14:val="none"/>
        </w:rPr>
        <w:t xml:space="preserve">días. </w:t>
      </w:r>
    </w:p>
    <w:p w14:paraId="60565B41" w14:textId="77777777" w:rsidR="001D2EB5" w:rsidRPr="001D2EB5" w:rsidRDefault="001D2EB5" w:rsidP="001D2EB5">
      <w:pPr>
        <w:pStyle w:val="Prrafodelista"/>
        <w:rPr>
          <w:rFonts w:ascii="Arial" w:eastAsia="Times New Roman" w:hAnsi="Arial" w:cs="Arial"/>
          <w:color w:val="000000"/>
          <w:kern w:val="0"/>
          <w:lang w:eastAsia="es-ES"/>
          <w14:ligatures w14:val="none"/>
        </w:rPr>
      </w:pPr>
    </w:p>
    <w:p w14:paraId="1FFCE1C9" w14:textId="7413BF12" w:rsidR="001D2EB5" w:rsidRPr="001D2EB5" w:rsidRDefault="001D2EB5" w:rsidP="001D2EB5">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1D2EB5">
        <w:rPr>
          <w:rFonts w:ascii="Arial" w:eastAsia="Times New Roman" w:hAnsi="Arial" w:cs="Arial"/>
          <w:color w:val="000000"/>
          <w:kern w:val="0"/>
          <w:lang w:eastAsia="es-ES"/>
          <w14:ligatures w14:val="none"/>
        </w:rPr>
        <w:t>Durante dicho periodo recibió atención en la Unidad de Cuidados Intensivos</w:t>
      </w:r>
      <w:r>
        <w:rPr>
          <w:rFonts w:ascii="Arial" w:eastAsia="Times New Roman" w:hAnsi="Arial" w:cs="Arial"/>
          <w:color w:val="000000"/>
          <w:kern w:val="0"/>
          <w:lang w:eastAsia="es-ES"/>
          <w14:ligatures w14:val="none"/>
        </w:rPr>
        <w:t xml:space="preserve"> (en adelante, UCI)</w:t>
      </w:r>
      <w:r w:rsidRPr="001D2EB5">
        <w:rPr>
          <w:rFonts w:ascii="Arial" w:eastAsia="Times New Roman" w:hAnsi="Arial" w:cs="Arial"/>
          <w:color w:val="000000"/>
          <w:kern w:val="0"/>
          <w:lang w:eastAsia="es-ES"/>
          <w14:ligatures w14:val="none"/>
        </w:rPr>
        <w:t>, fue sometido</w:t>
      </w:r>
      <w:r>
        <w:rPr>
          <w:rFonts w:ascii="Arial" w:eastAsia="Times New Roman" w:hAnsi="Arial" w:cs="Arial"/>
          <w:color w:val="000000"/>
          <w:kern w:val="0"/>
          <w:lang w:eastAsia="es-ES"/>
          <w14:ligatures w14:val="none"/>
        </w:rPr>
        <w:t>, entre otros,</w:t>
      </w:r>
      <w:r w:rsidRPr="001D2EB5">
        <w:rPr>
          <w:rFonts w:ascii="Arial" w:eastAsia="Times New Roman" w:hAnsi="Arial" w:cs="Arial"/>
          <w:color w:val="000000"/>
          <w:kern w:val="0"/>
          <w:lang w:eastAsia="es-ES"/>
          <w14:ligatures w14:val="none"/>
        </w:rPr>
        <w:t xml:space="preserve"> a procedimientos quirúrgicos especializados, desbridamientos, colostomía de derivación</w:t>
      </w:r>
      <w:r>
        <w:rPr>
          <w:rFonts w:ascii="Arial" w:eastAsia="Times New Roman" w:hAnsi="Arial" w:cs="Arial"/>
          <w:color w:val="000000"/>
          <w:kern w:val="0"/>
          <w:lang w:eastAsia="es-ES"/>
          <w14:ligatures w14:val="none"/>
        </w:rPr>
        <w:t xml:space="preserve"> </w:t>
      </w:r>
      <w:r w:rsidRPr="001D2EB5">
        <w:rPr>
          <w:rFonts w:ascii="Arial" w:eastAsia="Times New Roman" w:hAnsi="Arial" w:cs="Arial"/>
          <w:color w:val="000000"/>
          <w:kern w:val="0"/>
          <w:lang w:eastAsia="es-ES"/>
          <w14:ligatures w14:val="none"/>
        </w:rPr>
        <w:t>y tratamiento antibiótico de alta complejidad, conforme a la epicrisis de la primera hospitalización, el informe de alta y demás documentación médica.</w:t>
      </w:r>
    </w:p>
    <w:p w14:paraId="07BD3BB9" w14:textId="77777777" w:rsidR="001D2EB5" w:rsidRPr="001D2EB5" w:rsidRDefault="001D2EB5" w:rsidP="001D2EB5">
      <w:pPr>
        <w:spacing w:after="0" w:line="240" w:lineRule="auto"/>
        <w:jc w:val="both"/>
        <w:rPr>
          <w:rFonts w:ascii="Arial" w:eastAsia="Times New Roman" w:hAnsi="Arial" w:cs="Arial"/>
          <w:color w:val="000000"/>
          <w:kern w:val="0"/>
          <w:lang w:eastAsia="es-ES"/>
          <w14:ligatures w14:val="none"/>
        </w:rPr>
      </w:pPr>
    </w:p>
    <w:p w14:paraId="01A8DCA9" w14:textId="77777777" w:rsidR="001D2EB5" w:rsidRPr="001D2EB5" w:rsidRDefault="001D2EB5" w:rsidP="001D2EB5">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1D2EB5">
        <w:rPr>
          <w:rFonts w:ascii="Arial" w:eastAsia="Times New Roman" w:hAnsi="Arial" w:cs="Arial"/>
          <w:color w:val="000000"/>
          <w:kern w:val="0"/>
          <w:lang w:eastAsia="es-ES"/>
          <w14:ligatures w14:val="none"/>
        </w:rPr>
        <w:t>Con posterioridad a la primera hospitalización, continuó recibiendo atención médica especializada como consecuencia de la evolución del proceso infeccioso. Durante dicha etapa se identificó la presencia de Pseudomonas aeruginosa XDR/DTR y osteomielitis, requiriéndose curaciones quirúrgicas periódicas, procedimientos especializados, tratamiento antibiótico y seguimiento médico permanente, conforme a la epicrisis de la segunda hospitalización y demás documentación médica.</w:t>
      </w:r>
    </w:p>
    <w:p w14:paraId="4625F891" w14:textId="77777777" w:rsidR="001D2EB5" w:rsidRPr="001D2EB5" w:rsidRDefault="001D2EB5" w:rsidP="001D2EB5">
      <w:pPr>
        <w:pStyle w:val="Prrafodelista"/>
        <w:spacing w:after="0" w:line="240" w:lineRule="auto"/>
        <w:ind w:left="1134"/>
        <w:jc w:val="both"/>
        <w:rPr>
          <w:rFonts w:ascii="Arial" w:eastAsia="Times New Roman" w:hAnsi="Arial" w:cs="Arial"/>
          <w:color w:val="000000"/>
          <w:kern w:val="0"/>
          <w:lang w:eastAsia="es-ES"/>
          <w14:ligatures w14:val="none"/>
        </w:rPr>
      </w:pPr>
    </w:p>
    <w:p w14:paraId="39BD9CDB" w14:textId="406BBF1C" w:rsidR="001D2EB5" w:rsidRPr="001D2EB5" w:rsidRDefault="001D2EB5" w:rsidP="001D2EB5">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1D2EB5">
        <w:rPr>
          <w:rFonts w:ascii="Arial" w:eastAsia="Times New Roman" w:hAnsi="Arial" w:cs="Arial"/>
          <w:color w:val="000000"/>
          <w:kern w:val="0"/>
          <w:lang w:eastAsia="es-ES"/>
          <w14:ligatures w14:val="none"/>
        </w:rPr>
        <w:t>Durante la segunda hospitalización, Sanitas evaluó nuevamente la evolución clínica, los diagnósticos y los procedimientos requeridos, y emitió nuevas cartas de garantía y ampliaciones de cobertura, autorizando prestaciones médicas vinculadas al mismo proceso asistencial y permitiendo la continuidad de la atención especializada.</w:t>
      </w:r>
      <w:r>
        <w:rPr>
          <w:rFonts w:ascii="Arial" w:eastAsia="Times New Roman" w:hAnsi="Arial" w:cs="Arial"/>
          <w:color w:val="000000"/>
          <w:kern w:val="0"/>
          <w:lang w:eastAsia="es-ES"/>
          <w14:ligatures w14:val="none"/>
        </w:rPr>
        <w:t xml:space="preserve">  </w:t>
      </w:r>
    </w:p>
    <w:p w14:paraId="3A375C1E" w14:textId="77777777" w:rsidR="001D2EB5" w:rsidRPr="001D2EB5" w:rsidRDefault="001D2EB5" w:rsidP="001D2EB5">
      <w:pPr>
        <w:pStyle w:val="Prrafodelista"/>
        <w:spacing w:after="0" w:line="240" w:lineRule="auto"/>
        <w:ind w:left="1134"/>
        <w:jc w:val="both"/>
        <w:rPr>
          <w:rFonts w:ascii="Arial" w:eastAsia="Times New Roman" w:hAnsi="Arial" w:cs="Arial"/>
          <w:color w:val="000000"/>
          <w:kern w:val="0"/>
          <w:lang w:eastAsia="es-ES"/>
          <w14:ligatures w14:val="none"/>
        </w:rPr>
      </w:pPr>
    </w:p>
    <w:p w14:paraId="78D5CD93" w14:textId="57D6C5EE" w:rsidR="001D2EB5" w:rsidRPr="001D2EB5" w:rsidRDefault="001D2EB5" w:rsidP="001D2EB5">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1D2EB5">
        <w:rPr>
          <w:rFonts w:ascii="Arial" w:eastAsia="Times New Roman" w:hAnsi="Arial" w:cs="Arial"/>
          <w:color w:val="000000"/>
          <w:kern w:val="0"/>
          <w:lang w:eastAsia="es-ES"/>
          <w14:ligatures w14:val="none"/>
        </w:rPr>
        <w:t>Entre los meses de marzo y mayo de 2026, Sanitas emitió sucesivas cartas de garantía mediante las cuales autorizó la cobertura de hospitalizaciones, procedimientos quirúrgicos, curaciones especializadas, tratamientos antibióticos y demás prestaciones vinculadas al proceso asistencial, manteniendo de forma continua el reconocimiento y financiamiento de la cobertura durante dicho periodo, conforme a las cartas de garantía acompañadas.</w:t>
      </w:r>
      <w:r>
        <w:rPr>
          <w:rFonts w:ascii="Arial" w:eastAsia="Times New Roman" w:hAnsi="Arial" w:cs="Arial"/>
          <w:color w:val="000000"/>
          <w:kern w:val="0"/>
          <w:lang w:eastAsia="es-ES"/>
          <w14:ligatures w14:val="none"/>
        </w:rPr>
        <w:t xml:space="preserve">  </w:t>
      </w:r>
    </w:p>
    <w:p w14:paraId="3D3C8912" w14:textId="77777777" w:rsidR="001D2EB5" w:rsidRPr="001D2EB5" w:rsidRDefault="001D2EB5" w:rsidP="001D2EB5">
      <w:pPr>
        <w:pStyle w:val="Prrafodelista"/>
        <w:spacing w:after="0" w:line="240" w:lineRule="auto"/>
        <w:ind w:left="1134"/>
        <w:jc w:val="both"/>
        <w:rPr>
          <w:rFonts w:ascii="Arial" w:eastAsia="Times New Roman" w:hAnsi="Arial" w:cs="Arial"/>
          <w:color w:val="000000"/>
          <w:kern w:val="0"/>
          <w:lang w:eastAsia="es-ES"/>
          <w14:ligatures w14:val="none"/>
        </w:rPr>
      </w:pPr>
    </w:p>
    <w:p w14:paraId="56635D5E" w14:textId="7E20AAB2" w:rsidR="001D2EB5" w:rsidRPr="001D2EB5" w:rsidRDefault="001D2EB5" w:rsidP="001D2EB5">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Posteriormente, no obstante</w:t>
      </w:r>
      <w:r w:rsidRPr="001D2EB5">
        <w:rPr>
          <w:rFonts w:ascii="Arial" w:eastAsia="Times New Roman" w:hAnsi="Arial" w:cs="Arial"/>
          <w:color w:val="000000"/>
          <w:kern w:val="0"/>
          <w:lang w:eastAsia="es-ES"/>
          <w14:ligatures w14:val="none"/>
        </w:rPr>
        <w:t>, Sanitas dejó de emitir nuevas cartas de garantía y negó la continuidad de la cobertura del mismo proceso asistencial, señalando que las prestaciones médicas estaban vinculadas a una condición médica preexistente.</w:t>
      </w:r>
    </w:p>
    <w:p w14:paraId="3D01B338" w14:textId="77777777" w:rsidR="001D2EB5" w:rsidRPr="001D2EB5" w:rsidRDefault="001D2EB5" w:rsidP="001D2EB5">
      <w:pPr>
        <w:pStyle w:val="Prrafodelista"/>
        <w:spacing w:after="0" w:line="240" w:lineRule="auto"/>
        <w:ind w:left="1134"/>
        <w:jc w:val="both"/>
        <w:rPr>
          <w:rFonts w:ascii="Arial" w:eastAsia="Times New Roman" w:hAnsi="Arial" w:cs="Arial"/>
          <w:color w:val="000000"/>
          <w:kern w:val="0"/>
          <w:lang w:eastAsia="es-ES"/>
          <w14:ligatures w14:val="none"/>
        </w:rPr>
      </w:pPr>
    </w:p>
    <w:p w14:paraId="05453D8B" w14:textId="58D88938" w:rsidR="001D2EB5" w:rsidRPr="001D2EB5" w:rsidRDefault="001D2EB5" w:rsidP="001D2EB5">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1D2EB5">
        <w:rPr>
          <w:rFonts w:ascii="Arial" w:eastAsia="Times New Roman" w:hAnsi="Arial" w:cs="Arial"/>
          <w:color w:val="000000"/>
          <w:kern w:val="0"/>
          <w:lang w:eastAsia="es-ES"/>
          <w14:ligatures w14:val="none"/>
        </w:rPr>
        <w:t>El 28 de mayo de 2026, asumió el pago de S/ 19 673,68 para garantizar la realización de una intervención quirúrgica, luego de que Sanitas negara la continuidad de la cobertura del tratamiento.</w:t>
      </w:r>
    </w:p>
    <w:p w14:paraId="4C56BAF0" w14:textId="77777777" w:rsidR="001D2EB5" w:rsidRPr="001D2EB5" w:rsidRDefault="001D2EB5" w:rsidP="001D2EB5">
      <w:pPr>
        <w:pStyle w:val="Prrafodelista"/>
        <w:spacing w:after="0" w:line="240" w:lineRule="auto"/>
        <w:ind w:left="1134"/>
        <w:jc w:val="both"/>
        <w:rPr>
          <w:rFonts w:ascii="Arial" w:eastAsia="Times New Roman" w:hAnsi="Arial" w:cs="Arial"/>
          <w:color w:val="000000"/>
          <w:kern w:val="0"/>
          <w:lang w:eastAsia="es-ES"/>
          <w14:ligatures w14:val="none"/>
        </w:rPr>
      </w:pPr>
    </w:p>
    <w:p w14:paraId="364E60EE" w14:textId="4D13D3B6" w:rsidR="001D2EB5" w:rsidRPr="001D2EB5" w:rsidRDefault="001D2EB5" w:rsidP="001D2EB5">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1D2EB5">
        <w:rPr>
          <w:rFonts w:ascii="Arial" w:eastAsia="Times New Roman" w:hAnsi="Arial" w:cs="Arial"/>
          <w:color w:val="000000"/>
          <w:kern w:val="0"/>
          <w:lang w:eastAsia="es-ES"/>
          <w14:ligatures w14:val="none"/>
        </w:rPr>
        <w:t xml:space="preserve">El 2 de junio de 2026, inició una tercera hospitalización en </w:t>
      </w:r>
      <w:r>
        <w:rPr>
          <w:rFonts w:ascii="Arial" w:eastAsia="Times New Roman" w:hAnsi="Arial" w:cs="Arial"/>
          <w:color w:val="000000"/>
          <w:kern w:val="0"/>
          <w:lang w:eastAsia="es-ES"/>
          <w14:ligatures w14:val="none"/>
        </w:rPr>
        <w:t>una Clínica</w:t>
      </w:r>
      <w:r w:rsidRPr="001D2EB5">
        <w:rPr>
          <w:rFonts w:ascii="Arial" w:eastAsia="Times New Roman" w:hAnsi="Arial" w:cs="Arial"/>
          <w:color w:val="000000"/>
          <w:kern w:val="0"/>
          <w:lang w:eastAsia="es-ES"/>
          <w14:ligatures w14:val="none"/>
        </w:rPr>
        <w:t>, permaneciendo internado de manera continua y requiriendo atención médica especializada.</w:t>
      </w:r>
      <w:r>
        <w:rPr>
          <w:rFonts w:ascii="Arial" w:eastAsia="Times New Roman" w:hAnsi="Arial" w:cs="Arial"/>
          <w:color w:val="000000"/>
          <w:kern w:val="0"/>
          <w:lang w:eastAsia="es-ES"/>
          <w14:ligatures w14:val="none"/>
        </w:rPr>
        <w:t xml:space="preserve"> </w:t>
      </w:r>
    </w:p>
    <w:p w14:paraId="77E958D5" w14:textId="77777777" w:rsidR="001D2EB5" w:rsidRPr="001D2EB5" w:rsidRDefault="001D2EB5" w:rsidP="001D2EB5">
      <w:pPr>
        <w:pStyle w:val="Prrafodelista"/>
        <w:spacing w:after="0" w:line="240" w:lineRule="auto"/>
        <w:ind w:left="1134"/>
        <w:jc w:val="both"/>
        <w:rPr>
          <w:rFonts w:ascii="Arial" w:eastAsia="Times New Roman" w:hAnsi="Arial" w:cs="Arial"/>
          <w:color w:val="000000"/>
          <w:kern w:val="0"/>
          <w:lang w:eastAsia="es-ES"/>
          <w14:ligatures w14:val="none"/>
        </w:rPr>
      </w:pPr>
    </w:p>
    <w:p w14:paraId="397EDD23" w14:textId="479663D4" w:rsidR="001D2EB5" w:rsidRDefault="001D2EB5" w:rsidP="001D2EB5">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1D2EB5">
        <w:rPr>
          <w:rFonts w:ascii="Arial" w:eastAsia="Times New Roman" w:hAnsi="Arial" w:cs="Arial"/>
          <w:color w:val="000000"/>
          <w:kern w:val="0"/>
          <w:lang w:eastAsia="es-ES"/>
          <w14:ligatures w14:val="none"/>
        </w:rPr>
        <w:t xml:space="preserve">El 13 de junio de 2026, conforme </w:t>
      </w:r>
      <w:r>
        <w:rPr>
          <w:rFonts w:ascii="Arial" w:eastAsia="Times New Roman" w:hAnsi="Arial" w:cs="Arial"/>
          <w:color w:val="000000"/>
          <w:kern w:val="0"/>
          <w:lang w:eastAsia="es-ES"/>
          <w14:ligatures w14:val="none"/>
        </w:rPr>
        <w:t>a un informe médico</w:t>
      </w:r>
      <w:r w:rsidRPr="001D2EB5">
        <w:rPr>
          <w:rFonts w:ascii="Arial" w:eastAsia="Times New Roman" w:hAnsi="Arial" w:cs="Arial"/>
          <w:color w:val="000000"/>
          <w:kern w:val="0"/>
          <w:lang w:eastAsia="es-ES"/>
          <w14:ligatures w14:val="none"/>
        </w:rPr>
        <w:t>, se indicó que el reingreso hospitalario obedeció a un nuevo proceso infeccioso asociado a úlceras por presión, requiriéndose</w:t>
      </w:r>
      <w:r>
        <w:rPr>
          <w:rFonts w:ascii="Arial" w:eastAsia="Times New Roman" w:hAnsi="Arial" w:cs="Arial"/>
          <w:color w:val="000000"/>
          <w:kern w:val="0"/>
          <w:lang w:eastAsia="es-ES"/>
          <w14:ligatures w14:val="none"/>
        </w:rPr>
        <w:t xml:space="preserve">, entre otros, </w:t>
      </w:r>
      <w:r w:rsidRPr="001D2EB5">
        <w:rPr>
          <w:rFonts w:ascii="Arial" w:eastAsia="Times New Roman" w:hAnsi="Arial" w:cs="Arial"/>
          <w:color w:val="000000"/>
          <w:kern w:val="0"/>
          <w:lang w:eastAsia="es-ES"/>
          <w14:ligatures w14:val="none"/>
        </w:rPr>
        <w:t>nuevos procedimientos de desbridamiento, curaciones especializadas</w:t>
      </w:r>
      <w:r>
        <w:rPr>
          <w:rFonts w:ascii="Arial" w:eastAsia="Times New Roman" w:hAnsi="Arial" w:cs="Arial"/>
          <w:color w:val="000000"/>
          <w:kern w:val="0"/>
          <w:lang w:eastAsia="es-ES"/>
          <w14:ligatures w14:val="none"/>
        </w:rPr>
        <w:t xml:space="preserve"> </w:t>
      </w:r>
      <w:r w:rsidRPr="001D2EB5">
        <w:rPr>
          <w:rFonts w:ascii="Arial" w:eastAsia="Times New Roman" w:hAnsi="Arial" w:cs="Arial"/>
          <w:color w:val="000000"/>
          <w:kern w:val="0"/>
          <w:lang w:eastAsia="es-ES"/>
          <w14:ligatures w14:val="none"/>
        </w:rPr>
        <w:t>y tratamiento antibiótico. Asimismo, se estableció la necesidad de continuar con curaciones quirúrgicas periódicas como parte del tratamiento.</w:t>
      </w:r>
    </w:p>
    <w:p w14:paraId="2D547865" w14:textId="77777777" w:rsidR="001D2EB5" w:rsidRPr="001D2EB5" w:rsidRDefault="001D2EB5" w:rsidP="001D2EB5">
      <w:pPr>
        <w:spacing w:after="0" w:line="240" w:lineRule="auto"/>
        <w:jc w:val="both"/>
        <w:rPr>
          <w:rFonts w:ascii="Arial" w:eastAsia="Times New Roman" w:hAnsi="Arial" w:cs="Arial"/>
          <w:color w:val="000000"/>
          <w:kern w:val="0"/>
          <w:lang w:eastAsia="es-ES"/>
          <w14:ligatures w14:val="none"/>
        </w:rPr>
      </w:pPr>
    </w:p>
    <w:p w14:paraId="52F649F3" w14:textId="386F08F1" w:rsidR="001D2EB5" w:rsidRPr="001D2EB5" w:rsidRDefault="001D2EB5" w:rsidP="001D2EB5">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1D2EB5">
        <w:rPr>
          <w:rFonts w:ascii="Arial" w:eastAsia="Times New Roman" w:hAnsi="Arial" w:cs="Arial"/>
          <w:color w:val="000000"/>
          <w:kern w:val="0"/>
          <w:lang w:eastAsia="es-ES"/>
          <w14:ligatures w14:val="none"/>
        </w:rPr>
        <w:t>El 30 de junio de 2026, la tercera hospitalización registraba un estado de cuenta ascendente a S/ 177 887,03 y había efectuado depósitos por un total de S/ 126 550,00 para asegurar la continuidad de la atención médica y evitar la interrupción del tratamiento.</w:t>
      </w:r>
    </w:p>
    <w:p w14:paraId="4D7FDEFF" w14:textId="77777777" w:rsidR="001D2EB5" w:rsidRPr="001D2EB5" w:rsidRDefault="001D2EB5" w:rsidP="001D2EB5">
      <w:pPr>
        <w:pStyle w:val="Prrafodelista"/>
        <w:spacing w:after="0" w:line="240" w:lineRule="auto"/>
        <w:ind w:left="1134"/>
        <w:jc w:val="both"/>
        <w:rPr>
          <w:rFonts w:ascii="Arial" w:eastAsia="Times New Roman" w:hAnsi="Arial" w:cs="Arial"/>
          <w:color w:val="000000"/>
          <w:kern w:val="0"/>
          <w:lang w:eastAsia="es-ES"/>
          <w14:ligatures w14:val="none"/>
        </w:rPr>
      </w:pPr>
    </w:p>
    <w:p w14:paraId="111ABC1B" w14:textId="767D2945" w:rsidR="00CE042D" w:rsidRDefault="001D2EB5" w:rsidP="001D2EB5">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1D2EB5">
        <w:rPr>
          <w:rFonts w:ascii="Arial" w:eastAsia="Times New Roman" w:hAnsi="Arial" w:cs="Arial"/>
          <w:color w:val="000000"/>
          <w:kern w:val="0"/>
          <w:lang w:eastAsia="es-ES"/>
          <w14:ligatures w14:val="none"/>
        </w:rPr>
        <w:lastRenderedPageBreak/>
        <w:t>Con posterioridad a la negativa de continuidad de cobertura, presentó reclamos y efectuó gestiones ante Sanitas para obtener la reactivación de la cobertura y la emisión de nuevas cartas de garantía; sin embargo, indicó que la entidad mantuvo su decisión de negar la continuidad de las prestaciones médicas vinculadas al mismo proceso asistencial, conforme a las comunicaciones y al expediente de reclamo que adjuntó.</w:t>
      </w:r>
    </w:p>
    <w:p w14:paraId="19C8C13B" w14:textId="77777777" w:rsidR="00362634" w:rsidRPr="00362634" w:rsidRDefault="00362634" w:rsidP="00362634">
      <w:pPr>
        <w:spacing w:after="0" w:line="240" w:lineRule="auto"/>
        <w:jc w:val="both"/>
        <w:rPr>
          <w:rFonts w:ascii="Arial" w:eastAsia="Times New Roman" w:hAnsi="Arial" w:cs="Arial"/>
          <w:color w:val="000000"/>
          <w:kern w:val="0"/>
          <w:lang w:eastAsia="es-ES"/>
          <w14:ligatures w14:val="none"/>
        </w:rPr>
      </w:pPr>
    </w:p>
    <w:p w14:paraId="1411C652" w14:textId="38552DAA" w:rsidR="0067638B" w:rsidRPr="007B18D1" w:rsidRDefault="004671A5"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7B18D1">
        <w:rPr>
          <w:rFonts w:ascii="Arial" w:eastAsia="Times New Roman" w:hAnsi="Arial" w:cs="Arial"/>
          <w:color w:val="000000"/>
          <w:kern w:val="0"/>
          <w:lang w:eastAsia="es-ES"/>
          <w14:ligatures w14:val="none"/>
        </w:rPr>
        <w:t xml:space="preserve">El señor </w:t>
      </w:r>
      <w:r w:rsidR="007B18D1" w:rsidRPr="007B18D1">
        <w:rPr>
          <w:rFonts w:ascii="Arial" w:eastAsia="Times New Roman" w:hAnsi="Arial" w:cs="Arial"/>
          <w:color w:val="000000"/>
          <w:kern w:val="0"/>
          <w:lang w:eastAsia="es-ES"/>
          <w14:ligatures w14:val="none"/>
        </w:rPr>
        <w:t xml:space="preserve">León </w:t>
      </w:r>
      <w:r w:rsidRPr="007B18D1">
        <w:rPr>
          <w:rFonts w:ascii="Arial" w:eastAsia="Times New Roman" w:hAnsi="Arial" w:cs="Arial"/>
          <w:color w:val="000000"/>
          <w:kern w:val="0"/>
          <w:lang w:eastAsia="es-ES"/>
          <w14:ligatures w14:val="none"/>
        </w:rPr>
        <w:t xml:space="preserve">solicitó, en calidad de medida correctiva, que </w:t>
      </w:r>
      <w:r w:rsidR="007B18D1" w:rsidRPr="007B18D1">
        <w:rPr>
          <w:rFonts w:ascii="Arial" w:eastAsia="Times New Roman" w:hAnsi="Arial" w:cs="Arial"/>
          <w:color w:val="000000"/>
          <w:kern w:val="0"/>
          <w:lang w:eastAsia="es-ES"/>
          <w14:ligatures w14:val="none"/>
        </w:rPr>
        <w:t xml:space="preserve">Sanitas </w:t>
      </w:r>
      <w:r w:rsidRPr="007B18D1">
        <w:rPr>
          <w:rFonts w:ascii="Arial" w:eastAsia="Times New Roman" w:hAnsi="Arial" w:cs="Arial"/>
          <w:color w:val="000000"/>
          <w:kern w:val="0"/>
          <w:lang w:eastAsia="es-ES"/>
          <w14:ligatures w14:val="none"/>
        </w:rPr>
        <w:t>cumpla co</w:t>
      </w:r>
      <w:r w:rsidR="00B60162" w:rsidRPr="007B18D1">
        <w:rPr>
          <w:rFonts w:ascii="Arial" w:eastAsia="Times New Roman" w:hAnsi="Arial" w:cs="Arial"/>
          <w:color w:val="000000"/>
          <w:kern w:val="0"/>
          <w:lang w:eastAsia="es-ES"/>
          <w14:ligatures w14:val="none"/>
        </w:rPr>
        <w:t>n: (i)</w:t>
      </w:r>
      <w:r w:rsidR="007B18D1" w:rsidRPr="007B18D1">
        <w:rPr>
          <w:rFonts w:ascii="Arial" w:eastAsia="Times New Roman" w:hAnsi="Arial" w:cs="Arial"/>
          <w:color w:val="000000"/>
          <w:kern w:val="0"/>
          <w:lang w:eastAsia="es-ES"/>
          <w14:ligatures w14:val="none"/>
        </w:rPr>
        <w:t xml:space="preserve"> </w:t>
      </w:r>
      <w:r w:rsidR="007B18D1" w:rsidRPr="007B18D1">
        <w:rPr>
          <w:rFonts w:ascii="Arial" w:eastAsia="Times New Roman" w:hAnsi="Arial" w:cs="Arial"/>
          <w:color w:val="000000"/>
          <w:kern w:val="0"/>
          <w:lang w:eastAsia="es-ES"/>
          <w14:ligatures w14:val="none"/>
        </w:rPr>
        <w:t>reembolsar los gastos médicos asumidos como consecuencia de la negativa de cobertura, incluyend</w:t>
      </w:r>
      <w:r w:rsidR="007B18D1" w:rsidRPr="007B18D1">
        <w:rPr>
          <w:rFonts w:ascii="Arial" w:eastAsia="Times New Roman" w:hAnsi="Arial" w:cs="Arial"/>
          <w:color w:val="000000"/>
          <w:kern w:val="0"/>
          <w:lang w:eastAsia="es-ES"/>
          <w14:ligatures w14:val="none"/>
        </w:rPr>
        <w:t xml:space="preserve">o </w:t>
      </w:r>
      <w:r w:rsidR="007B18D1" w:rsidRPr="007B18D1">
        <w:rPr>
          <w:rFonts w:ascii="Arial" w:eastAsia="Times New Roman" w:hAnsi="Arial" w:cs="Arial"/>
          <w:color w:val="000000"/>
          <w:kern w:val="0"/>
          <w:lang w:eastAsia="es-ES"/>
          <w14:ligatures w14:val="none"/>
        </w:rPr>
        <w:t>la suma de S/ 19</w:t>
      </w:r>
      <w:r w:rsidR="007B18D1" w:rsidRPr="007B18D1">
        <w:rPr>
          <w:rFonts w:ascii="Arial" w:eastAsia="Times New Roman" w:hAnsi="Arial" w:cs="Arial"/>
          <w:color w:val="000000"/>
          <w:kern w:val="0"/>
          <w:lang w:eastAsia="es-ES"/>
          <w14:ligatures w14:val="none"/>
        </w:rPr>
        <w:t xml:space="preserve"> </w:t>
      </w:r>
      <w:r w:rsidR="007B18D1" w:rsidRPr="007B18D1">
        <w:rPr>
          <w:rFonts w:ascii="Arial" w:eastAsia="Times New Roman" w:hAnsi="Arial" w:cs="Arial"/>
          <w:color w:val="000000"/>
          <w:kern w:val="0"/>
          <w:lang w:eastAsia="es-ES"/>
          <w14:ligatures w14:val="none"/>
        </w:rPr>
        <w:t>673</w:t>
      </w:r>
      <w:r w:rsidR="007B18D1" w:rsidRPr="007B18D1">
        <w:rPr>
          <w:rFonts w:ascii="Arial" w:eastAsia="Times New Roman" w:hAnsi="Arial" w:cs="Arial"/>
          <w:color w:val="000000"/>
          <w:kern w:val="0"/>
          <w:lang w:eastAsia="es-ES"/>
          <w14:ligatures w14:val="none"/>
        </w:rPr>
        <w:t>,</w:t>
      </w:r>
      <w:r w:rsidR="007B18D1" w:rsidRPr="007B18D1">
        <w:rPr>
          <w:rFonts w:ascii="Arial" w:eastAsia="Times New Roman" w:hAnsi="Arial" w:cs="Arial"/>
          <w:color w:val="000000"/>
          <w:kern w:val="0"/>
          <w:lang w:eastAsia="es-ES"/>
          <w14:ligatures w14:val="none"/>
        </w:rPr>
        <w:t>68, desembolsada para garantizar la atención de la intervención quirúrgica realizada el 28 de mayo del presente año</w:t>
      </w:r>
      <w:r w:rsidR="007B18D1" w:rsidRPr="007B18D1">
        <w:rPr>
          <w:rFonts w:ascii="Arial" w:eastAsia="Times New Roman" w:hAnsi="Arial" w:cs="Arial"/>
          <w:color w:val="000000"/>
          <w:kern w:val="0"/>
          <w:lang w:eastAsia="es-ES"/>
          <w14:ligatures w14:val="none"/>
        </w:rPr>
        <w:t xml:space="preserve"> además de </w:t>
      </w:r>
      <w:r w:rsidR="007B18D1" w:rsidRPr="007B18D1">
        <w:rPr>
          <w:rFonts w:ascii="Arial" w:eastAsia="Times New Roman" w:hAnsi="Arial" w:cs="Arial"/>
          <w:color w:val="000000"/>
          <w:kern w:val="0"/>
          <w:lang w:eastAsia="es-ES"/>
          <w14:ligatures w14:val="none"/>
        </w:rPr>
        <w:t>los depósitos efectuados entre el 2 y el 30 de junio, que ascienden a un total de S/ 126</w:t>
      </w:r>
      <w:r w:rsidR="007B18D1" w:rsidRPr="007B18D1">
        <w:rPr>
          <w:rFonts w:ascii="Arial" w:eastAsia="Times New Roman" w:hAnsi="Arial" w:cs="Arial"/>
          <w:color w:val="000000"/>
          <w:kern w:val="0"/>
          <w:lang w:eastAsia="es-ES"/>
          <w14:ligatures w14:val="none"/>
        </w:rPr>
        <w:t xml:space="preserve"> </w:t>
      </w:r>
      <w:r w:rsidR="007B18D1" w:rsidRPr="007B18D1">
        <w:rPr>
          <w:rFonts w:ascii="Arial" w:eastAsia="Times New Roman" w:hAnsi="Arial" w:cs="Arial"/>
          <w:color w:val="000000"/>
          <w:kern w:val="0"/>
          <w:lang w:eastAsia="es-ES"/>
          <w14:ligatures w14:val="none"/>
        </w:rPr>
        <w:t>550</w:t>
      </w:r>
      <w:r w:rsidR="007B18D1" w:rsidRPr="007B18D1">
        <w:rPr>
          <w:rFonts w:ascii="Arial" w:eastAsia="Times New Roman" w:hAnsi="Arial" w:cs="Arial"/>
          <w:color w:val="000000"/>
          <w:kern w:val="0"/>
          <w:lang w:eastAsia="es-ES"/>
          <w14:ligatures w14:val="none"/>
        </w:rPr>
        <w:t>,</w:t>
      </w:r>
      <w:r w:rsidR="007B18D1" w:rsidRPr="007B18D1">
        <w:rPr>
          <w:rFonts w:ascii="Arial" w:eastAsia="Times New Roman" w:hAnsi="Arial" w:cs="Arial"/>
          <w:color w:val="000000"/>
          <w:kern w:val="0"/>
          <w:lang w:eastAsia="es-ES"/>
          <w14:ligatures w14:val="none"/>
        </w:rPr>
        <w:t>00; así como aquellos gastos adicionales que sean debidamente acreditados durante la tramitación del procedimiento</w:t>
      </w:r>
      <w:r w:rsidR="007B18D1">
        <w:rPr>
          <w:rFonts w:ascii="Arial" w:eastAsia="Times New Roman" w:hAnsi="Arial" w:cs="Arial"/>
          <w:color w:val="000000"/>
          <w:kern w:val="0"/>
          <w:lang w:eastAsia="es-ES"/>
          <w14:ligatures w14:val="none"/>
        </w:rPr>
        <w:t>; y,</w:t>
      </w:r>
      <w:r w:rsidR="007B18D1" w:rsidRPr="007B18D1">
        <w:rPr>
          <w:rFonts w:ascii="Arial" w:eastAsia="Times New Roman" w:hAnsi="Arial" w:cs="Arial"/>
          <w:color w:val="000000"/>
          <w:kern w:val="0"/>
          <w:lang w:eastAsia="es-ES"/>
          <w14:ligatures w14:val="none"/>
        </w:rPr>
        <w:t xml:space="preserve"> </w:t>
      </w:r>
      <w:r w:rsidR="007B18D1" w:rsidRPr="007B18D1">
        <w:rPr>
          <w:rFonts w:ascii="Arial" w:eastAsia="Times New Roman" w:hAnsi="Arial" w:cs="Arial"/>
          <w:color w:val="000000"/>
          <w:kern w:val="0"/>
          <w:lang w:eastAsia="es-ES"/>
          <w14:ligatures w14:val="none"/>
        </w:rPr>
        <w:t xml:space="preserve">(ii) </w:t>
      </w:r>
      <w:r w:rsidR="007B18D1" w:rsidRPr="007B18D1">
        <w:rPr>
          <w:rFonts w:ascii="Arial" w:eastAsia="Times New Roman" w:hAnsi="Arial" w:cs="Arial"/>
          <w:color w:val="000000"/>
          <w:kern w:val="0"/>
          <w:lang w:eastAsia="es-ES"/>
          <w14:ligatures w14:val="none"/>
        </w:rPr>
        <w:t xml:space="preserve">garantizar la continuidad de la cobertura y atención médica vinculada al proceso infeccioso y quirúrgico materia de </w:t>
      </w:r>
      <w:r w:rsidR="007B18D1" w:rsidRPr="007B18D1">
        <w:rPr>
          <w:rFonts w:ascii="Arial" w:eastAsia="Times New Roman" w:hAnsi="Arial" w:cs="Arial"/>
          <w:color w:val="000000"/>
          <w:kern w:val="0"/>
          <w:lang w:eastAsia="es-ES"/>
          <w14:ligatures w14:val="none"/>
        </w:rPr>
        <w:t>denuncia</w:t>
      </w:r>
      <w:r w:rsidRPr="007B18D1">
        <w:rPr>
          <w:rFonts w:ascii="Arial" w:eastAsia="Times New Roman" w:hAnsi="Arial" w:cs="Arial"/>
          <w:color w:val="000000"/>
          <w:kern w:val="0"/>
          <w:lang w:eastAsia="es-ES"/>
          <w14:ligatures w14:val="none"/>
        </w:rPr>
        <w:t xml:space="preserve">. </w:t>
      </w:r>
      <w:r w:rsidR="000D3F08" w:rsidRPr="007B18D1">
        <w:rPr>
          <w:rFonts w:ascii="Arial" w:eastAsia="Times New Roman" w:hAnsi="Arial" w:cs="Arial"/>
          <w:color w:val="000000"/>
          <w:kern w:val="0"/>
          <w:lang w:eastAsia="es-ES"/>
          <w14:ligatures w14:val="none"/>
        </w:rPr>
        <w:t>Asimismo, requirió el reembolso de costos y costas del presente procedimiento</w:t>
      </w:r>
      <w:r w:rsidR="000D3F08" w:rsidRPr="007B18D1">
        <w:rPr>
          <w:rFonts w:ascii="Arial" w:eastAsia="Times New Roman" w:hAnsi="Arial" w:cs="Arial"/>
          <w:color w:val="000000"/>
          <w:kern w:val="0"/>
          <w:lang w:val="es-ES" w:eastAsia="es-ES"/>
          <w14:ligatures w14:val="none"/>
        </w:rPr>
        <w:t>.</w:t>
      </w:r>
    </w:p>
    <w:p w14:paraId="08F1F370" w14:textId="77777777" w:rsidR="0067638B" w:rsidRPr="006B087A" w:rsidRDefault="0067638B" w:rsidP="007C6C37">
      <w:pPr>
        <w:spacing w:after="0" w:line="240" w:lineRule="auto"/>
        <w:jc w:val="both"/>
        <w:outlineLvl w:val="0"/>
        <w:rPr>
          <w:rFonts w:ascii="Arial" w:eastAsia="Arial" w:hAnsi="Arial" w:cs="Arial"/>
          <w:b/>
          <w:color w:val="000000"/>
          <w:kern w:val="0"/>
          <w:lang w:val="es-ES" w:eastAsia="es-PE"/>
          <w14:ligatures w14:val="none"/>
        </w:rPr>
      </w:pPr>
    </w:p>
    <w:p w14:paraId="4514B347" w14:textId="77777777" w:rsidR="0067638B" w:rsidRPr="006B087A" w:rsidRDefault="0067638B" w:rsidP="007C6C37">
      <w:pPr>
        <w:spacing w:after="0" w:line="240" w:lineRule="auto"/>
        <w:ind w:left="-4"/>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ANÁLISIS</w:t>
      </w:r>
    </w:p>
    <w:p w14:paraId="462E8F59" w14:textId="77777777" w:rsidR="0067638B" w:rsidRPr="006B087A" w:rsidRDefault="0067638B" w:rsidP="007C6C37">
      <w:pPr>
        <w:spacing w:after="0" w:line="240" w:lineRule="auto"/>
        <w:ind w:left="-4"/>
        <w:jc w:val="both"/>
        <w:rPr>
          <w:rFonts w:ascii="Arial" w:eastAsia="Calibri" w:hAnsi="Arial" w:cs="Arial"/>
          <w:color w:val="000000"/>
          <w:kern w:val="0"/>
          <w:lang w:eastAsia="es-PE"/>
          <w14:ligatures w14:val="none"/>
        </w:rPr>
      </w:pPr>
    </w:p>
    <w:p w14:paraId="033E1A09" w14:textId="10C18BE7" w:rsidR="0067638B" w:rsidRPr="006B087A" w:rsidRDefault="0067638B" w:rsidP="007C6C37">
      <w:pPr>
        <w:spacing w:after="0" w:line="240" w:lineRule="auto"/>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 xml:space="preserve">Sobre la improcedencia de la denuncia </w:t>
      </w:r>
      <w:r w:rsidRPr="00A17E6C">
        <w:rPr>
          <w:rFonts w:ascii="Arial" w:eastAsia="Arial" w:hAnsi="Arial" w:cs="Arial"/>
          <w:b/>
          <w:color w:val="000000"/>
          <w:kern w:val="0"/>
          <w:lang w:eastAsia="es-PE"/>
          <w14:ligatures w14:val="none"/>
        </w:rPr>
        <w:t xml:space="preserve">interpuesta </w:t>
      </w:r>
      <w:r w:rsidRPr="00BE127F">
        <w:rPr>
          <w:rFonts w:ascii="Arial" w:eastAsia="Arial" w:hAnsi="Arial" w:cs="Arial"/>
          <w:b/>
          <w:color w:val="000000"/>
          <w:kern w:val="0"/>
          <w:lang w:eastAsia="es-PE"/>
          <w14:ligatures w14:val="none"/>
        </w:rPr>
        <w:t xml:space="preserve">por </w:t>
      </w:r>
      <w:r w:rsidR="00246914" w:rsidRPr="00BE127F">
        <w:rPr>
          <w:rFonts w:ascii="Arial" w:eastAsia="Arial" w:hAnsi="Arial" w:cs="Arial"/>
          <w:b/>
          <w:color w:val="000000"/>
          <w:kern w:val="0"/>
          <w:lang w:eastAsia="es-PE"/>
          <w14:ligatures w14:val="none"/>
        </w:rPr>
        <w:t xml:space="preserve">el </w:t>
      </w:r>
      <w:r w:rsidR="007B18D1" w:rsidRPr="00BE127F">
        <w:rPr>
          <w:rFonts w:ascii="Arial" w:eastAsia="Arial" w:hAnsi="Arial" w:cs="Arial"/>
          <w:b/>
          <w:color w:val="000000"/>
          <w:kern w:val="0"/>
          <w:lang w:eastAsia="es-PE"/>
          <w14:ligatures w14:val="none"/>
        </w:rPr>
        <w:t>señor</w:t>
      </w:r>
      <w:r w:rsidR="007B18D1" w:rsidRPr="007B18D1">
        <w:rPr>
          <w:rFonts w:ascii="Arial" w:eastAsia="Arial" w:hAnsi="Arial" w:cs="Arial"/>
          <w:b/>
          <w:color w:val="000000"/>
          <w:kern w:val="0"/>
          <w:lang w:eastAsia="es-PE"/>
          <w14:ligatures w14:val="none"/>
        </w:rPr>
        <w:t xml:space="preserve"> León</w:t>
      </w:r>
    </w:p>
    <w:p w14:paraId="00797070"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4DDB2FC3"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Times New Roman" w:hAnsi="Arial" w:cs="Arial"/>
          <w:color w:val="000000"/>
          <w:kern w:val="0"/>
          <w:lang w:val="es-ES" w:eastAsia="es-ES"/>
          <w14:ligatures w14:val="none"/>
        </w:rPr>
        <w:t>El</w:t>
      </w:r>
      <w:r w:rsidRPr="006B087A">
        <w:rPr>
          <w:rFonts w:ascii="Arial" w:eastAsia="Arial" w:hAnsi="Arial" w:cs="Arial"/>
          <w:color w:val="000000"/>
          <w:kern w:val="0"/>
          <w:lang w:eastAsia="es-PE"/>
          <w14:ligatures w14:val="none"/>
        </w:rPr>
        <w:t xml:space="preserve"> artículo 105</w:t>
      </w:r>
      <w:r>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1033. Asimismo, en la referida norma se señala que dicha competencia solo puede ser negada cuando ella haya sido asignada o se asigne a favor de otro organismo por norma expresa con rango de ley.</w:t>
      </w:r>
      <w:r w:rsidRPr="006B087A">
        <w:rPr>
          <w:rFonts w:ascii="Arial" w:eastAsia="Arial" w:hAnsi="Arial" w:cs="Arial"/>
          <w:color w:val="000000"/>
          <w:kern w:val="0"/>
          <w:vertAlign w:val="superscript"/>
          <w:lang w:eastAsia="es-PE"/>
          <w14:ligatures w14:val="none"/>
        </w:rPr>
        <w:footnoteReference w:id="2"/>
      </w:r>
    </w:p>
    <w:p w14:paraId="6CC429B7"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C81556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Dicho criterio fue recogido previamente en el precedente de observancia obligatoria aprobado por el Tribunal de Defensa de la Competencia mediante Resolución </w:t>
      </w:r>
      <w:r w:rsidRPr="006B087A">
        <w:rPr>
          <w:rFonts w:ascii="Arial" w:eastAsia="Arial" w:hAnsi="Arial" w:cs="Arial"/>
          <w:color w:val="000000"/>
          <w:kern w:val="0"/>
          <w:lang w:eastAsia="es-PE"/>
          <w14:ligatures w14:val="none"/>
        </w:rPr>
        <w:br/>
        <w:t>0277-1999/TDC-INDECOPI</w:t>
      </w:r>
      <w:r w:rsidRPr="006B087A">
        <w:rPr>
          <w:rFonts w:ascii="Arial" w:eastAsia="Arial" w:hAnsi="Arial" w:cs="Arial"/>
          <w:color w:val="000000"/>
          <w:kern w:val="0"/>
          <w:vertAlign w:val="superscript"/>
          <w:lang w:eastAsia="es-PE"/>
          <w14:ligatures w14:val="none"/>
        </w:rPr>
        <w:footnoteReference w:id="3"/>
      </w:r>
      <w:r w:rsidRPr="006B087A">
        <w:rPr>
          <w:rFonts w:ascii="Arial" w:eastAsia="Arial" w:hAnsi="Arial" w:cs="Arial"/>
          <w:color w:val="000000"/>
          <w:kern w:val="0"/>
          <w:lang w:eastAsia="es-PE"/>
          <w14:ligatures w14:val="none"/>
        </w:rPr>
        <w:t>, que señaló lo siguiente:</w:t>
      </w:r>
    </w:p>
    <w:p w14:paraId="48B731DB" w14:textId="77777777" w:rsidR="0067638B" w:rsidRPr="006B087A" w:rsidRDefault="0067638B" w:rsidP="007C6C37">
      <w:pPr>
        <w:widowControl w:val="0"/>
        <w:tabs>
          <w:tab w:val="left" w:pos="567"/>
        </w:tabs>
        <w:spacing w:after="0" w:line="240" w:lineRule="auto"/>
        <w:ind w:right="1125"/>
        <w:jc w:val="both"/>
        <w:rPr>
          <w:rFonts w:ascii="Arial" w:eastAsia="Calibri" w:hAnsi="Arial" w:cs="Arial"/>
          <w:color w:val="000000"/>
          <w:kern w:val="0"/>
          <w:lang w:eastAsia="es-PE"/>
          <w14:ligatures w14:val="none"/>
        </w:rPr>
      </w:pPr>
    </w:p>
    <w:p w14:paraId="370070AE" w14:textId="77777777" w:rsidR="0067638B" w:rsidRPr="006B087A" w:rsidRDefault="0067638B" w:rsidP="007C6C37">
      <w:pPr>
        <w:widowControl w:val="0"/>
        <w:spacing w:after="0" w:line="240" w:lineRule="auto"/>
        <w:ind w:left="1134"/>
        <w:jc w:val="both"/>
        <w:rPr>
          <w:rFonts w:ascii="Arial" w:eastAsia="Calibri" w:hAnsi="Arial" w:cs="Arial"/>
          <w:color w:val="000000"/>
          <w:kern w:val="0"/>
          <w:sz w:val="20"/>
          <w:szCs w:val="20"/>
          <w:lang w:eastAsia="es-PE"/>
          <w14:ligatures w14:val="none"/>
        </w:rPr>
      </w:pPr>
      <w:r w:rsidRPr="006B087A">
        <w:rPr>
          <w:rFonts w:ascii="Arial" w:eastAsia="Arial" w:hAnsi="Arial" w:cs="Arial"/>
          <w:color w:val="000000"/>
          <w:kern w:val="0"/>
          <w:sz w:val="20"/>
          <w:szCs w:val="20"/>
          <w:lang w:eastAsia="es-PE"/>
          <w14:ligatures w14:val="none"/>
        </w:rPr>
        <w:t>“</w:t>
      </w:r>
      <w:r w:rsidRPr="006B087A">
        <w:rPr>
          <w:rFonts w:ascii="Arial" w:eastAsia="Arial" w:hAnsi="Arial" w:cs="Arial"/>
          <w:i/>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6B087A">
        <w:rPr>
          <w:rFonts w:ascii="Arial" w:eastAsia="Arial" w:hAnsi="Arial" w:cs="Arial"/>
          <w:color w:val="000000"/>
          <w:kern w:val="0"/>
          <w:sz w:val="20"/>
          <w:szCs w:val="20"/>
          <w:lang w:eastAsia="es-PE"/>
          <w14:ligatures w14:val="none"/>
        </w:rPr>
        <w:t>”.</w:t>
      </w:r>
    </w:p>
    <w:p w14:paraId="26EFA00D" w14:textId="77777777" w:rsidR="0067638B" w:rsidRPr="006B087A" w:rsidRDefault="0067638B" w:rsidP="007C6C37">
      <w:pPr>
        <w:widowControl w:val="0"/>
        <w:spacing w:after="0" w:line="240" w:lineRule="auto"/>
        <w:jc w:val="both"/>
        <w:rPr>
          <w:rFonts w:ascii="Arial" w:eastAsia="Calibri" w:hAnsi="Arial" w:cs="Arial"/>
          <w:color w:val="000000"/>
          <w:kern w:val="0"/>
          <w:lang w:eastAsia="es-PE"/>
          <w14:ligatures w14:val="none"/>
        </w:rPr>
      </w:pPr>
    </w:p>
    <w:p w14:paraId="51DBC838" w14:textId="27FBCCF3"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Al respecto, la Comisión de Protección al Consumidor N° 1 (en adelante, la Comisión) debe verificar si el Indecopi es el órgano competente para pronunciarse sobre el hecho cuestionado </w:t>
      </w:r>
      <w:r w:rsidRPr="00F02391">
        <w:rPr>
          <w:rFonts w:ascii="Arial" w:eastAsia="Arial" w:hAnsi="Arial" w:cs="Arial"/>
          <w:color w:val="000000"/>
          <w:kern w:val="0"/>
          <w:lang w:eastAsia="es-PE"/>
          <w14:ligatures w14:val="none"/>
        </w:rPr>
        <w:t xml:space="preserve">por </w:t>
      </w:r>
      <w:r w:rsidR="00246914" w:rsidRPr="00F02391">
        <w:rPr>
          <w:rFonts w:ascii="Arial" w:eastAsia="Arial" w:hAnsi="Arial" w:cs="Arial"/>
          <w:color w:val="000000"/>
          <w:kern w:val="0"/>
          <w:lang w:eastAsia="es-PE"/>
          <w14:ligatures w14:val="none"/>
        </w:rPr>
        <w:t xml:space="preserve">el </w:t>
      </w:r>
      <w:r w:rsidR="00F02391" w:rsidRPr="00F02391">
        <w:rPr>
          <w:rFonts w:ascii="Arial" w:eastAsia="Times New Roman" w:hAnsi="Arial" w:cs="Arial"/>
          <w:color w:val="000000"/>
          <w:kern w:val="0"/>
          <w:lang w:val="es-ES" w:eastAsia="es-ES"/>
          <w14:ligatures w14:val="none"/>
        </w:rPr>
        <w:t>señ</w:t>
      </w:r>
      <w:r w:rsidR="00F02391" w:rsidRPr="007B18D1">
        <w:rPr>
          <w:rFonts w:ascii="Arial" w:eastAsia="Times New Roman" w:hAnsi="Arial" w:cs="Arial"/>
          <w:color w:val="000000"/>
          <w:kern w:val="0"/>
          <w:lang w:val="es-ES" w:eastAsia="es-ES"/>
          <w14:ligatures w14:val="none"/>
        </w:rPr>
        <w:t xml:space="preserve">or León </w:t>
      </w:r>
      <w:r w:rsidRPr="006B087A">
        <w:rPr>
          <w:rFonts w:ascii="Arial" w:eastAsia="Arial" w:hAnsi="Arial" w:cs="Arial"/>
          <w:color w:val="000000"/>
          <w:kern w:val="0"/>
          <w:lang w:eastAsia="es-PE"/>
          <w14:ligatures w14:val="none"/>
        </w:rPr>
        <w:t>en su denuncia.</w:t>
      </w:r>
    </w:p>
    <w:p w14:paraId="779D00B4" w14:textId="77777777" w:rsidR="0067638B" w:rsidRPr="006B087A"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5D30FCF7"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De la competencia de la Superintendencia Nacional de Salud (Susalud)</w:t>
      </w:r>
    </w:p>
    <w:p w14:paraId="3B656812"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3C565A4C"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 Decreto Legislativo 1158, cuerpo normativo orientado al fortalecimiento de Susalud, tiene como objetivo</w:t>
      </w:r>
      <w:r w:rsidRPr="006B087A">
        <w:rPr>
          <w:rFonts w:ascii="Arial" w:eastAsia="Arial" w:hAnsi="Arial" w:cs="Arial"/>
          <w:color w:val="000000"/>
          <w:kern w:val="0"/>
          <w:vertAlign w:val="superscript"/>
          <w:lang w:eastAsia="es-PE"/>
          <w14:ligatures w14:val="none"/>
        </w:rPr>
        <w:footnoteReference w:id="4"/>
      </w:r>
      <w:r w:rsidRPr="006B087A">
        <w:rPr>
          <w:rFonts w:ascii="Arial" w:eastAsia="Arial" w:hAnsi="Arial" w:cs="Arial"/>
          <w:color w:val="000000"/>
          <w:kern w:val="0"/>
          <w:lang w:eastAsia="es-PE"/>
          <w14:ligatures w14:val="none"/>
        </w:rPr>
        <w:t xml:space="preserve"> promover, proteger y defender los derechos de quienes accedan a los servicios de salud, garantizando que estos sean de calidad, estableciendo bajo su ámbito de competencia a las Instituciones Administradoras de Fondos de Aseguramiento en Salud (IAFAS) y las Instituciones Prestadoras de Servicios de Salud (IPRESS).</w:t>
      </w:r>
      <w:r w:rsidRPr="006B087A">
        <w:rPr>
          <w:rFonts w:ascii="Arial" w:eastAsia="Arial" w:hAnsi="Arial" w:cs="Arial"/>
          <w:color w:val="000000"/>
          <w:kern w:val="0"/>
          <w:vertAlign w:val="superscript"/>
          <w:lang w:eastAsia="es-PE"/>
          <w14:ligatures w14:val="none"/>
        </w:rPr>
        <w:footnoteReference w:id="5"/>
      </w:r>
    </w:p>
    <w:p w14:paraId="57D2F4B1"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53021765"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Los artículos 6 y 7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r w:rsidRPr="006B087A">
        <w:rPr>
          <w:rFonts w:ascii="Arial" w:eastAsia="Arial" w:hAnsi="Arial" w:cs="Arial"/>
          <w:color w:val="000000"/>
          <w:kern w:val="0"/>
          <w:vertAlign w:val="superscript"/>
          <w:lang w:eastAsia="es-PE"/>
          <w14:ligatures w14:val="none"/>
        </w:rPr>
        <w:footnoteReference w:id="6"/>
      </w:r>
      <w:r w:rsidRPr="006B087A">
        <w:rPr>
          <w:rFonts w:ascii="Arial" w:eastAsia="Arial" w:hAnsi="Arial" w:cs="Arial"/>
          <w:color w:val="000000"/>
          <w:kern w:val="0"/>
          <w:lang w:eastAsia="es-PE"/>
          <w14:ligatures w14:val="none"/>
        </w:rPr>
        <w:t xml:space="preserve">  </w:t>
      </w:r>
    </w:p>
    <w:p w14:paraId="1248698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7F04AF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la lectura conjunta de los referidos dispositivos legales, se desprende que Susalud es una entidad que tiene como finalidad la protección de los intereses de las personas que accedan a servicios de salud, lográndose dicho objetivo a través de la supervisión de las IAFAS e IPRESS. </w:t>
      </w:r>
    </w:p>
    <w:p w14:paraId="71BBF469"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529C61FF"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 fin de garantizar el cumplimiento de sus funciones y objetivos, Susalud cuenta con potestad sancionadora para reprimir aquellas conductas que afecten: (i) el derecho a la vida, salud e información de los usuarios de servicios de salud y la cobertura para su aseguramiento; y, (ii) los estándares de acceso, calidad, oportunidad y disponibilidad con los que dichas prestaciones serán otorgadas.</w:t>
      </w:r>
      <w:r w:rsidRPr="006B087A">
        <w:rPr>
          <w:rFonts w:ascii="Arial" w:eastAsia="Arial" w:hAnsi="Arial" w:cs="Arial"/>
          <w:color w:val="000000"/>
          <w:kern w:val="0"/>
          <w:vertAlign w:val="superscript"/>
          <w:lang w:eastAsia="es-PE"/>
          <w14:ligatures w14:val="none"/>
        </w:rPr>
        <w:footnoteReference w:id="7"/>
      </w:r>
    </w:p>
    <w:p w14:paraId="5468453C"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00DD8F26" w14:textId="4F7421E7" w:rsidR="001F3C2F" w:rsidRPr="00F02391" w:rsidRDefault="0067638B" w:rsidP="00F02391">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Dichas conductas, conforme al artículo 11 del citado dispositivo legal, acarrean la imposición de sanciones que abarcan desde una amonestación escrita hasta la revocación de la autorización de funcionamiento para </w:t>
      </w:r>
      <w:r>
        <w:rPr>
          <w:rFonts w:ascii="Arial" w:eastAsia="Arial" w:hAnsi="Arial" w:cs="Arial"/>
          <w:color w:val="000000"/>
          <w:kern w:val="0"/>
          <w:lang w:eastAsia="es-PE"/>
          <w14:ligatures w14:val="none"/>
        </w:rPr>
        <w:t xml:space="preserve">las </w:t>
      </w:r>
      <w:r w:rsidRPr="006B087A">
        <w:rPr>
          <w:rFonts w:ascii="Arial" w:eastAsia="Arial" w:hAnsi="Arial" w:cs="Arial"/>
          <w:color w:val="000000"/>
          <w:kern w:val="0"/>
          <w:lang w:eastAsia="es-PE"/>
          <w14:ligatures w14:val="none"/>
        </w:rPr>
        <w:t>IAFAS</w:t>
      </w:r>
      <w:r>
        <w:rPr>
          <w:rFonts w:ascii="Arial" w:eastAsia="Arial" w:hAnsi="Arial" w:cs="Arial"/>
          <w:color w:val="000000"/>
          <w:kern w:val="0"/>
          <w:lang w:eastAsia="es-PE"/>
          <w14:ligatures w14:val="none"/>
        </w:rPr>
        <w:t xml:space="preserve"> e IPRESS</w:t>
      </w:r>
      <w:r w:rsidRPr="006B087A">
        <w:rPr>
          <w:rFonts w:ascii="Arial" w:eastAsia="Arial" w:hAnsi="Arial" w:cs="Arial"/>
          <w:color w:val="000000"/>
          <w:kern w:val="0"/>
          <w:vertAlign w:val="superscript"/>
          <w:lang w:eastAsia="es-PE"/>
          <w14:ligatures w14:val="none"/>
        </w:rPr>
        <w:footnoteReference w:id="8"/>
      </w:r>
      <w:r w:rsidRPr="006B087A">
        <w:rPr>
          <w:rFonts w:ascii="Arial" w:eastAsia="Arial" w:hAnsi="Arial" w:cs="Arial"/>
          <w:color w:val="000000"/>
          <w:kern w:val="0"/>
          <w:lang w:eastAsia="es-PE"/>
          <w14:ligatures w14:val="none"/>
        </w:rPr>
        <w:t>.</w:t>
      </w:r>
    </w:p>
    <w:p w14:paraId="465D73F9" w14:textId="77777777" w:rsidR="00F02391" w:rsidRPr="00F02391" w:rsidRDefault="00F02391" w:rsidP="00F02391">
      <w:pPr>
        <w:tabs>
          <w:tab w:val="num" w:pos="1134"/>
        </w:tabs>
        <w:spacing w:after="0" w:line="240" w:lineRule="auto"/>
        <w:ind w:left="567"/>
        <w:contextualSpacing/>
        <w:jc w:val="both"/>
        <w:rPr>
          <w:rFonts w:ascii="Arial" w:eastAsia="Arial" w:hAnsi="Arial" w:cs="Arial"/>
          <w:color w:val="000000"/>
          <w:kern w:val="0"/>
          <w:u w:val="single"/>
          <w:lang w:eastAsia="es-PE"/>
          <w14:ligatures w14:val="none"/>
        </w:rPr>
      </w:pPr>
    </w:p>
    <w:p w14:paraId="14815813" w14:textId="445037BA" w:rsidR="00F10844" w:rsidRPr="00B64D87" w:rsidRDefault="001F3C2F" w:rsidP="00F10844">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6B087A">
        <w:rPr>
          <w:rFonts w:ascii="Arial" w:eastAsia="Arial" w:hAnsi="Arial" w:cs="Arial"/>
          <w:color w:val="000000"/>
          <w:kern w:val="0"/>
          <w:lang w:eastAsia="es-PE"/>
          <w14:ligatures w14:val="none"/>
        </w:rPr>
        <w:lastRenderedPageBreak/>
        <w:t xml:space="preserve">Asimismo, </w:t>
      </w:r>
      <w:r w:rsidRPr="001F3C2F">
        <w:rPr>
          <w:rFonts w:ascii="Arial" w:eastAsia="Arial" w:hAnsi="Arial" w:cs="Arial"/>
          <w:color w:val="000000"/>
          <w:kern w:val="0"/>
          <w:lang w:eastAsia="es-PE"/>
          <w14:ligatures w14:val="none"/>
        </w:rPr>
        <w:t xml:space="preserve">conforme </w:t>
      </w:r>
      <w:r w:rsidRPr="00B64D87">
        <w:rPr>
          <w:rFonts w:ascii="Arial" w:eastAsia="Arial" w:hAnsi="Arial" w:cs="Arial"/>
          <w:color w:val="000000"/>
          <w:kern w:val="0"/>
          <w:lang w:eastAsia="es-PE"/>
          <w14:ligatures w14:val="none"/>
        </w:rPr>
        <w:t>al Anexo I-</w:t>
      </w:r>
      <w:r w:rsidR="00B64D87" w:rsidRPr="00B64D87">
        <w:rPr>
          <w:rFonts w:ascii="Arial" w:eastAsia="Arial" w:hAnsi="Arial" w:cs="Arial"/>
          <w:color w:val="000000"/>
          <w:kern w:val="0"/>
          <w:lang w:eastAsia="es-PE"/>
          <w14:ligatures w14:val="none"/>
        </w:rPr>
        <w:t>B</w:t>
      </w:r>
      <w:r w:rsidRPr="00B64D87">
        <w:rPr>
          <w:rFonts w:ascii="Arial" w:eastAsia="Arial" w:hAnsi="Arial" w:cs="Arial"/>
          <w:color w:val="000000"/>
          <w:kern w:val="0"/>
          <w:lang w:eastAsia="es-PE"/>
          <w14:ligatures w14:val="none"/>
        </w:rPr>
        <w:t xml:space="preserve"> del Reglamento de Infracciones y Sanciones de Susalud, aprobado por el Decreto Supremo N° 031-2014-SA, dicha entidad se encuentra facultada para sancionar, entre otras conductas, el hecho consistente en </w:t>
      </w:r>
      <w:r w:rsidRPr="00B64D87">
        <w:rPr>
          <w:rFonts w:ascii="Arial" w:eastAsia="Arial" w:hAnsi="Arial" w:cs="Arial"/>
          <w:color w:val="000000"/>
          <w:kern w:val="0"/>
          <w:u w:val="single"/>
          <w:lang w:eastAsia="es-PE"/>
          <w14:ligatures w14:val="none"/>
        </w:rPr>
        <w:t>no brindar cobertura oportuna a los afiliados o sus beneficiarios de acuerdo a las condiciones pactadas y la normatividad vigente</w:t>
      </w:r>
      <w:r w:rsidRPr="00B64D87">
        <w:rPr>
          <w:rFonts w:ascii="Arial" w:eastAsia="Arial" w:hAnsi="Arial" w:cs="Arial"/>
          <w:color w:val="000000"/>
          <w:kern w:val="0"/>
          <w:vertAlign w:val="superscript"/>
          <w:lang w:eastAsia="es-PE"/>
          <w14:ligatures w14:val="none"/>
        </w:rPr>
        <w:footnoteReference w:id="9"/>
      </w:r>
      <w:r w:rsidRPr="00B64D87">
        <w:rPr>
          <w:rFonts w:ascii="Arial" w:eastAsia="Arial" w:hAnsi="Arial" w:cs="Arial"/>
          <w:color w:val="000000"/>
          <w:kern w:val="0"/>
          <w:lang w:eastAsia="es-PE"/>
          <w14:ligatures w14:val="none"/>
        </w:rPr>
        <w:t xml:space="preserve">, siendo ello relacionado al </w:t>
      </w:r>
      <w:r w:rsidR="001D2EB5" w:rsidRPr="00B64D87">
        <w:rPr>
          <w:rFonts w:ascii="Arial" w:eastAsia="Times New Roman" w:hAnsi="Arial" w:cs="Arial"/>
          <w:color w:val="000000"/>
          <w:kern w:val="0"/>
          <w:lang w:eastAsia="es-ES"/>
          <w14:ligatures w14:val="none"/>
        </w:rPr>
        <w:t>Plan de Salud</w:t>
      </w:r>
      <w:r w:rsidRPr="00B64D87">
        <w:rPr>
          <w:rFonts w:ascii="Arial" w:eastAsia="Arial" w:hAnsi="Arial" w:cs="Arial"/>
          <w:color w:val="000000"/>
          <w:kern w:val="0"/>
          <w:lang w:eastAsia="es-PE"/>
          <w14:ligatures w14:val="none"/>
        </w:rPr>
        <w:t xml:space="preserve"> materia de denuncia.</w:t>
      </w:r>
      <w:r w:rsidR="00B43C46" w:rsidRPr="00B64D87">
        <w:rPr>
          <w:rFonts w:ascii="Arial" w:eastAsia="Arial" w:hAnsi="Arial" w:cs="Arial"/>
          <w:color w:val="000000"/>
          <w:kern w:val="0"/>
          <w:u w:val="single"/>
          <w:lang w:eastAsia="es-PE"/>
          <w14:ligatures w14:val="none"/>
        </w:rPr>
        <w:t xml:space="preserve"> </w:t>
      </w:r>
    </w:p>
    <w:p w14:paraId="3D8017F2" w14:textId="77777777" w:rsidR="00F10844" w:rsidRPr="00B64D87" w:rsidRDefault="00F10844" w:rsidP="00F10844">
      <w:pPr>
        <w:spacing w:after="0" w:line="240" w:lineRule="auto"/>
        <w:ind w:left="567"/>
        <w:contextualSpacing/>
        <w:jc w:val="both"/>
        <w:rPr>
          <w:rFonts w:ascii="Arial" w:eastAsia="Arial" w:hAnsi="Arial" w:cs="Arial"/>
          <w:color w:val="000000"/>
          <w:kern w:val="0"/>
          <w:u w:val="single"/>
          <w:lang w:eastAsia="es-PE"/>
          <w14:ligatures w14:val="none"/>
        </w:rPr>
      </w:pPr>
    </w:p>
    <w:p w14:paraId="21CC873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B64D87">
        <w:rPr>
          <w:rFonts w:ascii="Arial" w:eastAsia="Arial" w:hAnsi="Arial" w:cs="Arial"/>
          <w:color w:val="000000"/>
          <w:kern w:val="0"/>
          <w:lang w:eastAsia="es-PE"/>
          <w14:ligatures w14:val="none"/>
        </w:rPr>
        <w:t>Adicionalmente a su potestad sancionadora, Susalud se encuentra facultada a ordenar medidas correctivas, a fin de corregir</w:t>
      </w:r>
      <w:r w:rsidRPr="006B087A">
        <w:rPr>
          <w:rFonts w:ascii="Arial" w:eastAsia="Arial" w:hAnsi="Arial" w:cs="Arial"/>
          <w:color w:val="000000"/>
          <w:kern w:val="0"/>
          <w:lang w:eastAsia="es-PE"/>
          <w14:ligatures w14:val="none"/>
        </w:rPr>
        <w:t xml:space="preserve"> o revertir los efectos que la conducta infractora hubiera ocasionado o evitar que esta se produzca nuevamente.</w:t>
      </w:r>
      <w:r w:rsidRPr="006B087A">
        <w:rPr>
          <w:rFonts w:ascii="Arial" w:eastAsia="Arial" w:hAnsi="Arial" w:cs="Arial"/>
          <w:color w:val="000000"/>
          <w:kern w:val="0"/>
          <w:vertAlign w:val="superscript"/>
          <w:lang w:eastAsia="es-PE"/>
          <w14:ligatures w14:val="none"/>
        </w:rPr>
        <w:footnoteReference w:id="10"/>
      </w:r>
      <w:r w:rsidRPr="006B087A">
        <w:rPr>
          <w:rFonts w:ascii="Arial" w:eastAsia="Arial" w:hAnsi="Arial" w:cs="Arial"/>
          <w:color w:val="000000"/>
          <w:kern w:val="0"/>
          <w:lang w:eastAsia="es-PE"/>
          <w14:ligatures w14:val="none"/>
        </w:rPr>
        <w:t xml:space="preserve"> </w:t>
      </w:r>
    </w:p>
    <w:p w14:paraId="3E6D282B"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CAAE0D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rectificatorios o informativos, así como las medidas correctivas que dispone el Código y que resultan aplicables a su ámbito de competencia</w:t>
      </w:r>
      <w:r w:rsidRPr="006B087A">
        <w:rPr>
          <w:rFonts w:ascii="Arial" w:eastAsia="Arial" w:hAnsi="Arial" w:cs="Arial"/>
          <w:color w:val="000000"/>
          <w:kern w:val="0"/>
          <w:vertAlign w:val="superscript"/>
          <w:lang w:eastAsia="es-PE"/>
          <w14:ligatures w14:val="none"/>
        </w:rPr>
        <w:footnoteReference w:id="11"/>
      </w:r>
      <w:r w:rsidRPr="006B087A">
        <w:rPr>
          <w:rFonts w:ascii="Arial" w:eastAsia="Arial" w:hAnsi="Arial" w:cs="Arial"/>
          <w:color w:val="000000"/>
          <w:kern w:val="0"/>
          <w:lang w:eastAsia="es-PE"/>
          <w14:ligatures w14:val="none"/>
        </w:rPr>
        <w:t>.</w:t>
      </w:r>
    </w:p>
    <w:p w14:paraId="4281B06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458BD0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Además, Susalud tiene la potestad de aplicar multas coercitivas en el supuesto que los infractores sancionados sean renuentes al cumplimiento de la sanción impuesta, las medidas correctivas ordenadas y/o en caso incurran nuevamente en la conducta infractora</w:t>
      </w:r>
      <w:r w:rsidRPr="006B087A">
        <w:rPr>
          <w:rFonts w:ascii="Arial" w:eastAsia="Arial" w:hAnsi="Arial" w:cs="Arial"/>
          <w:color w:val="000000"/>
          <w:kern w:val="0"/>
          <w:vertAlign w:val="superscript"/>
          <w:lang w:eastAsia="es-PE"/>
          <w14:ligatures w14:val="none"/>
        </w:rPr>
        <w:footnoteReference w:id="12"/>
      </w:r>
      <w:r w:rsidRPr="006B087A">
        <w:rPr>
          <w:rFonts w:ascii="Arial" w:eastAsia="Arial" w:hAnsi="Arial" w:cs="Arial"/>
          <w:color w:val="000000"/>
          <w:kern w:val="0"/>
          <w:lang w:eastAsia="es-PE"/>
          <w14:ligatures w14:val="none"/>
        </w:rPr>
        <w:t xml:space="preserve">. </w:t>
      </w:r>
    </w:p>
    <w:p w14:paraId="5B58811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6D5C6CF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Por otro lado, el 13 de agosto de 2015, se publicó el Reglamento del Procedimiento de Transferencia de Funciones del Indecopi a Susalud, aprobado por Decreto Supremo N° 026-2015-SA  (en adelante, Reglamento de Transferencia de Funciones), el cual establece que esta última entidad es la autoridad competente para promover, proteger y defender los derechos de las personas al acceso a los servicios de salud, así como para conocer, con competencia primaria y alcance nacional, las presuntas infracciones a las disposiciones relativas a la protección de los derechos de los usuarios en su relación de consumo con la IPRESS y/o IAFAS.</w:t>
      </w:r>
      <w:r w:rsidRPr="006B087A">
        <w:rPr>
          <w:rFonts w:ascii="Arial" w:eastAsia="Arial" w:hAnsi="Arial" w:cs="Arial"/>
          <w:color w:val="000000"/>
          <w:kern w:val="0"/>
          <w:vertAlign w:val="superscript"/>
          <w:lang w:eastAsia="es-PE"/>
          <w14:ligatures w14:val="none"/>
        </w:rPr>
        <w:footnoteReference w:id="13"/>
      </w:r>
    </w:p>
    <w:p w14:paraId="0DCD79B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1EC2C1F0"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Ahora bien, respecto de la competencia de Susalud y del Indecopi, el artículo 9 del citado Reglamento</w:t>
      </w:r>
      <w:r w:rsidRPr="006B087A">
        <w:rPr>
          <w:rFonts w:ascii="Arial" w:eastAsia="Arial" w:hAnsi="Arial" w:cs="Arial"/>
          <w:color w:val="000000"/>
          <w:kern w:val="0"/>
          <w:vertAlign w:val="superscript"/>
          <w:lang w:eastAsia="es-PE"/>
          <w14:ligatures w14:val="none"/>
        </w:rPr>
        <w:footnoteReference w:id="14"/>
      </w:r>
      <w:r w:rsidRPr="006B087A">
        <w:rPr>
          <w:rFonts w:ascii="Arial" w:eastAsia="Arial" w:hAnsi="Arial" w:cs="Arial"/>
          <w:color w:val="000000"/>
          <w:kern w:val="0"/>
          <w:lang w:eastAsia="es-PE"/>
          <w14:ligatures w14:val="none"/>
        </w:rPr>
        <w:t xml:space="preserve"> dispone lo siguiente: </w:t>
      </w:r>
    </w:p>
    <w:p w14:paraId="3096DBF8"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26819362"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Susalud</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asume competencia sobre todos aquellos actos u omisiones ocurridos a partir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14 de agosto de 2015</w:t>
      </w:r>
      <w:r w:rsidRPr="006B087A">
        <w:rPr>
          <w:rFonts w:ascii="Arial" w:eastAsia="Arial" w:hAnsi="Arial" w:cs="Arial"/>
          <w:color w:val="000000"/>
          <w:kern w:val="0"/>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53FFEBB8"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p>
    <w:p w14:paraId="1C02D8DF"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Indecopi</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mantiene competencia sobre todos aquellos actos u omisiones ocurridos antes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hasta el 13 de agosto de 2015</w:t>
      </w:r>
      <w:r w:rsidRPr="006B087A">
        <w:rPr>
          <w:rFonts w:ascii="Arial" w:eastAsia="Arial" w:hAnsi="Arial" w:cs="Arial"/>
          <w:color w:val="000000"/>
          <w:kern w:val="0"/>
          <w:lang w:eastAsia="es-PE"/>
          <w14:ligatures w14:val="none"/>
        </w:rPr>
        <w:t>), en las materias señaladas en el párrafo precedente, hasta su conclusión en la vía administrativa, arbitral y/o sede judicial.</w:t>
      </w:r>
    </w:p>
    <w:p w14:paraId="3446B37C"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176079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Calibri" w:hAnsi="Arial" w:cs="Arial"/>
          <w:color w:val="000000"/>
          <w:kern w:val="0"/>
          <w:lang w:eastAsia="es-PE"/>
          <w14:ligatures w14:val="none"/>
        </w:rPr>
        <w:t>Por su parte, el Reglamento para la Atención de Reclamos y Quejas de los Usuarios de las IAFAS, IPRESS y UGIPRESS, aprobado por Decreto Supremo N° 030-2016-SA y publicado el 27 de julio de 2016, establece que Susalud es la autoridad competente para conocer y resolver los procedimientos para la atención de reclamos y quejas de usuarios establecidos por dicha entidad</w:t>
      </w:r>
      <w:r w:rsidRPr="006B087A">
        <w:rPr>
          <w:rFonts w:ascii="Arial" w:eastAsia="Calibri" w:hAnsi="Arial" w:cs="Arial"/>
          <w:color w:val="000000"/>
          <w:kern w:val="0"/>
          <w:vertAlign w:val="superscript"/>
          <w:lang w:eastAsia="es-PE"/>
          <w14:ligatures w14:val="none"/>
        </w:rPr>
        <w:footnoteReference w:id="15"/>
      </w:r>
      <w:r w:rsidRPr="006B087A">
        <w:rPr>
          <w:rFonts w:ascii="Arial" w:eastAsia="Calibri" w:hAnsi="Arial" w:cs="Arial"/>
          <w:color w:val="000000"/>
          <w:kern w:val="0"/>
          <w:lang w:eastAsia="es-PE"/>
          <w14:ligatures w14:val="none"/>
        </w:rPr>
        <w:t xml:space="preserve">. </w:t>
      </w:r>
    </w:p>
    <w:p w14:paraId="6B1011B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   </w:t>
      </w:r>
    </w:p>
    <w:p w14:paraId="62841283" w14:textId="1AC0E840"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continuación, se determinará la autoridad competente para conocer la denuncia interpuesta </w:t>
      </w:r>
      <w:r w:rsidRPr="00F02391">
        <w:rPr>
          <w:rFonts w:ascii="Arial" w:eastAsia="Arial" w:hAnsi="Arial" w:cs="Arial"/>
          <w:color w:val="000000"/>
          <w:kern w:val="0"/>
          <w:lang w:eastAsia="es-PE"/>
          <w14:ligatures w14:val="none"/>
        </w:rPr>
        <w:t xml:space="preserve">por </w:t>
      </w:r>
      <w:r w:rsidR="00246914" w:rsidRPr="00F02391">
        <w:rPr>
          <w:rFonts w:ascii="Arial" w:eastAsia="Arial" w:hAnsi="Arial" w:cs="Arial"/>
          <w:color w:val="000000"/>
          <w:kern w:val="0"/>
          <w:lang w:eastAsia="es-PE"/>
          <w14:ligatures w14:val="none"/>
        </w:rPr>
        <w:t xml:space="preserve">el </w:t>
      </w:r>
      <w:r w:rsidR="00F02391" w:rsidRPr="00F02391">
        <w:rPr>
          <w:rFonts w:ascii="Arial" w:eastAsia="Arial" w:hAnsi="Arial" w:cs="Arial"/>
          <w:color w:val="000000"/>
          <w:kern w:val="0"/>
          <w:lang w:eastAsia="es-PE"/>
          <w14:ligatures w14:val="none"/>
        </w:rPr>
        <w:t xml:space="preserve">señor León </w:t>
      </w:r>
      <w:r w:rsidRPr="00A17E6C">
        <w:rPr>
          <w:rFonts w:ascii="Arial" w:eastAsia="Arial" w:hAnsi="Arial" w:cs="Arial"/>
          <w:color w:val="000000"/>
          <w:kern w:val="0"/>
          <w:lang w:eastAsia="es-PE"/>
          <w14:ligatures w14:val="none"/>
        </w:rPr>
        <w:t>contra</w:t>
      </w:r>
      <w:r w:rsidR="00E56985" w:rsidRPr="00A17E6C">
        <w:rPr>
          <w:rFonts w:ascii="Arial" w:eastAsia="Arial" w:hAnsi="Arial" w:cs="Arial"/>
          <w:color w:val="000000"/>
          <w:kern w:val="0"/>
          <w:lang w:eastAsia="es-PE"/>
          <w14:ligatures w14:val="none"/>
        </w:rPr>
        <w:t xml:space="preserve"> </w:t>
      </w:r>
      <w:r w:rsidR="00F02391" w:rsidRPr="00F02391">
        <w:rPr>
          <w:rFonts w:ascii="Arial" w:eastAsia="Arial" w:hAnsi="Arial" w:cs="Arial"/>
          <w:color w:val="000000"/>
          <w:kern w:val="0"/>
          <w:lang w:eastAsia="es-PE"/>
          <w14:ligatures w14:val="none"/>
        </w:rPr>
        <w:t>Sanitas</w:t>
      </w:r>
      <w:r w:rsidRPr="00246914">
        <w:rPr>
          <w:rFonts w:ascii="Arial" w:eastAsia="Arial" w:hAnsi="Arial" w:cs="Arial"/>
          <w:color w:val="000000"/>
          <w:kern w:val="0"/>
          <w:lang w:eastAsia="es-PE"/>
          <w14:ligatures w14:val="none"/>
        </w:rPr>
        <w:t>, de ser</w:t>
      </w:r>
      <w:r w:rsidRPr="006B087A">
        <w:rPr>
          <w:rFonts w:ascii="Arial" w:eastAsia="Arial" w:hAnsi="Arial" w:cs="Arial"/>
          <w:color w:val="000000"/>
          <w:kern w:val="0"/>
          <w:lang w:eastAsia="es-PE"/>
          <w14:ligatures w14:val="none"/>
        </w:rPr>
        <w:t xml:space="preserve"> el caso, imponer las sanciones correspondientes. </w:t>
      </w:r>
    </w:p>
    <w:p w14:paraId="7FC7099F" w14:textId="77777777" w:rsidR="0067638B" w:rsidRDefault="0067638B" w:rsidP="007C6C37">
      <w:pPr>
        <w:spacing w:after="0" w:line="240" w:lineRule="auto"/>
        <w:ind w:left="570"/>
        <w:jc w:val="both"/>
        <w:rPr>
          <w:rFonts w:ascii="Arial" w:eastAsia="Calibri" w:hAnsi="Arial" w:cs="Arial"/>
          <w:color w:val="000000"/>
          <w:kern w:val="0"/>
          <w:lang w:eastAsia="es-PE"/>
          <w14:ligatures w14:val="none"/>
        </w:rPr>
      </w:pPr>
    </w:p>
    <w:p w14:paraId="795E5E43" w14:textId="77777777" w:rsidR="00DF3CE1" w:rsidRDefault="00DF3CE1" w:rsidP="007C6C37">
      <w:pPr>
        <w:spacing w:after="0" w:line="240" w:lineRule="auto"/>
        <w:ind w:left="570"/>
        <w:jc w:val="both"/>
        <w:rPr>
          <w:rFonts w:ascii="Arial" w:eastAsia="Calibri" w:hAnsi="Arial" w:cs="Arial"/>
          <w:color w:val="000000"/>
          <w:kern w:val="0"/>
          <w:lang w:eastAsia="es-PE"/>
          <w14:ligatures w14:val="none"/>
        </w:rPr>
      </w:pPr>
    </w:p>
    <w:p w14:paraId="779C691A" w14:textId="77777777" w:rsidR="00DF3CE1" w:rsidRPr="006B087A" w:rsidRDefault="00DF3CE1" w:rsidP="007C6C37">
      <w:pPr>
        <w:spacing w:after="0" w:line="240" w:lineRule="auto"/>
        <w:ind w:left="570"/>
        <w:jc w:val="both"/>
        <w:rPr>
          <w:rFonts w:ascii="Arial" w:eastAsia="Calibri" w:hAnsi="Arial" w:cs="Arial"/>
          <w:color w:val="000000"/>
          <w:kern w:val="0"/>
          <w:lang w:eastAsia="es-PE"/>
          <w14:ligatures w14:val="none"/>
        </w:rPr>
      </w:pPr>
    </w:p>
    <w:p w14:paraId="11C91765"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lastRenderedPageBreak/>
        <w:t xml:space="preserve">(ii)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 xml:space="preserve">Aplicación al caso concreto </w:t>
      </w:r>
    </w:p>
    <w:p w14:paraId="6A933044" w14:textId="77777777" w:rsidR="0067638B" w:rsidRPr="006B087A" w:rsidRDefault="0067638B" w:rsidP="007C6C37">
      <w:pPr>
        <w:spacing w:after="0" w:line="240" w:lineRule="auto"/>
        <w:ind w:left="565" w:hanging="570"/>
        <w:jc w:val="both"/>
        <w:rPr>
          <w:rFonts w:ascii="Arial" w:eastAsia="Calibri" w:hAnsi="Arial" w:cs="Arial"/>
          <w:color w:val="000000"/>
          <w:kern w:val="0"/>
          <w:lang w:eastAsia="es-PE"/>
          <w14:ligatures w14:val="none"/>
        </w:rPr>
      </w:pPr>
    </w:p>
    <w:p w14:paraId="2BAF91D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w:t>
      </w:r>
      <w:r w:rsidRPr="006B087A">
        <w:rPr>
          <w:rFonts w:ascii="Arial" w:eastAsia="Calibri" w:hAnsi="Arial" w:cs="Arial"/>
          <w:color w:val="000000"/>
          <w:kern w:val="0"/>
          <w:lang w:eastAsia="es-PE"/>
          <w14:ligatures w14:val="none"/>
        </w:rPr>
        <w:t xml:space="preserve"> numeral 5.3 del artículo 5 del Reglamento del Procedimiento de Transferencia de Funciones establece que Susalud es la entidad encargada de velar por el cumplimiento del Código, así como sus normas complementarias y conexas en materia de protección de los derechos de los usuarios de los servicios de salud.</w:t>
      </w:r>
      <w:r w:rsidRPr="006B087A">
        <w:rPr>
          <w:rFonts w:ascii="Arial" w:eastAsia="Calibri" w:hAnsi="Arial" w:cs="Arial"/>
          <w:color w:val="000000"/>
          <w:kern w:val="0"/>
          <w:vertAlign w:val="superscript"/>
          <w:lang w:eastAsia="es-PE"/>
          <w14:ligatures w14:val="none"/>
        </w:rPr>
        <w:footnoteReference w:id="16"/>
      </w:r>
    </w:p>
    <w:p w14:paraId="097AEFF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4E9DA760" w14:textId="41EE1AC4" w:rsidR="0067638B" w:rsidRPr="00DF3CE1"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De lo expuesto se desprende que Susalud es la entidad competente para supervisar el cumplimiento de las normas que protegen a los consumidores de la falta de idoneidad respecto de las prestaciones de salud, así como el derecho de los consumidores a acceder a información vinculada a dichas prestaciones.</w:t>
      </w:r>
    </w:p>
    <w:p w14:paraId="48F17106" w14:textId="77777777" w:rsidR="00DF3CE1" w:rsidRPr="00F02391" w:rsidRDefault="00DF3CE1" w:rsidP="00DF3CE1">
      <w:pPr>
        <w:tabs>
          <w:tab w:val="num" w:pos="1440"/>
        </w:tabs>
        <w:spacing w:after="0" w:line="240" w:lineRule="auto"/>
        <w:contextualSpacing/>
        <w:jc w:val="both"/>
        <w:rPr>
          <w:rFonts w:ascii="Arial" w:eastAsia="Calibri" w:hAnsi="Arial" w:cs="Arial"/>
          <w:color w:val="000000"/>
          <w:kern w:val="0"/>
          <w:lang w:eastAsia="es-PE"/>
          <w14:ligatures w14:val="none"/>
        </w:rPr>
      </w:pPr>
    </w:p>
    <w:p w14:paraId="6D3549E9" w14:textId="1BBF3759" w:rsidR="00E74FF9" w:rsidRPr="00DF3CE1" w:rsidRDefault="0067638B" w:rsidP="00DF3CE1">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C936FE">
        <w:rPr>
          <w:rFonts w:ascii="Arial" w:eastAsia="Arial" w:hAnsi="Arial" w:cs="Arial"/>
          <w:color w:val="000000"/>
          <w:kern w:val="0"/>
          <w:lang w:eastAsia="es-PE"/>
          <w14:ligatures w14:val="none"/>
        </w:rPr>
        <w:t>En el presente caso</w:t>
      </w:r>
      <w:r w:rsidRPr="00F02391">
        <w:rPr>
          <w:rFonts w:ascii="Arial" w:eastAsia="Arial" w:hAnsi="Arial" w:cs="Arial"/>
          <w:color w:val="000000"/>
          <w:kern w:val="0"/>
          <w:lang w:eastAsia="es-PE"/>
          <w14:ligatures w14:val="none"/>
        </w:rPr>
        <w:t xml:space="preserve">, </w:t>
      </w:r>
      <w:r w:rsidR="00246914" w:rsidRPr="00F02391">
        <w:rPr>
          <w:rFonts w:ascii="Arial" w:eastAsia="Arial" w:hAnsi="Arial" w:cs="Arial"/>
          <w:color w:val="000000"/>
          <w:kern w:val="0"/>
          <w:lang w:eastAsia="es-PE"/>
          <w14:ligatures w14:val="none"/>
        </w:rPr>
        <w:t xml:space="preserve">el señor </w:t>
      </w:r>
      <w:r w:rsidR="00F02391" w:rsidRPr="00F02391">
        <w:rPr>
          <w:rFonts w:ascii="Arial" w:eastAsia="Arial" w:hAnsi="Arial" w:cs="Arial"/>
          <w:color w:val="000000"/>
          <w:kern w:val="0"/>
          <w:lang w:eastAsia="es-PE"/>
          <w14:ligatures w14:val="none"/>
        </w:rPr>
        <w:t>León</w:t>
      </w:r>
      <w:r w:rsidR="00246914" w:rsidRPr="00246914">
        <w:rPr>
          <w:rFonts w:ascii="Arial" w:eastAsia="Arial" w:hAnsi="Arial" w:cs="Arial"/>
          <w:color w:val="000000"/>
          <w:kern w:val="0"/>
          <w:lang w:eastAsia="es-PE"/>
          <w14:ligatures w14:val="none"/>
        </w:rPr>
        <w:t xml:space="preserve"> </w:t>
      </w:r>
      <w:r w:rsidRPr="004710D5">
        <w:rPr>
          <w:rFonts w:ascii="Arial" w:eastAsia="Arial" w:hAnsi="Arial" w:cs="Arial"/>
          <w:color w:val="000000"/>
          <w:kern w:val="0"/>
          <w:lang w:eastAsia="es-PE"/>
          <w14:ligatures w14:val="none"/>
        </w:rPr>
        <w:t xml:space="preserve">cuestionó </w:t>
      </w:r>
      <w:r w:rsidRPr="00246914">
        <w:rPr>
          <w:rFonts w:ascii="Arial" w:eastAsia="Arial" w:hAnsi="Arial" w:cs="Arial"/>
          <w:color w:val="000000"/>
          <w:kern w:val="0"/>
          <w:lang w:eastAsia="es-PE"/>
          <w14:ligatures w14:val="none"/>
        </w:rPr>
        <w:t xml:space="preserve">que </w:t>
      </w:r>
      <w:r w:rsidR="00F02391">
        <w:rPr>
          <w:rFonts w:ascii="Arial" w:eastAsia="Arial" w:hAnsi="Arial" w:cs="Arial"/>
          <w:color w:val="000000"/>
          <w:kern w:val="0"/>
          <w:lang w:eastAsia="es-PE"/>
          <w14:ligatures w14:val="none"/>
        </w:rPr>
        <w:t>Sanitas</w:t>
      </w:r>
      <w:r w:rsidR="00E56985" w:rsidRPr="004710D5">
        <w:rPr>
          <w:rFonts w:ascii="Arial" w:eastAsia="Arial" w:hAnsi="Arial" w:cs="Arial"/>
          <w:color w:val="000000"/>
          <w:kern w:val="0"/>
          <w:lang w:eastAsia="es-PE"/>
          <w14:ligatures w14:val="none"/>
        </w:rPr>
        <w:t xml:space="preserve"> </w:t>
      </w:r>
      <w:r w:rsidR="00DF3CE1" w:rsidRPr="00DF3CE1">
        <w:rPr>
          <w:rFonts w:ascii="Arial" w:eastAsia="Arial" w:hAnsi="Arial" w:cs="Arial"/>
          <w:color w:val="000000"/>
          <w:kern w:val="0"/>
          <w:lang w:eastAsia="es-PE"/>
          <w14:ligatures w14:val="none"/>
        </w:rPr>
        <w:t>negó la continuidad de la cobertura del Plan de Salud</w:t>
      </w:r>
      <w:r w:rsidR="00DF3CE1" w:rsidRPr="00DF3CE1">
        <w:rPr>
          <w:rFonts w:ascii="Arial" w:eastAsia="Arial" w:hAnsi="Arial" w:cs="Arial"/>
          <w:color w:val="000000"/>
          <w:kern w:val="0"/>
          <w:lang w:eastAsia="es-PE"/>
          <w14:ligatures w14:val="none"/>
        </w:rPr>
        <w:t xml:space="preserve"> </w:t>
      </w:r>
      <w:r w:rsidR="00DF3CE1">
        <w:rPr>
          <w:rFonts w:ascii="Arial" w:eastAsia="Arial" w:hAnsi="Arial" w:cs="Arial"/>
          <w:color w:val="000000"/>
          <w:kern w:val="0"/>
          <w:lang w:eastAsia="es-PE"/>
          <w14:ligatures w14:val="none"/>
        </w:rPr>
        <w:t xml:space="preserve">del </w:t>
      </w:r>
      <w:r w:rsidR="00DF3CE1" w:rsidRPr="00DF3CE1">
        <w:rPr>
          <w:rFonts w:ascii="Arial" w:eastAsia="Arial" w:hAnsi="Arial" w:cs="Arial"/>
          <w:color w:val="000000"/>
          <w:kern w:val="0"/>
          <w:lang w:eastAsia="es-PE"/>
          <w14:ligatures w14:val="none"/>
        </w:rPr>
        <w:t>proceso asistencial</w:t>
      </w:r>
      <w:r w:rsidR="00DF3CE1">
        <w:rPr>
          <w:rFonts w:ascii="Arial" w:eastAsia="Arial" w:hAnsi="Arial" w:cs="Arial"/>
          <w:color w:val="000000"/>
          <w:kern w:val="0"/>
          <w:lang w:eastAsia="es-PE"/>
          <w14:ligatures w14:val="none"/>
        </w:rPr>
        <w:t xml:space="preserve"> </w:t>
      </w:r>
      <w:r w:rsidR="00DF3CE1" w:rsidRPr="00DF3CE1">
        <w:rPr>
          <w:rFonts w:ascii="Arial" w:eastAsia="Arial" w:hAnsi="Arial" w:cs="Arial"/>
          <w:color w:val="000000"/>
          <w:kern w:val="0"/>
          <w:lang w:eastAsia="es-PE"/>
          <w14:ligatures w14:val="none"/>
        </w:rPr>
        <w:t>médic</w:t>
      </w:r>
      <w:r w:rsidR="00DF3CE1">
        <w:rPr>
          <w:rFonts w:ascii="Arial" w:eastAsia="Arial" w:hAnsi="Arial" w:cs="Arial"/>
          <w:color w:val="000000"/>
          <w:kern w:val="0"/>
          <w:lang w:eastAsia="es-PE"/>
          <w14:ligatures w14:val="none"/>
        </w:rPr>
        <w:t>o</w:t>
      </w:r>
      <w:r w:rsidR="00DF3CE1" w:rsidRPr="00DF3CE1">
        <w:rPr>
          <w:rFonts w:ascii="Arial" w:eastAsia="Arial" w:hAnsi="Arial" w:cs="Arial"/>
          <w:color w:val="000000"/>
          <w:kern w:val="0"/>
          <w:lang w:eastAsia="es-PE"/>
          <w14:ligatures w14:val="none"/>
        </w:rPr>
        <w:t xml:space="preserve"> vinculad</w:t>
      </w:r>
      <w:r w:rsidR="00DF3CE1">
        <w:rPr>
          <w:rFonts w:ascii="Arial" w:eastAsia="Arial" w:hAnsi="Arial" w:cs="Arial"/>
          <w:color w:val="000000"/>
          <w:kern w:val="0"/>
          <w:lang w:eastAsia="es-PE"/>
          <w14:ligatures w14:val="none"/>
        </w:rPr>
        <w:t>o</w:t>
      </w:r>
      <w:r w:rsidR="00DF3CE1" w:rsidRPr="00DF3CE1">
        <w:rPr>
          <w:rFonts w:ascii="Arial" w:eastAsia="Arial" w:hAnsi="Arial" w:cs="Arial"/>
          <w:color w:val="000000"/>
          <w:kern w:val="0"/>
          <w:lang w:eastAsia="es-PE"/>
          <w14:ligatures w14:val="none"/>
        </w:rPr>
        <w:t xml:space="preserve"> al proceso infeccioso y quirúrgico materia de denuncia</w:t>
      </w:r>
      <w:r w:rsidR="00990354">
        <w:rPr>
          <w:rFonts w:ascii="Arial" w:eastAsia="Times New Roman" w:hAnsi="Arial" w:cs="Arial"/>
          <w:color w:val="000000"/>
          <w:kern w:val="0"/>
          <w:lang w:eastAsia="es-ES"/>
          <w14:ligatures w14:val="none"/>
        </w:rPr>
        <w:t>.</w:t>
      </w:r>
    </w:p>
    <w:p w14:paraId="2767878A" w14:textId="77777777" w:rsidR="00DF3CE1" w:rsidRPr="00DF3CE1" w:rsidRDefault="00DF3CE1" w:rsidP="00DF3CE1">
      <w:pPr>
        <w:spacing w:after="0" w:line="240" w:lineRule="auto"/>
        <w:ind w:left="567"/>
        <w:contextualSpacing/>
        <w:jc w:val="both"/>
        <w:rPr>
          <w:rFonts w:ascii="Arial" w:eastAsia="Calibri" w:hAnsi="Arial" w:cs="Arial"/>
          <w:color w:val="000000"/>
          <w:kern w:val="0"/>
          <w:lang w:eastAsia="es-PE"/>
          <w14:ligatures w14:val="none"/>
        </w:rPr>
      </w:pPr>
    </w:p>
    <w:p w14:paraId="06BE3A3F" w14:textId="56ECE0F1" w:rsidR="002232C9" w:rsidRPr="00F02391" w:rsidRDefault="00E74FF9" w:rsidP="002232C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Pr>
          <w:rFonts w:ascii="Arial" w:eastAsia="Calibri" w:hAnsi="Arial" w:cs="Arial"/>
          <w:color w:val="000000"/>
          <w:kern w:val="0"/>
          <w:lang w:eastAsia="es-PE"/>
          <w14:ligatures w14:val="none"/>
        </w:rPr>
        <w:t>P</w:t>
      </w:r>
      <w:r w:rsidRPr="003165CE">
        <w:rPr>
          <w:rFonts w:ascii="Arial" w:eastAsia="Calibri" w:hAnsi="Arial" w:cs="Arial"/>
          <w:color w:val="000000"/>
          <w:kern w:val="0"/>
          <w:lang w:eastAsia="es-PE"/>
          <w14:ligatures w14:val="none"/>
        </w:rPr>
        <w:t>or lo cual, dicha</w:t>
      </w:r>
      <w:r w:rsidR="001D2EB5">
        <w:rPr>
          <w:rFonts w:ascii="Arial" w:eastAsia="Calibri" w:hAnsi="Arial" w:cs="Arial"/>
          <w:color w:val="000000"/>
          <w:kern w:val="0"/>
          <w:lang w:eastAsia="es-PE"/>
          <w14:ligatures w14:val="none"/>
        </w:rPr>
        <w:t xml:space="preserve"> </w:t>
      </w:r>
      <w:r w:rsidRPr="003165CE">
        <w:rPr>
          <w:rFonts w:ascii="Arial" w:eastAsia="Calibri" w:hAnsi="Arial" w:cs="Arial"/>
          <w:color w:val="000000"/>
          <w:kern w:val="0"/>
          <w:lang w:eastAsia="es-PE"/>
          <w14:ligatures w14:val="none"/>
        </w:rPr>
        <w:t>conducta infractora</w:t>
      </w:r>
      <w:r>
        <w:rPr>
          <w:rFonts w:ascii="Arial" w:eastAsia="Calibri" w:hAnsi="Arial" w:cs="Arial"/>
          <w:color w:val="000000"/>
          <w:kern w:val="0"/>
          <w:lang w:eastAsia="es-PE"/>
          <w14:ligatures w14:val="none"/>
        </w:rPr>
        <w:t xml:space="preserve">, </w:t>
      </w:r>
      <w:r w:rsidRPr="003165CE">
        <w:rPr>
          <w:rFonts w:ascii="Arial" w:eastAsia="Calibri" w:hAnsi="Arial" w:cs="Arial"/>
          <w:color w:val="000000"/>
          <w:kern w:val="0"/>
          <w:lang w:eastAsia="es-PE"/>
          <w14:ligatures w14:val="none"/>
        </w:rPr>
        <w:t>conforme al Anexo I-B</w:t>
      </w:r>
      <w:r>
        <w:rPr>
          <w:rFonts w:ascii="Arial" w:eastAsia="Calibri" w:hAnsi="Arial" w:cs="Arial"/>
          <w:color w:val="000000"/>
          <w:kern w:val="0"/>
          <w:lang w:eastAsia="es-PE"/>
          <w14:ligatures w14:val="none"/>
        </w:rPr>
        <w:t xml:space="preserve"> </w:t>
      </w:r>
      <w:r w:rsidRPr="003165CE">
        <w:rPr>
          <w:rFonts w:ascii="Arial" w:eastAsia="Calibri" w:hAnsi="Arial" w:cs="Arial"/>
          <w:color w:val="000000"/>
          <w:kern w:val="0"/>
          <w:lang w:eastAsia="es-PE"/>
          <w14:ligatures w14:val="none"/>
        </w:rPr>
        <w:t>del Reglamento de Infracciones y Sanciones de Susalud, aprobado por el Decreto Supremo N° 031-2014-SA, debe ser analizada por Susalud, al ser materia de su competencia</w:t>
      </w:r>
      <w:r>
        <w:rPr>
          <w:rFonts w:ascii="Arial" w:eastAsia="Calibri" w:hAnsi="Arial" w:cs="Arial"/>
          <w:color w:val="000000"/>
          <w:kern w:val="0"/>
          <w:lang w:eastAsia="es-PE"/>
          <w14:ligatures w14:val="none"/>
        </w:rPr>
        <w:t>.</w:t>
      </w:r>
      <w:r w:rsidR="002232C9">
        <w:rPr>
          <w:rFonts w:ascii="Arial" w:eastAsia="Calibri" w:hAnsi="Arial" w:cs="Arial"/>
          <w:color w:val="000000"/>
          <w:kern w:val="0"/>
          <w:lang w:eastAsia="es-PE"/>
          <w14:ligatures w14:val="none"/>
        </w:rPr>
        <w:t xml:space="preserve"> </w:t>
      </w:r>
    </w:p>
    <w:p w14:paraId="3683C398" w14:textId="77777777" w:rsidR="0067638B" w:rsidRPr="00F02391" w:rsidRDefault="0067638B" w:rsidP="007C6C37">
      <w:pPr>
        <w:spacing w:after="0" w:line="240" w:lineRule="auto"/>
        <w:contextualSpacing/>
        <w:jc w:val="both"/>
        <w:rPr>
          <w:rFonts w:ascii="Arial" w:eastAsia="Calibri" w:hAnsi="Arial" w:cs="Arial"/>
          <w:color w:val="000000"/>
          <w:kern w:val="0"/>
          <w:lang w:eastAsia="es-PE"/>
          <w14:ligatures w14:val="none"/>
        </w:rPr>
      </w:pPr>
    </w:p>
    <w:p w14:paraId="77F35FDA" w14:textId="34A698AC"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F02391">
        <w:rPr>
          <w:rFonts w:ascii="Arial" w:eastAsia="Arial" w:hAnsi="Arial" w:cs="Arial"/>
          <w:color w:val="000000"/>
          <w:kern w:val="0"/>
          <w:lang w:eastAsia="es-PE"/>
          <w14:ligatures w14:val="none"/>
        </w:rPr>
        <w:t>En consecuencia, la Comisión considera que corresponde</w:t>
      </w:r>
      <w:r w:rsidRPr="006B087A">
        <w:rPr>
          <w:rFonts w:ascii="Arial" w:eastAsia="Arial" w:hAnsi="Arial" w:cs="Arial"/>
          <w:color w:val="000000"/>
          <w:kern w:val="0"/>
          <w:lang w:eastAsia="es-PE"/>
          <w14:ligatures w14:val="none"/>
        </w:rPr>
        <w:t xml:space="preserve"> declarar improcedente la denuncia interpuesta </w:t>
      </w:r>
      <w:r w:rsidRPr="00F02391">
        <w:rPr>
          <w:rFonts w:ascii="Arial" w:eastAsia="Arial" w:hAnsi="Arial" w:cs="Arial"/>
          <w:color w:val="000000"/>
          <w:kern w:val="0"/>
          <w:lang w:eastAsia="es-PE"/>
          <w14:ligatures w14:val="none"/>
        </w:rPr>
        <w:t xml:space="preserve">por </w:t>
      </w:r>
      <w:r w:rsidR="00246914" w:rsidRPr="00F02391">
        <w:rPr>
          <w:rFonts w:ascii="Arial" w:eastAsia="Arial" w:hAnsi="Arial" w:cs="Arial"/>
          <w:color w:val="000000"/>
          <w:kern w:val="0"/>
          <w:lang w:eastAsia="es-PE"/>
          <w14:ligatures w14:val="none"/>
        </w:rPr>
        <w:t xml:space="preserve">el señor </w:t>
      </w:r>
      <w:r w:rsidR="00F02391" w:rsidRPr="00F02391">
        <w:rPr>
          <w:rFonts w:ascii="Arial" w:eastAsia="Arial" w:hAnsi="Arial" w:cs="Arial"/>
          <w:color w:val="000000"/>
          <w:kern w:val="0"/>
          <w:lang w:eastAsia="es-PE"/>
          <w14:ligatures w14:val="none"/>
        </w:rPr>
        <w:t>León</w:t>
      </w:r>
      <w:r w:rsidR="00246914" w:rsidRPr="00F02391">
        <w:rPr>
          <w:rFonts w:ascii="Arial" w:eastAsia="Arial" w:hAnsi="Arial" w:cs="Arial"/>
          <w:color w:val="000000"/>
          <w:kern w:val="0"/>
          <w:lang w:eastAsia="es-PE"/>
          <w14:ligatures w14:val="none"/>
        </w:rPr>
        <w:t xml:space="preserve"> </w:t>
      </w:r>
      <w:r w:rsidRPr="00F02391">
        <w:rPr>
          <w:rFonts w:ascii="Arial" w:eastAsia="Arial" w:hAnsi="Arial" w:cs="Arial"/>
          <w:color w:val="000000"/>
          <w:kern w:val="0"/>
          <w:lang w:eastAsia="es-PE"/>
          <w14:ligatures w14:val="none"/>
        </w:rPr>
        <w:t xml:space="preserve">contra </w:t>
      </w:r>
      <w:r w:rsidR="00E56985" w:rsidRPr="00F02391">
        <w:rPr>
          <w:rFonts w:ascii="Arial" w:eastAsia="Arial" w:hAnsi="Arial" w:cs="Arial"/>
          <w:color w:val="000000"/>
          <w:kern w:val="0"/>
          <w:lang w:eastAsia="es-PE"/>
          <w14:ligatures w14:val="none"/>
        </w:rPr>
        <w:t>la Clínica</w:t>
      </w:r>
      <w:r w:rsidRPr="00F02391">
        <w:rPr>
          <w:rFonts w:ascii="Arial" w:eastAsia="Arial" w:hAnsi="Arial" w:cs="Arial"/>
          <w:color w:val="000000"/>
          <w:kern w:val="0"/>
          <w:lang w:eastAsia="es-PE"/>
          <w14:ligatures w14:val="none"/>
        </w:rPr>
        <w:t>,</w:t>
      </w:r>
      <w:r w:rsidRPr="00246914">
        <w:rPr>
          <w:rFonts w:ascii="Arial" w:eastAsia="Arial" w:hAnsi="Arial" w:cs="Arial"/>
          <w:color w:val="000000"/>
          <w:kern w:val="0"/>
          <w:lang w:eastAsia="es-PE"/>
          <w14:ligatures w14:val="none"/>
        </w:rPr>
        <w:t xml:space="preserve"> en</w:t>
      </w:r>
      <w:r w:rsidRPr="00575825">
        <w:rPr>
          <w:rFonts w:ascii="Arial" w:eastAsia="Arial" w:hAnsi="Arial" w:cs="Arial"/>
          <w:color w:val="000000"/>
          <w:kern w:val="0"/>
          <w:lang w:eastAsia="es-PE"/>
          <w14:ligatures w14:val="none"/>
        </w:rPr>
        <w:t xml:space="preserve"> la</w:t>
      </w:r>
      <w:r w:rsidRPr="006B087A">
        <w:rPr>
          <w:rFonts w:ascii="Arial" w:eastAsia="Arial" w:hAnsi="Arial" w:cs="Arial"/>
          <w:color w:val="000000"/>
          <w:kern w:val="0"/>
          <w:lang w:eastAsia="es-PE"/>
          <w14:ligatures w14:val="none"/>
        </w:rPr>
        <w:t xml:space="preserve"> medida que las conductas cuestionadas por </w:t>
      </w:r>
      <w:r w:rsidR="00575825" w:rsidRPr="00246914">
        <w:rPr>
          <w:rFonts w:ascii="Arial" w:eastAsia="Arial" w:hAnsi="Arial" w:cs="Arial"/>
          <w:color w:val="000000"/>
          <w:kern w:val="0"/>
          <w:lang w:eastAsia="es-PE"/>
          <w14:ligatures w14:val="none"/>
        </w:rPr>
        <w:t>el denunciante</w:t>
      </w:r>
      <w:r w:rsidRPr="006B087A">
        <w:rPr>
          <w:rFonts w:ascii="Arial" w:eastAsia="Arial" w:hAnsi="Arial" w:cs="Arial"/>
          <w:color w:val="000000"/>
          <w:kern w:val="0"/>
          <w:lang w:eastAsia="es-PE"/>
          <w14:ligatures w14:val="none"/>
        </w:rPr>
        <w:t xml:space="preserve"> resulta ser materia de competencia de Susalud.  </w:t>
      </w:r>
    </w:p>
    <w:p w14:paraId="4EB132E5" w14:textId="77777777" w:rsidR="0067638B" w:rsidRPr="006B087A" w:rsidRDefault="0067638B" w:rsidP="007C6C37">
      <w:pPr>
        <w:spacing w:after="200" w:line="240" w:lineRule="auto"/>
        <w:ind w:left="720"/>
        <w:contextualSpacing/>
        <w:rPr>
          <w:rFonts w:ascii="Arial" w:eastAsia="Arial" w:hAnsi="Arial" w:cs="Arial"/>
          <w:color w:val="000000"/>
          <w:kern w:val="0"/>
          <w:lang w:eastAsia="es-PE"/>
          <w14:ligatures w14:val="none"/>
        </w:rPr>
      </w:pPr>
    </w:p>
    <w:p w14:paraId="68E22E2A" w14:textId="6FC68C93" w:rsidR="00EF7FA5" w:rsidRPr="00574141" w:rsidRDefault="0067638B" w:rsidP="00976AC6">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este órgano colegiado estima </w:t>
      </w:r>
      <w:r w:rsidRPr="00574141">
        <w:rPr>
          <w:rFonts w:ascii="Arial" w:eastAsia="Arial" w:hAnsi="Arial" w:cs="Arial"/>
          <w:color w:val="000000"/>
          <w:kern w:val="0"/>
          <w:lang w:eastAsia="es-PE"/>
          <w14:ligatures w14:val="none"/>
        </w:rPr>
        <w:t xml:space="preserve">pertinente remitir a Susalud </w:t>
      </w:r>
      <w:r w:rsidR="00A02D83" w:rsidRPr="00574141">
        <w:rPr>
          <w:rFonts w:ascii="Arial" w:eastAsia="Arial" w:hAnsi="Arial" w:cs="Arial"/>
          <w:color w:val="000000"/>
          <w:kern w:val="0"/>
          <w:lang w:eastAsia="es-PE"/>
          <w14:ligatures w14:val="none"/>
        </w:rPr>
        <w:t>el original de todo lo actuado en el presente procedimiento</w:t>
      </w:r>
      <w:r w:rsidRPr="00574141">
        <w:rPr>
          <w:rFonts w:ascii="Arial" w:eastAsia="Arial" w:hAnsi="Arial" w:cs="Arial"/>
          <w:color w:val="000000"/>
          <w:kern w:val="0"/>
          <w:lang w:eastAsia="es-PE"/>
          <w14:ligatures w14:val="none"/>
        </w:rPr>
        <w:t>, a efectos de que adopte las medidas correspondientes en el ámbito de su competencia.</w:t>
      </w:r>
      <w:r w:rsidRPr="00574141">
        <w:rPr>
          <w:rFonts w:ascii="Arial" w:eastAsia="Times New Roman" w:hAnsi="Arial" w:cs="Arial"/>
          <w:b/>
          <w:bCs/>
          <w:color w:val="000000"/>
          <w:kern w:val="0"/>
          <w:lang w:eastAsia="es-ES"/>
          <w14:ligatures w14:val="none"/>
        </w:rPr>
        <w:t xml:space="preserve"> </w:t>
      </w:r>
    </w:p>
    <w:p w14:paraId="764721B4" w14:textId="77777777" w:rsidR="00976AC6" w:rsidRPr="00574141" w:rsidRDefault="00976AC6" w:rsidP="00976AC6">
      <w:pPr>
        <w:spacing w:after="0" w:line="240" w:lineRule="auto"/>
        <w:ind w:left="567"/>
        <w:contextualSpacing/>
        <w:jc w:val="both"/>
        <w:rPr>
          <w:rFonts w:ascii="Arial" w:eastAsia="Calibri" w:hAnsi="Arial" w:cs="Arial"/>
          <w:color w:val="000000"/>
          <w:kern w:val="0"/>
          <w:lang w:eastAsia="es-PE"/>
          <w14:ligatures w14:val="none"/>
        </w:rPr>
      </w:pPr>
    </w:p>
    <w:p w14:paraId="706EE208" w14:textId="7BAAE08D" w:rsidR="00EF7FA5" w:rsidRPr="00574141" w:rsidRDefault="00EF7FA5"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574141">
        <w:rPr>
          <w:rFonts w:ascii="Arial" w:eastAsia="Calibri" w:hAnsi="Arial" w:cs="Arial"/>
          <w:color w:val="000000"/>
          <w:kern w:val="0"/>
          <w:lang w:eastAsia="es-PE"/>
          <w14:ligatures w14:val="none"/>
        </w:rPr>
        <w:t xml:space="preserve">Finalmente, este órgano colegiado considera que no corresponde pronunciarse sobre la solicitud de la medida cautelar </w:t>
      </w:r>
      <w:r w:rsidR="00632E30" w:rsidRPr="00574141">
        <w:rPr>
          <w:rFonts w:ascii="Arial" w:eastAsia="Arial" w:hAnsi="Arial" w:cs="Arial"/>
          <w:color w:val="000000"/>
          <w:kern w:val="0"/>
          <w:lang w:eastAsia="es-PE"/>
          <w14:ligatures w14:val="none"/>
        </w:rPr>
        <w:t xml:space="preserve">presentada por el señor </w:t>
      </w:r>
      <w:r w:rsidR="00574141" w:rsidRPr="00574141">
        <w:rPr>
          <w:rFonts w:ascii="Arial" w:eastAsia="Calibri" w:hAnsi="Arial" w:cs="Arial"/>
          <w:color w:val="000000"/>
          <w:kern w:val="0"/>
          <w:lang w:eastAsia="es-PE"/>
          <w14:ligatures w14:val="none"/>
        </w:rPr>
        <w:t xml:space="preserve">León </w:t>
      </w:r>
      <w:r w:rsidRPr="00574141">
        <w:rPr>
          <w:rFonts w:ascii="Arial" w:eastAsia="Calibri" w:hAnsi="Arial" w:cs="Arial"/>
          <w:color w:val="000000"/>
          <w:kern w:val="0"/>
          <w:lang w:eastAsia="es-PE"/>
          <w14:ligatures w14:val="none"/>
        </w:rPr>
        <w:t>en la medida que la presente denuncia fue declarada improcedente.</w:t>
      </w:r>
    </w:p>
    <w:p w14:paraId="62D0FA45" w14:textId="77777777" w:rsidR="0067638B" w:rsidRPr="00574141" w:rsidRDefault="0067638B" w:rsidP="007C6C37">
      <w:pPr>
        <w:spacing w:after="0" w:line="240" w:lineRule="auto"/>
        <w:jc w:val="both"/>
        <w:rPr>
          <w:rFonts w:ascii="Arial" w:eastAsia="Calibri" w:hAnsi="Arial" w:cs="Arial"/>
          <w:color w:val="000000"/>
          <w:kern w:val="0"/>
          <w:lang w:eastAsia="es-PE"/>
          <w14:ligatures w14:val="none"/>
        </w:rPr>
      </w:pPr>
    </w:p>
    <w:p w14:paraId="061E09CD" w14:textId="77777777" w:rsidR="0067638B" w:rsidRPr="006B087A" w:rsidRDefault="0067638B" w:rsidP="007C6C37">
      <w:pPr>
        <w:spacing w:after="200" w:line="240" w:lineRule="auto"/>
        <w:jc w:val="both"/>
        <w:outlineLvl w:val="0"/>
        <w:rPr>
          <w:rFonts w:ascii="Arial" w:eastAsia="Arial" w:hAnsi="Arial" w:cs="Arial"/>
          <w:b/>
          <w:color w:val="000000"/>
          <w:kern w:val="0"/>
          <w:lang w:eastAsia="es-PE"/>
          <w14:ligatures w14:val="none"/>
        </w:rPr>
      </w:pPr>
      <w:r w:rsidRPr="00574141">
        <w:rPr>
          <w:rFonts w:ascii="Arial" w:eastAsia="Arial" w:hAnsi="Arial" w:cs="Arial"/>
          <w:b/>
          <w:color w:val="000000"/>
          <w:kern w:val="0"/>
          <w:lang w:eastAsia="es-PE"/>
          <w14:ligatures w14:val="none"/>
        </w:rPr>
        <w:t>RESUELVE</w:t>
      </w:r>
    </w:p>
    <w:p w14:paraId="496AC40E" w14:textId="5C6DABF2" w:rsidR="0067638B" w:rsidRPr="004A2BA4"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PRIMERO: </w:t>
      </w:r>
      <w:r w:rsidRPr="004A2BA4">
        <w:rPr>
          <w:rFonts w:ascii="Arial" w:eastAsia="Arial" w:hAnsi="Arial" w:cs="Arial"/>
          <w:color w:val="000000"/>
          <w:kern w:val="0"/>
          <w:lang w:eastAsia="es-PE"/>
          <w14:ligatures w14:val="none"/>
        </w:rPr>
        <w:t xml:space="preserve">declarar improcedente la denuncia interpuesta </w:t>
      </w:r>
      <w:r w:rsidRPr="00492580">
        <w:rPr>
          <w:rFonts w:ascii="Arial" w:eastAsia="Arial" w:hAnsi="Arial" w:cs="Arial"/>
          <w:color w:val="000000"/>
          <w:kern w:val="0"/>
          <w:lang w:eastAsia="es-PE"/>
          <w14:ligatures w14:val="none"/>
        </w:rPr>
        <w:t xml:space="preserve">por </w:t>
      </w:r>
      <w:r w:rsidR="00575825" w:rsidRPr="00492580">
        <w:rPr>
          <w:rFonts w:ascii="Arial" w:eastAsia="Calibri" w:hAnsi="Arial" w:cs="Arial"/>
          <w:color w:val="000000"/>
          <w:kern w:val="0"/>
          <w:lang w:eastAsia="es-PE"/>
          <w14:ligatures w14:val="none"/>
        </w:rPr>
        <w:t xml:space="preserve">el señor </w:t>
      </w:r>
      <w:r w:rsidR="00492580" w:rsidRPr="00492580">
        <w:rPr>
          <w:rFonts w:ascii="Arial" w:eastAsia="Calibri" w:hAnsi="Arial" w:cs="Arial"/>
          <w:color w:val="000000"/>
          <w:kern w:val="0"/>
          <w:lang w:eastAsia="es-PE"/>
          <w14:ligatures w14:val="none"/>
        </w:rPr>
        <w:t>Luis Alberto León Huacho</w:t>
      </w:r>
      <w:r w:rsidR="00246914" w:rsidRPr="00720C53">
        <w:rPr>
          <w:rFonts w:ascii="Arial" w:eastAsia="Calibri" w:hAnsi="Arial" w:cs="Arial"/>
          <w:color w:val="000000"/>
          <w:kern w:val="0"/>
          <w:lang w:eastAsia="es-PE"/>
          <w14:ligatures w14:val="none"/>
        </w:rPr>
        <w:t xml:space="preserve"> </w:t>
      </w:r>
      <w:r w:rsidRPr="00720C53">
        <w:rPr>
          <w:rFonts w:ascii="Arial" w:eastAsia="Arial" w:hAnsi="Arial" w:cs="Arial"/>
          <w:color w:val="000000"/>
          <w:kern w:val="0"/>
          <w:lang w:eastAsia="es-PE"/>
          <w14:ligatures w14:val="none"/>
        </w:rPr>
        <w:t>contra</w:t>
      </w:r>
      <w:r w:rsidR="00E56985" w:rsidRPr="00720C53">
        <w:rPr>
          <w:rFonts w:ascii="Arial" w:eastAsia="Arial" w:hAnsi="Arial" w:cs="Arial"/>
          <w:color w:val="000000"/>
          <w:kern w:val="0"/>
          <w:lang w:eastAsia="es-PE"/>
          <w14:ligatures w14:val="none"/>
        </w:rPr>
        <w:t xml:space="preserve"> </w:t>
      </w:r>
      <w:r w:rsidR="00F02391" w:rsidRPr="00492580">
        <w:rPr>
          <w:rFonts w:ascii="Arial" w:eastAsia="Arial" w:hAnsi="Arial" w:cs="Arial"/>
          <w:color w:val="000000"/>
          <w:kern w:val="0"/>
          <w:lang w:eastAsia="es-PE"/>
          <w14:ligatures w14:val="none"/>
        </w:rPr>
        <w:t xml:space="preserve">Sanitas Perú </w:t>
      </w:r>
      <w:r w:rsidR="00492580" w:rsidRPr="00492580">
        <w:rPr>
          <w:rFonts w:ascii="Arial" w:eastAsia="Arial" w:hAnsi="Arial" w:cs="Arial"/>
          <w:color w:val="000000"/>
          <w:kern w:val="0"/>
          <w:lang w:eastAsia="es-PE"/>
          <w14:ligatures w14:val="none"/>
        </w:rPr>
        <w:t>S.A. - EPS</w:t>
      </w:r>
      <w:r w:rsidRPr="00720C53">
        <w:rPr>
          <w:rFonts w:ascii="Arial" w:eastAsia="Arial" w:hAnsi="Arial" w:cs="Arial"/>
          <w:color w:val="000000"/>
          <w:kern w:val="0"/>
          <w:lang w:eastAsia="es-PE"/>
          <w14:ligatures w14:val="none"/>
        </w:rPr>
        <w:t>, por</w:t>
      </w:r>
      <w:r w:rsidRPr="00575825">
        <w:rPr>
          <w:rFonts w:ascii="Arial" w:eastAsia="Arial" w:hAnsi="Arial" w:cs="Arial"/>
          <w:color w:val="000000"/>
          <w:kern w:val="0"/>
          <w:lang w:eastAsia="es-PE"/>
          <w14:ligatures w14:val="none"/>
        </w:rPr>
        <w:t xml:space="preserve"> presunta</w:t>
      </w:r>
      <w:r w:rsidRPr="004A2BA4">
        <w:rPr>
          <w:rFonts w:ascii="Arial" w:eastAsia="Arial" w:hAnsi="Arial" w:cs="Arial"/>
          <w:color w:val="000000"/>
          <w:kern w:val="0"/>
          <w:lang w:eastAsia="es-PE"/>
          <w14:ligatures w14:val="none"/>
        </w:rPr>
        <w:t xml:space="preserve"> infracción a la Ley N° 29571, Código de Protección y Defensa del Consumidor, en la medida que ha quedado acreditado que la conducta cuestionada resulta ser materia de exclusiva competencia de la Superintendencia </w:t>
      </w:r>
      <w:r w:rsidRPr="004A2BA4">
        <w:rPr>
          <w:rFonts w:ascii="Arial" w:eastAsia="Arial" w:hAnsi="Arial" w:cs="Arial"/>
          <w:color w:val="000000"/>
          <w:kern w:val="0"/>
          <w:lang w:eastAsia="es-PE"/>
          <w14:ligatures w14:val="none"/>
        </w:rPr>
        <w:lastRenderedPageBreak/>
        <w:t xml:space="preserve">Nacional de </w:t>
      </w:r>
      <w:r w:rsidRPr="00575825">
        <w:rPr>
          <w:rFonts w:ascii="Arial" w:eastAsia="Arial" w:hAnsi="Arial" w:cs="Arial"/>
          <w:color w:val="000000"/>
          <w:kern w:val="0"/>
          <w:lang w:eastAsia="es-PE"/>
          <w14:ligatures w14:val="none"/>
        </w:rPr>
        <w:t xml:space="preserve">Salud. En consecuencia, disponer la </w:t>
      </w:r>
      <w:r w:rsidRPr="00492580">
        <w:rPr>
          <w:rFonts w:ascii="Arial" w:eastAsia="Arial" w:hAnsi="Arial" w:cs="Arial"/>
          <w:color w:val="000000"/>
          <w:kern w:val="0"/>
          <w:lang w:eastAsia="es-PE"/>
          <w14:ligatures w14:val="none"/>
        </w:rPr>
        <w:t>devolución a</w:t>
      </w:r>
      <w:r w:rsidR="00246914" w:rsidRPr="00492580">
        <w:rPr>
          <w:rFonts w:ascii="Arial" w:eastAsia="Arial" w:hAnsi="Arial" w:cs="Arial"/>
          <w:color w:val="000000"/>
          <w:kern w:val="0"/>
          <w:lang w:eastAsia="es-PE"/>
          <w14:ligatures w14:val="none"/>
        </w:rPr>
        <w:t xml:space="preserve">l </w:t>
      </w:r>
      <w:r w:rsidRPr="00492580">
        <w:rPr>
          <w:rFonts w:ascii="Arial" w:eastAsia="Arial" w:hAnsi="Arial" w:cs="Arial"/>
          <w:color w:val="000000"/>
          <w:kern w:val="0"/>
          <w:lang w:eastAsia="es-PE"/>
          <w14:ligatures w14:val="none"/>
        </w:rPr>
        <w:t>denunciante</w:t>
      </w:r>
      <w:r w:rsidRPr="00246914">
        <w:rPr>
          <w:rFonts w:ascii="Arial" w:eastAsia="Arial" w:hAnsi="Arial" w:cs="Arial"/>
          <w:color w:val="000000"/>
          <w:kern w:val="0"/>
          <w:lang w:eastAsia="es-PE"/>
          <w14:ligatures w14:val="none"/>
        </w:rPr>
        <w:t xml:space="preserve"> de</w:t>
      </w:r>
      <w:r w:rsidRPr="00575825">
        <w:rPr>
          <w:rFonts w:ascii="Arial" w:eastAsia="Arial" w:hAnsi="Arial" w:cs="Arial"/>
          <w:color w:val="000000"/>
          <w:kern w:val="0"/>
          <w:lang w:eastAsia="es-PE"/>
          <w14:ligatures w14:val="none"/>
        </w:rPr>
        <w:t xml:space="preserve"> la tasa por derecho de trámite pagada</w:t>
      </w:r>
      <w:r w:rsidRPr="00575825">
        <w:rPr>
          <w:rFonts w:ascii="Arial" w:eastAsia="Arial" w:hAnsi="Arial" w:cs="Arial"/>
          <w:color w:val="000000"/>
          <w:kern w:val="0"/>
          <w:vertAlign w:val="superscript"/>
          <w:lang w:eastAsia="es-PE"/>
          <w14:ligatures w14:val="none"/>
        </w:rPr>
        <w:footnoteReference w:id="17"/>
      </w:r>
      <w:r w:rsidRPr="00575825">
        <w:rPr>
          <w:rFonts w:ascii="Arial" w:eastAsia="Arial" w:hAnsi="Arial" w:cs="Arial"/>
          <w:color w:val="000000"/>
          <w:kern w:val="0"/>
          <w:lang w:eastAsia="es-PE"/>
          <w14:ligatures w14:val="none"/>
        </w:rPr>
        <w:t xml:space="preserve">, previa solicitud a la </w:t>
      </w:r>
      <w:r w:rsidR="003C21E0">
        <w:rPr>
          <w:rFonts w:ascii="Arial" w:eastAsia="Arial" w:hAnsi="Arial" w:cs="Arial"/>
          <w:color w:val="000000"/>
          <w:kern w:val="0"/>
          <w:lang w:eastAsia="es-PE"/>
          <w14:ligatures w14:val="none"/>
        </w:rPr>
        <w:t>Unidad de Finanzas y</w:t>
      </w:r>
      <w:r w:rsidR="003C21E0" w:rsidRPr="00575825">
        <w:rPr>
          <w:rFonts w:ascii="Arial" w:eastAsia="Arial" w:hAnsi="Arial" w:cs="Arial"/>
          <w:color w:val="000000"/>
          <w:kern w:val="0"/>
          <w:lang w:eastAsia="es-PE"/>
          <w14:ligatures w14:val="none"/>
        </w:rPr>
        <w:t xml:space="preserve"> </w:t>
      </w:r>
      <w:r w:rsidR="003C21E0">
        <w:rPr>
          <w:rFonts w:ascii="Arial" w:eastAsia="Arial" w:hAnsi="Arial" w:cs="Arial"/>
          <w:color w:val="000000"/>
          <w:kern w:val="0"/>
          <w:lang w:eastAsia="es-PE"/>
          <w14:ligatures w14:val="none"/>
        </w:rPr>
        <w:t>Contabilidad</w:t>
      </w:r>
      <w:r w:rsidR="003C21E0" w:rsidRPr="00575825">
        <w:rPr>
          <w:rFonts w:ascii="Arial" w:eastAsia="Arial" w:hAnsi="Arial" w:cs="Arial"/>
          <w:color w:val="000000"/>
          <w:kern w:val="0"/>
          <w:lang w:eastAsia="es-PE"/>
          <w14:ligatures w14:val="none"/>
        </w:rPr>
        <w:t xml:space="preserve"> del Indecopi</w:t>
      </w:r>
      <w:r w:rsidRPr="00575825">
        <w:rPr>
          <w:rFonts w:ascii="Arial" w:eastAsia="Arial" w:hAnsi="Arial" w:cs="Arial"/>
          <w:color w:val="000000"/>
          <w:kern w:val="0"/>
          <w:lang w:eastAsia="es-PE"/>
          <w14:ligatures w14:val="none"/>
        </w:rPr>
        <w:t>.</w:t>
      </w:r>
    </w:p>
    <w:p w14:paraId="1FF02AF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5BAD5CC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SEGUNDO:</w:t>
      </w:r>
      <w:r w:rsidRPr="006B087A">
        <w:rPr>
          <w:rFonts w:ascii="Arial" w:eastAsia="Arial" w:hAnsi="Arial" w:cs="Arial"/>
          <w:color w:val="000000"/>
          <w:kern w:val="0"/>
          <w:lang w:eastAsia="es-PE"/>
          <w14:ligatures w14:val="none"/>
        </w:rPr>
        <w:t xml:space="preserve"> ordenar a la Secretaría Técnica de la Comisión de Protección al Consumidor N° 1 que remita </w:t>
      </w:r>
      <w:r>
        <w:rPr>
          <w:rFonts w:ascii="Arial" w:eastAsia="Arial" w:hAnsi="Arial" w:cs="Arial"/>
          <w:color w:val="000000"/>
          <w:kern w:val="0"/>
          <w:lang w:eastAsia="es-PE"/>
          <w14:ligatures w14:val="none"/>
        </w:rPr>
        <w:t>el original</w:t>
      </w:r>
      <w:r w:rsidRPr="006B087A">
        <w:rPr>
          <w:rFonts w:ascii="Arial" w:eastAsia="Arial" w:hAnsi="Arial" w:cs="Arial"/>
          <w:color w:val="000000"/>
          <w:kern w:val="0"/>
          <w:lang w:eastAsia="es-PE"/>
          <w14:ligatures w14:val="none"/>
        </w:rPr>
        <w:t xml:space="preserve"> de todo lo actuado en el presente procedimiento a la Superintendencia Nacional de Salud, a efectos de que adopte las medidas correspondientes en el ámbito de su competencia.</w:t>
      </w:r>
    </w:p>
    <w:p w14:paraId="24CD6C0E" w14:textId="77777777" w:rsidR="0067638B" w:rsidRPr="006B087A" w:rsidRDefault="0067638B" w:rsidP="007C6C37">
      <w:pPr>
        <w:spacing w:after="0" w:line="240" w:lineRule="auto"/>
        <w:jc w:val="both"/>
        <w:rPr>
          <w:rFonts w:ascii="Calibri" w:eastAsia="Calibri" w:hAnsi="Calibri" w:cs="Calibri"/>
          <w:color w:val="000000"/>
          <w:kern w:val="0"/>
          <w:lang w:eastAsia="es-PE"/>
          <w14:ligatures w14:val="none"/>
        </w:rPr>
      </w:pPr>
    </w:p>
    <w:p w14:paraId="27ACE426" w14:textId="084BBBDB" w:rsidR="00F465AE" w:rsidRPr="00575825" w:rsidRDefault="0067638B" w:rsidP="00F465AE">
      <w:pPr>
        <w:spacing w:after="200" w:line="240" w:lineRule="auto"/>
        <w:contextualSpacing/>
        <w:jc w:val="both"/>
        <w:rPr>
          <w:rFonts w:ascii="Arial" w:eastAsia="Calibri" w:hAnsi="Arial" w:cs="Arial"/>
          <w:color w:val="000000"/>
          <w:kern w:val="0"/>
          <w:highlight w:val="green"/>
          <w:lang w:eastAsia="es-PE"/>
          <w14:ligatures w14:val="none"/>
        </w:rPr>
      </w:pPr>
      <w:r w:rsidRPr="006B087A">
        <w:rPr>
          <w:rFonts w:ascii="Arial" w:eastAsia="Calibri" w:hAnsi="Arial" w:cs="Arial"/>
          <w:b/>
          <w:color w:val="000000"/>
          <w:kern w:val="0"/>
          <w:lang w:eastAsia="es-PE"/>
          <w14:ligatures w14:val="none"/>
        </w:rPr>
        <w:t xml:space="preserve">TERCERO: </w:t>
      </w:r>
      <w:r w:rsidRPr="00492580">
        <w:rPr>
          <w:rFonts w:ascii="Arial" w:eastAsia="Calibri" w:hAnsi="Arial" w:cs="Arial"/>
          <w:color w:val="000000"/>
          <w:kern w:val="0"/>
          <w:lang w:eastAsia="es-PE"/>
          <w14:ligatures w14:val="none"/>
        </w:rPr>
        <w:t xml:space="preserve">informar </w:t>
      </w:r>
      <w:r w:rsidR="003B01B9" w:rsidRPr="00492580">
        <w:rPr>
          <w:rFonts w:ascii="Arial" w:eastAsia="Calibri" w:hAnsi="Arial" w:cs="Arial"/>
          <w:color w:val="000000"/>
          <w:kern w:val="0"/>
          <w:lang w:eastAsia="es-PE"/>
          <w14:ligatures w14:val="none"/>
        </w:rPr>
        <w:t>a</w:t>
      </w:r>
      <w:r w:rsidR="00E56985" w:rsidRPr="00492580">
        <w:rPr>
          <w:rFonts w:ascii="Arial" w:eastAsia="Times New Roman" w:hAnsi="Arial" w:cs="Arial"/>
          <w:color w:val="000000"/>
          <w:kern w:val="0"/>
          <w:lang w:val="es-ES" w:eastAsia="es-ES"/>
          <w14:ligatures w14:val="none"/>
        </w:rPr>
        <w:t xml:space="preserve">l señor </w:t>
      </w:r>
      <w:r w:rsidR="00492580" w:rsidRPr="00492580">
        <w:rPr>
          <w:rFonts w:ascii="Arial" w:eastAsia="Calibri" w:hAnsi="Arial" w:cs="Arial"/>
          <w:color w:val="000000"/>
          <w:kern w:val="0"/>
          <w:lang w:eastAsia="es-PE"/>
          <w14:ligatures w14:val="none"/>
        </w:rPr>
        <w:t xml:space="preserve">Luis Alberto León Huacho </w:t>
      </w:r>
      <w:r w:rsidRPr="00246914">
        <w:rPr>
          <w:rFonts w:ascii="Arial" w:eastAsia="Calibri" w:hAnsi="Arial" w:cs="Arial"/>
          <w:color w:val="000000"/>
          <w:kern w:val="0"/>
          <w:lang w:eastAsia="es-PE"/>
          <w14:ligatures w14:val="none"/>
        </w:rPr>
        <w:t>que la presente resolución tiene vigencia desde el día de su notificación</w:t>
      </w:r>
      <w:r w:rsidRPr="004A2BA4">
        <w:rPr>
          <w:rFonts w:ascii="Arial" w:eastAsia="Calibri" w:hAnsi="Arial" w:cs="Arial"/>
          <w:color w:val="000000"/>
          <w:kern w:val="0"/>
          <w:lang w:eastAsia="es-PE"/>
          <w14:ligatures w14:val="none"/>
        </w:rPr>
        <w:t xml:space="preserve"> y no agota la vía administrativa. En tal sentido, de conformidad con lo dispuesto por el artículo 38° del Decreto Legislativo Nº 807, el único recurso impugnativo que puede interponerse contra lo dispuesto por la Comisión de Protección al Consumidor N° 1 es el de </w:t>
      </w:r>
      <w:r w:rsidR="00F465AE" w:rsidRPr="004A2BA4">
        <w:rPr>
          <w:rFonts w:ascii="Arial" w:eastAsia="Calibri" w:hAnsi="Arial" w:cs="Arial"/>
          <w:color w:val="000000"/>
          <w:kern w:val="0"/>
          <w:lang w:eastAsia="es-PE"/>
          <w14:ligatures w14:val="none"/>
        </w:rPr>
        <w:t>apelación</w:t>
      </w:r>
      <w:r w:rsidR="00F465AE" w:rsidRPr="004A2BA4">
        <w:rPr>
          <w:rFonts w:ascii="Arial" w:eastAsia="Calibri" w:hAnsi="Arial" w:cs="Arial"/>
          <w:color w:val="000000"/>
          <w:kern w:val="0"/>
          <w:vertAlign w:val="superscript"/>
          <w:lang w:eastAsia="es-PE"/>
          <w14:ligatures w14:val="none"/>
        </w:rPr>
        <w:footnoteReference w:id="18"/>
      </w:r>
      <w:r w:rsidR="00F465AE" w:rsidRPr="004A2BA4">
        <w:rPr>
          <w:rFonts w:ascii="Arial" w:eastAsia="Calibri" w:hAnsi="Arial" w:cs="Arial"/>
          <w:color w:val="000000"/>
          <w:kern w:val="0"/>
          <w:lang w:eastAsia="es-PE"/>
          <w14:ligatures w14:val="none"/>
        </w:rPr>
        <w:t>, el cual debe ser presentado ante dicho órgano colegiado en un plazo no mayor de quince (15) días hábiles, contado a partir del día siguiente de su notificación</w:t>
      </w:r>
      <w:r w:rsidR="00F465AE" w:rsidRPr="004A2BA4">
        <w:rPr>
          <w:rFonts w:ascii="Arial" w:eastAsia="Calibri" w:hAnsi="Arial" w:cs="Arial"/>
          <w:color w:val="000000"/>
          <w:kern w:val="0"/>
          <w:vertAlign w:val="superscript"/>
          <w:lang w:eastAsia="es-PE"/>
          <w14:ligatures w14:val="none"/>
        </w:rPr>
        <w:footnoteReference w:id="19"/>
      </w:r>
      <w:r w:rsidR="00F465AE" w:rsidRPr="004A2BA4">
        <w:rPr>
          <w:rFonts w:ascii="Arial" w:eastAsia="Calibri" w:hAnsi="Arial" w:cs="Arial"/>
          <w:color w:val="000000"/>
          <w:kern w:val="0"/>
          <w:lang w:eastAsia="es-PE"/>
          <w14:ligatures w14:val="none"/>
        </w:rPr>
        <w:t xml:space="preserve">, ello de acuerdo con lo establecido en el artículo </w:t>
      </w:r>
      <w:r w:rsidR="00F465AE" w:rsidRPr="00111C27">
        <w:rPr>
          <w:rFonts w:ascii="Arial" w:eastAsia="Calibri" w:hAnsi="Arial" w:cs="Arial"/>
          <w:color w:val="000000"/>
          <w:kern w:val="0"/>
          <w:lang w:eastAsia="es-PE"/>
          <w14:ligatures w14:val="none"/>
        </w:rPr>
        <w:t>212</w:t>
      </w:r>
      <w:r w:rsidR="00F465AE" w:rsidRPr="004A2BA4">
        <w:rPr>
          <w:rFonts w:ascii="Arial" w:eastAsia="Calibri" w:hAnsi="Arial" w:cs="Arial"/>
          <w:color w:val="000000"/>
          <w:kern w:val="0"/>
          <w:lang w:eastAsia="es-PE"/>
          <w14:ligatures w14:val="none"/>
        </w:rPr>
        <w:t xml:space="preserve">° del Texto Único Ordenado de la Ley N° 27444, Ley del Procedimiento Administrativo General, aprobado por Decreto Supremo N° </w:t>
      </w:r>
      <w:r w:rsidR="00F465AE" w:rsidRPr="00D91651">
        <w:rPr>
          <w:rFonts w:ascii="Arial" w:eastAsia="Calibri" w:hAnsi="Arial" w:cs="Arial"/>
          <w:color w:val="000000"/>
          <w:kern w:val="0"/>
          <w:lang w:eastAsia="es-PE"/>
          <w14:ligatures w14:val="none"/>
        </w:rPr>
        <w:t>006-2026-JUS</w:t>
      </w:r>
      <w:r w:rsidR="00F465AE" w:rsidRPr="004A2BA4">
        <w:rPr>
          <w:rFonts w:ascii="Arial" w:eastAsia="Calibri" w:hAnsi="Arial" w:cs="Arial"/>
          <w:color w:val="000000"/>
          <w:kern w:val="0"/>
          <w:lang w:eastAsia="es-PE"/>
          <w14:ligatures w14:val="none"/>
        </w:rPr>
        <w:t>; caso contrario, la resolución quedará consentida</w:t>
      </w:r>
      <w:r w:rsidR="00F465AE" w:rsidRPr="004A2BA4">
        <w:rPr>
          <w:rFonts w:ascii="Arial" w:eastAsia="Calibri" w:hAnsi="Arial" w:cs="Arial"/>
          <w:color w:val="000000"/>
          <w:kern w:val="0"/>
          <w:vertAlign w:val="superscript"/>
          <w:lang w:eastAsia="es-PE"/>
          <w14:ligatures w14:val="none"/>
        </w:rPr>
        <w:footnoteReference w:id="20"/>
      </w:r>
      <w:r w:rsidR="00F465AE" w:rsidRPr="004A2BA4">
        <w:rPr>
          <w:rFonts w:ascii="Arial" w:eastAsia="Calibri" w:hAnsi="Arial" w:cs="Arial"/>
          <w:color w:val="000000"/>
          <w:kern w:val="0"/>
          <w:lang w:eastAsia="es-PE"/>
          <w14:ligatures w14:val="none"/>
        </w:rPr>
        <w:t>.</w:t>
      </w:r>
    </w:p>
    <w:p w14:paraId="451ADF1D" w14:textId="2EB94173" w:rsidR="0067638B" w:rsidRPr="004A2BA4" w:rsidRDefault="0067638B" w:rsidP="007C6C37">
      <w:pPr>
        <w:spacing w:after="200" w:line="240" w:lineRule="auto"/>
        <w:contextualSpacing/>
        <w:jc w:val="both"/>
        <w:rPr>
          <w:rFonts w:ascii="Arial" w:eastAsia="Calibri" w:hAnsi="Arial" w:cs="Arial"/>
          <w:color w:val="000000"/>
          <w:kern w:val="0"/>
          <w:lang w:eastAsia="es-PE"/>
          <w14:ligatures w14:val="none"/>
        </w:rPr>
      </w:pPr>
    </w:p>
    <w:p w14:paraId="5CCBD215" w14:textId="77777777" w:rsidR="001B5674" w:rsidRDefault="001B5674" w:rsidP="007C6C37">
      <w:pPr>
        <w:spacing w:line="240" w:lineRule="auto"/>
      </w:pPr>
    </w:p>
    <w:sectPr w:rsidR="001B5674" w:rsidSect="0067638B">
      <w:headerReference w:type="default" r:id="rId7"/>
      <w:footerReference w:type="default" r:id="rId8"/>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A571B" w14:textId="77777777" w:rsidR="00384CBF" w:rsidRDefault="00384CBF" w:rsidP="0067638B">
      <w:pPr>
        <w:spacing w:after="0" w:line="240" w:lineRule="auto"/>
      </w:pPr>
      <w:r>
        <w:separator/>
      </w:r>
    </w:p>
  </w:endnote>
  <w:endnote w:type="continuationSeparator" w:id="0">
    <w:p w14:paraId="0746D5AD" w14:textId="77777777" w:rsidR="00384CBF" w:rsidRDefault="00384CBF" w:rsidP="00676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B68F" w14:textId="77777777" w:rsidR="00AD2753" w:rsidRDefault="00AD2753" w:rsidP="00676414">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4B424F63" w14:textId="77777777" w:rsidR="00AD2753" w:rsidRDefault="00AD2753" w:rsidP="00676414">
    <w:pPr>
      <w:spacing w:after="0" w:line="240" w:lineRule="auto"/>
      <w:jc w:val="center"/>
      <w:rPr>
        <w:rFonts w:ascii="Arial" w:hAnsi="Arial" w:cs="Arial"/>
        <w:sz w:val="18"/>
        <w:szCs w:val="18"/>
      </w:rPr>
    </w:pPr>
  </w:p>
  <w:p w14:paraId="49EC65BA" w14:textId="77777777" w:rsidR="00AD2753" w:rsidRPr="00ED2685" w:rsidRDefault="00AD2753" w:rsidP="00A22143">
    <w:pPr>
      <w:pStyle w:val="Sinespaciado"/>
      <w:jc w:val="center"/>
      <w:rPr>
        <w:b/>
        <w:i/>
        <w:sz w:val="16"/>
        <w:szCs w:val="16"/>
      </w:rPr>
    </w:pPr>
    <w:r w:rsidRPr="00ED2685">
      <w:rPr>
        <w:b/>
        <w:i/>
        <w:sz w:val="16"/>
        <w:szCs w:val="16"/>
      </w:rPr>
      <w:t>INSTITUTO NACIONAL DE DEFENSA DE LA COMPETENCIA Y DE LA PROTECCIÓN DE LA PROPIEDAD INTELECTUAL</w:t>
    </w:r>
  </w:p>
  <w:p w14:paraId="0D076578" w14:textId="77777777" w:rsidR="00AD2753" w:rsidRPr="00ED2685" w:rsidRDefault="00AD2753" w:rsidP="00A22143">
    <w:pPr>
      <w:pStyle w:val="Sinespaciado"/>
      <w:jc w:val="center"/>
      <w:rPr>
        <w:sz w:val="16"/>
        <w:szCs w:val="16"/>
      </w:rPr>
    </w:pPr>
    <w:r w:rsidRPr="00ED2685">
      <w:rPr>
        <w:sz w:val="16"/>
        <w:szCs w:val="16"/>
      </w:rPr>
      <w:t>Calle De la Prosa 104, San Borja, Lima 41 - Perú Telf: 224 7800 / Fax: 224 0348</w:t>
    </w:r>
  </w:p>
  <w:p w14:paraId="6FCC5859" w14:textId="77777777" w:rsidR="00AD2753" w:rsidRDefault="00AD2753" w:rsidP="00A22143">
    <w:pPr>
      <w:spacing w:after="0" w:line="240" w:lineRule="auto"/>
      <w:jc w:val="center"/>
      <w:rPr>
        <w:rStyle w:val="Hipervnculo"/>
        <w:rFonts w:cs="Arial"/>
        <w:sz w:val="16"/>
        <w:szCs w:val="16"/>
        <w:lang w:val="en-US"/>
      </w:rPr>
    </w:pPr>
    <w:r w:rsidRPr="00ED2685">
      <w:rPr>
        <w:rFonts w:cs="Arial"/>
        <w:sz w:val="16"/>
        <w:szCs w:val="16"/>
        <w:lang w:val="en-US"/>
      </w:rPr>
      <w:t xml:space="preserve">E-mail: postmaster@indecopi.gob.pe / Web: </w:t>
    </w:r>
    <w:hyperlink r:id="rId1" w:history="1">
      <w:r w:rsidRPr="00ED2685">
        <w:rPr>
          <w:rStyle w:val="Hipervnculo"/>
          <w:rFonts w:cs="Arial"/>
          <w:sz w:val="16"/>
          <w:szCs w:val="16"/>
          <w:lang w:val="en-US"/>
        </w:rPr>
        <w:t>www.indecopi.gob.pe</w:t>
      </w:r>
    </w:hyperlink>
  </w:p>
  <w:p w14:paraId="0D665189" w14:textId="77777777" w:rsidR="00AD2753" w:rsidRDefault="00AD2753" w:rsidP="00A22143">
    <w:r>
      <w:rPr>
        <w:rFonts w:ascii="Arial" w:eastAsia="Arial" w:hAnsi="Arial" w:cs="Arial"/>
        <w:sz w:val="16"/>
        <w:szCs w:val="16"/>
      </w:rPr>
      <w:t>M-CPC-05/02</w:t>
    </w:r>
  </w:p>
  <w:p w14:paraId="2952AA58" w14:textId="77777777" w:rsidR="00AD2753" w:rsidRDefault="00AD2753" w:rsidP="00A22143">
    <w:pPr>
      <w:spacing w:after="0" w:line="240" w:lineRule="auto"/>
      <w:jc w:val="center"/>
      <w:rPr>
        <w:rStyle w:val="Hipervnculo"/>
        <w:rFonts w:cs="Arial"/>
        <w:sz w:val="16"/>
        <w:szCs w:val="16"/>
        <w:lang w:val="en-US"/>
      </w:rPr>
    </w:pPr>
  </w:p>
  <w:p w14:paraId="635DC6F0" w14:textId="77777777" w:rsidR="00AD2753" w:rsidRPr="00234D30" w:rsidRDefault="00AD2753" w:rsidP="00676414">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6DF84" w14:textId="77777777" w:rsidR="00384CBF" w:rsidRDefault="00384CBF" w:rsidP="0067638B">
      <w:pPr>
        <w:spacing w:after="0" w:line="240" w:lineRule="auto"/>
      </w:pPr>
      <w:r>
        <w:separator/>
      </w:r>
    </w:p>
  </w:footnote>
  <w:footnote w:type="continuationSeparator" w:id="0">
    <w:p w14:paraId="128B1D01" w14:textId="77777777" w:rsidR="00384CBF" w:rsidRDefault="00384CBF" w:rsidP="0067638B">
      <w:pPr>
        <w:spacing w:after="0" w:line="240" w:lineRule="auto"/>
      </w:pPr>
      <w:r>
        <w:continuationSeparator/>
      </w:r>
    </w:p>
  </w:footnote>
  <w:footnote w:id="1">
    <w:p w14:paraId="454FEA44" w14:textId="77777777" w:rsidR="0067638B" w:rsidRPr="00C936FE" w:rsidRDefault="0067638B" w:rsidP="0067638B">
      <w:pPr>
        <w:pStyle w:val="Textonotapie"/>
        <w:ind w:left="567" w:hanging="567"/>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ab/>
        <w:t>Publicado</w:t>
      </w:r>
      <w:r w:rsidRPr="00C936FE">
        <w:rPr>
          <w:rFonts w:ascii="Arial" w:hAnsi="Arial" w:cs="Arial"/>
          <w:b/>
          <w:sz w:val="16"/>
          <w:szCs w:val="16"/>
        </w:rPr>
        <w:t xml:space="preserve"> </w:t>
      </w:r>
      <w:r w:rsidRPr="00C936FE">
        <w:rPr>
          <w:rFonts w:ascii="Arial" w:hAnsi="Arial" w:cs="Arial"/>
          <w:sz w:val="16"/>
          <w:szCs w:val="16"/>
        </w:rPr>
        <w:t>el 2 de setiembre del 2010 en el Diario Oficial El Peruano y vigente desde el 2 de octubre del 2010.</w:t>
      </w:r>
    </w:p>
    <w:p w14:paraId="25DB0DE5" w14:textId="77777777" w:rsidR="0067638B" w:rsidRPr="00C936FE" w:rsidRDefault="0067638B" w:rsidP="0067638B">
      <w:pPr>
        <w:pStyle w:val="Textonotapie"/>
        <w:tabs>
          <w:tab w:val="left" w:pos="426"/>
        </w:tabs>
        <w:jc w:val="both"/>
        <w:rPr>
          <w:rFonts w:ascii="Arial" w:hAnsi="Arial" w:cs="Arial"/>
          <w:sz w:val="16"/>
          <w:szCs w:val="16"/>
        </w:rPr>
      </w:pPr>
    </w:p>
  </w:footnote>
  <w:footnote w:id="2">
    <w:p w14:paraId="5FB0BFD7" w14:textId="77777777" w:rsidR="0067638B" w:rsidRPr="00C936FE" w:rsidRDefault="0067638B" w:rsidP="0067638B">
      <w:pPr>
        <w:widowControl w:val="0"/>
        <w:spacing w:after="0" w:line="240" w:lineRule="auto"/>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b/>
          <w:sz w:val="16"/>
          <w:szCs w:val="16"/>
        </w:rPr>
        <w:t>LEY 29751, CÓDIGO DE PROTECCIÓN Y DEFENSA DEL CONSUMIDOR, publicada el 2 de setiembre de 2010</w:t>
      </w:r>
    </w:p>
    <w:p w14:paraId="1ABC770C"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b/>
          <w:sz w:val="16"/>
          <w:szCs w:val="16"/>
        </w:rPr>
        <w:t>Artículo 105.- Autoridad competente</w:t>
      </w:r>
    </w:p>
    <w:p w14:paraId="4B2FB5F7"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00649DD3" w14:textId="77777777" w:rsidR="0067638B" w:rsidRPr="00C936FE" w:rsidRDefault="0067638B" w:rsidP="0067638B">
      <w:pPr>
        <w:tabs>
          <w:tab w:val="left" w:pos="567"/>
        </w:tabs>
        <w:spacing w:after="0" w:line="240" w:lineRule="auto"/>
        <w:ind w:left="567"/>
        <w:jc w:val="both"/>
        <w:rPr>
          <w:rFonts w:ascii="Arial" w:hAnsi="Arial" w:cs="Arial"/>
          <w:sz w:val="16"/>
          <w:szCs w:val="16"/>
        </w:rPr>
      </w:pPr>
      <w:r w:rsidRPr="00C936FE">
        <w:rPr>
          <w:rFonts w:ascii="Arial" w:eastAsia="Arial" w:hAnsi="Arial" w:cs="Arial"/>
          <w:sz w:val="16"/>
          <w:szCs w:val="16"/>
        </w:rPr>
        <w:t>(…)</w:t>
      </w:r>
    </w:p>
    <w:p w14:paraId="2F075A01"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3">
    <w:p w14:paraId="4814B49A" w14:textId="77777777" w:rsidR="0067638B" w:rsidRPr="00C936FE" w:rsidRDefault="0067638B" w:rsidP="0067638B">
      <w:pPr>
        <w:tabs>
          <w:tab w:val="left" w:pos="0"/>
        </w:tabs>
        <w:spacing w:after="0" w:line="240" w:lineRule="auto"/>
        <w:ind w:left="567" w:hanging="567"/>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t>Ver Resolución 277-1999/TDC-INDECOPI del 18 de agosto de 1999, seguido por Shirley Sánchez Cama contra José Cantuarias Pacheco y Corporación José R. Lindley S.A.</w:t>
      </w:r>
    </w:p>
    <w:p w14:paraId="5D6150CF"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4">
    <w:p w14:paraId="7965FF5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902C81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 Objeto de la norma</w:t>
      </w:r>
    </w:p>
    <w:p w14:paraId="5AC3C9E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24250300" w14:textId="77777777" w:rsidR="0067638B" w:rsidRPr="00C936FE" w:rsidRDefault="0067638B" w:rsidP="0067638B">
      <w:pPr>
        <w:spacing w:after="0" w:line="240" w:lineRule="auto"/>
        <w:ind w:left="565"/>
        <w:jc w:val="both"/>
        <w:rPr>
          <w:rFonts w:ascii="Arial" w:hAnsi="Arial" w:cs="Arial"/>
          <w:sz w:val="16"/>
          <w:szCs w:val="16"/>
        </w:rPr>
      </w:pPr>
    </w:p>
  </w:footnote>
  <w:footnote w:id="5">
    <w:p w14:paraId="3AF0E24E"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62692DE"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 xml:space="preserve">Artículo 5.- Ámbito de competencia </w:t>
      </w:r>
    </w:p>
    <w:p w14:paraId="50DD21E5" w14:textId="77777777" w:rsidR="0067638B" w:rsidRPr="00C936FE" w:rsidRDefault="0067638B" w:rsidP="0067638B">
      <w:pPr>
        <w:spacing w:after="0" w:line="240" w:lineRule="auto"/>
        <w:ind w:left="565"/>
        <w:jc w:val="both"/>
        <w:rPr>
          <w:rFonts w:ascii="Arial" w:eastAsia="Arial" w:hAnsi="Arial" w:cs="Arial"/>
          <w:sz w:val="16"/>
          <w:szCs w:val="16"/>
        </w:rPr>
      </w:pPr>
      <w:r w:rsidRPr="00C936FE">
        <w:rPr>
          <w:rFonts w:ascii="Arial" w:eastAsia="Arial" w:hAnsi="Arial" w:cs="Arial"/>
          <w:sz w:val="16"/>
          <w:szCs w:val="16"/>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4E6A2076" w14:textId="77777777" w:rsidR="0067638B" w:rsidRPr="00C936FE" w:rsidRDefault="0067638B" w:rsidP="0067638B">
      <w:pPr>
        <w:spacing w:after="0" w:line="240" w:lineRule="auto"/>
        <w:ind w:left="565"/>
        <w:jc w:val="both"/>
        <w:rPr>
          <w:rFonts w:ascii="Arial" w:eastAsia="Arial" w:hAnsi="Arial" w:cs="Arial"/>
          <w:sz w:val="16"/>
          <w:szCs w:val="16"/>
        </w:rPr>
      </w:pPr>
    </w:p>
  </w:footnote>
  <w:footnote w:id="6">
    <w:p w14:paraId="586C39A4"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AEC1C3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6.- De las Instituciones Administradoras de Fondos de Aseguramiento en Salud – IAFAS</w:t>
      </w:r>
    </w:p>
    <w:p w14:paraId="5F029F4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02A53CF7" w14:textId="77777777" w:rsidR="0067638B" w:rsidRPr="00C936FE" w:rsidRDefault="0067638B" w:rsidP="0067638B">
      <w:pPr>
        <w:spacing w:after="0" w:line="240" w:lineRule="auto"/>
        <w:ind w:left="565"/>
        <w:jc w:val="both"/>
        <w:rPr>
          <w:rFonts w:ascii="Arial" w:hAnsi="Arial" w:cs="Arial"/>
          <w:sz w:val="16"/>
          <w:szCs w:val="16"/>
        </w:rPr>
      </w:pPr>
    </w:p>
    <w:p w14:paraId="18207EDD"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Son IAFAS las siguientes: </w:t>
      </w:r>
    </w:p>
    <w:p w14:paraId="31AFA16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 </w:t>
      </w:r>
      <w:r w:rsidRPr="00C936FE">
        <w:rPr>
          <w:rFonts w:ascii="Arial" w:eastAsia="Arial" w:hAnsi="Arial" w:cs="Arial"/>
          <w:sz w:val="16"/>
          <w:szCs w:val="16"/>
        </w:rPr>
        <w:tab/>
        <w:t xml:space="preserve">Seguro Integral de Salud. </w:t>
      </w:r>
    </w:p>
    <w:p w14:paraId="39D0CBD5"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Seguro Social de Salud (EsSalud), excluyendo la cobertura de prestaciones económicas y sociales. </w:t>
      </w:r>
    </w:p>
    <w:p w14:paraId="1A28802D"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Fondo Intangible Solidario de Salud (FISSAL). </w:t>
      </w:r>
    </w:p>
    <w:p w14:paraId="1EC9F100"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4. </w:t>
      </w:r>
      <w:r w:rsidRPr="00C936FE">
        <w:rPr>
          <w:rFonts w:ascii="Arial" w:eastAsia="Arial" w:hAnsi="Arial" w:cs="Arial"/>
          <w:sz w:val="16"/>
          <w:szCs w:val="16"/>
        </w:rPr>
        <w:tab/>
        <w:t>Fondos de Aseguramiento en Salud de las Fuerzas Armadas y de la Policía Nacional del Perú.</w:t>
      </w:r>
    </w:p>
    <w:p w14:paraId="442F5EB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 xml:space="preserve">Entidades Prestadoras de Salud (EPS). </w:t>
      </w:r>
    </w:p>
    <w:p w14:paraId="6852A5B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6. </w:t>
      </w:r>
      <w:r w:rsidRPr="00C936FE">
        <w:rPr>
          <w:rFonts w:ascii="Arial" w:eastAsia="Arial" w:hAnsi="Arial" w:cs="Arial"/>
          <w:sz w:val="16"/>
          <w:szCs w:val="16"/>
        </w:rPr>
        <w:tab/>
        <w:t>Empresas de Seguros contempladas en los numerales 1, 2 y 3 del inciso d) del artículo 16° de la Ley 26702, que oferten cobertura de riesgos de salud de modo exclusivo o en adición a otro tipo de coberturas.</w:t>
      </w:r>
    </w:p>
    <w:p w14:paraId="45AD5A7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7. </w:t>
      </w:r>
      <w:r w:rsidRPr="00C936FE">
        <w:rPr>
          <w:rFonts w:ascii="Arial" w:eastAsia="Arial" w:hAnsi="Arial" w:cs="Arial"/>
          <w:sz w:val="16"/>
          <w:szCs w:val="16"/>
        </w:rPr>
        <w:tab/>
        <w:t xml:space="preserve">Asociaciones de Fondos Regionales y Provinciales Contra Accidentes de Tránsito (AFOCAT). </w:t>
      </w:r>
    </w:p>
    <w:p w14:paraId="26755FE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8. </w:t>
      </w:r>
      <w:r w:rsidRPr="00C936FE">
        <w:rPr>
          <w:rFonts w:ascii="Arial" w:eastAsia="Arial" w:hAnsi="Arial" w:cs="Arial"/>
          <w:sz w:val="16"/>
          <w:szCs w:val="16"/>
        </w:rPr>
        <w:tab/>
        <w:t xml:space="preserve">Entidades de Salud que ofrecen servicios de salud prepagadas. </w:t>
      </w:r>
    </w:p>
    <w:p w14:paraId="7FECE95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9. </w:t>
      </w:r>
      <w:r w:rsidRPr="00C936FE">
        <w:rPr>
          <w:rFonts w:ascii="Arial" w:eastAsia="Arial" w:hAnsi="Arial" w:cs="Arial"/>
          <w:sz w:val="16"/>
          <w:szCs w:val="16"/>
        </w:rPr>
        <w:tab/>
        <w:t xml:space="preserve">Autoseguros y fondos de salud, que gestionen fondos para la cobertura de salud de modo exclusivo o en adición a otro tipo de coberturas. </w:t>
      </w:r>
    </w:p>
    <w:p w14:paraId="3EC1D42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10. </w:t>
      </w:r>
      <w:r w:rsidRPr="00C936FE">
        <w:rPr>
          <w:rFonts w:ascii="Arial" w:eastAsia="Arial" w:hAnsi="Arial" w:cs="Arial"/>
          <w:sz w:val="16"/>
          <w:szCs w:val="16"/>
        </w:rPr>
        <w:tab/>
        <w:t xml:space="preserve">Otras modalidades de aseguramiento público, privado o mixto distintas a las señaladas anteriormente. </w:t>
      </w:r>
    </w:p>
    <w:p w14:paraId="2CF4B2B6" w14:textId="77777777" w:rsidR="0067638B" w:rsidRPr="00C936FE" w:rsidRDefault="0067638B" w:rsidP="0067638B">
      <w:pPr>
        <w:spacing w:after="0" w:line="240" w:lineRule="auto"/>
        <w:ind w:left="565"/>
        <w:jc w:val="both"/>
        <w:rPr>
          <w:rFonts w:ascii="Arial" w:hAnsi="Arial" w:cs="Arial"/>
          <w:sz w:val="16"/>
          <w:szCs w:val="16"/>
        </w:rPr>
      </w:pPr>
    </w:p>
    <w:p w14:paraId="4278C21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7.-De las Instituciones Prestadoras de Servicios de Salud – IPRESS</w:t>
      </w:r>
      <w:r w:rsidRPr="00C936FE">
        <w:rPr>
          <w:rFonts w:ascii="Arial" w:eastAsia="Arial" w:hAnsi="Arial" w:cs="Arial"/>
          <w:sz w:val="16"/>
          <w:szCs w:val="16"/>
        </w:rPr>
        <w:t xml:space="preserve"> </w:t>
      </w:r>
    </w:p>
    <w:p w14:paraId="2DBABB4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FAE90B7" w14:textId="77777777" w:rsidR="0067638B" w:rsidRPr="00C936FE" w:rsidRDefault="0067638B" w:rsidP="0067638B">
      <w:pPr>
        <w:spacing w:after="0" w:line="240" w:lineRule="auto"/>
        <w:ind w:left="565"/>
        <w:jc w:val="both"/>
        <w:rPr>
          <w:rFonts w:ascii="Arial" w:hAnsi="Arial" w:cs="Arial"/>
          <w:sz w:val="16"/>
          <w:szCs w:val="16"/>
        </w:rPr>
      </w:pPr>
    </w:p>
  </w:footnote>
  <w:footnote w:id="7">
    <w:p w14:paraId="16F2B019"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775A6D0B"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6316478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ii) los estándares de acceso, calidad, oportunidad, disponibilidad y aceptabilidad con que dichas prestaciones sean otorgadas. (...)</w:t>
      </w:r>
    </w:p>
    <w:p w14:paraId="68C26AFE" w14:textId="77777777" w:rsidR="0067638B" w:rsidRPr="00C936FE" w:rsidRDefault="0067638B" w:rsidP="0067638B">
      <w:pPr>
        <w:spacing w:after="0" w:line="240" w:lineRule="auto"/>
        <w:ind w:left="565"/>
        <w:jc w:val="both"/>
        <w:rPr>
          <w:rFonts w:ascii="Arial" w:hAnsi="Arial" w:cs="Arial"/>
          <w:sz w:val="16"/>
          <w:szCs w:val="16"/>
        </w:rPr>
      </w:pPr>
    </w:p>
  </w:footnote>
  <w:footnote w:id="8">
    <w:p w14:paraId="058F7C87"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6CA8E9E2"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 xml:space="preserve">Artículo 11.- Tipos de Sanciones </w:t>
      </w:r>
    </w:p>
    <w:p w14:paraId="27216EB3"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 xml:space="preserve">La Superintendencia Nacional de Salud, de acuerdo a la gravedad de la infracción cometida, puede imponer a las IAFAS, IPRESS y Unidades de Gestión de IPRESS, vinculadas al Sistema Nacional de Salud, los siguientes tipos de sanción: </w:t>
      </w:r>
    </w:p>
    <w:p w14:paraId="48A09C92"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a. </w:t>
      </w:r>
      <w:r w:rsidRPr="00C936FE">
        <w:rPr>
          <w:rFonts w:ascii="Arial" w:eastAsia="Arial" w:hAnsi="Arial" w:cs="Arial"/>
          <w:sz w:val="16"/>
          <w:szCs w:val="16"/>
        </w:rPr>
        <w:tab/>
        <w:t>Amonestación escrita;</w:t>
      </w:r>
    </w:p>
    <w:p w14:paraId="54A37B2F"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b. </w:t>
      </w:r>
      <w:r w:rsidRPr="00C936FE">
        <w:rPr>
          <w:rFonts w:ascii="Arial" w:eastAsia="Arial" w:hAnsi="Arial" w:cs="Arial"/>
          <w:sz w:val="16"/>
          <w:szCs w:val="16"/>
        </w:rPr>
        <w:tab/>
        <w:t xml:space="preserve">Multa hasta un monto máximo de quinientas (500) UIT; </w:t>
      </w:r>
    </w:p>
    <w:p w14:paraId="1EB9945D"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c. </w:t>
      </w:r>
      <w:r w:rsidRPr="00C936FE">
        <w:rPr>
          <w:rFonts w:ascii="Arial" w:eastAsia="Arial" w:hAnsi="Arial" w:cs="Arial"/>
          <w:sz w:val="16"/>
          <w:szCs w:val="16"/>
        </w:rPr>
        <w:tab/>
        <w:t>Suspensión de la Autorización de Funcionamiento para IAFAS, hasta por un plazo máximo de seis (6) meses, cuyo efecto consiste en el impedimento para realizar nuevas afiliaciones;</w:t>
      </w:r>
    </w:p>
    <w:p w14:paraId="507D88E7"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d. </w:t>
      </w:r>
      <w:r w:rsidRPr="00C936FE">
        <w:rPr>
          <w:rFonts w:ascii="Arial" w:eastAsia="Arial" w:hAnsi="Arial" w:cs="Arial"/>
          <w:sz w:val="16"/>
          <w:szCs w:val="16"/>
        </w:rPr>
        <w:tab/>
        <w:t>Restricción de uno o más servicios de IPRESS, hasta por un plazo máximo de seis (6) meses;</w:t>
      </w:r>
    </w:p>
    <w:p w14:paraId="7AF9ECF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e. </w:t>
      </w:r>
      <w:r w:rsidRPr="00C936FE">
        <w:rPr>
          <w:rFonts w:ascii="Arial" w:eastAsia="Arial" w:hAnsi="Arial" w:cs="Arial"/>
          <w:sz w:val="16"/>
          <w:szCs w:val="16"/>
        </w:rPr>
        <w:tab/>
        <w:t xml:space="preserve">Cierre temporal para IPRESS, hasta por un plazo máximo de seis (6) meses; </w:t>
      </w:r>
    </w:p>
    <w:p w14:paraId="6103D063"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f. </w:t>
      </w:r>
      <w:r w:rsidRPr="00C936FE">
        <w:rPr>
          <w:rFonts w:ascii="Arial" w:eastAsia="Arial" w:hAnsi="Arial" w:cs="Arial"/>
          <w:sz w:val="16"/>
          <w:szCs w:val="16"/>
        </w:rPr>
        <w:tab/>
        <w:t xml:space="preserve">Revocación de la Autorización de Funcionamiento para IAFAS; </w:t>
      </w:r>
    </w:p>
    <w:p w14:paraId="6A5E4319"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g. </w:t>
      </w:r>
      <w:r w:rsidRPr="00C936FE">
        <w:rPr>
          <w:rFonts w:ascii="Arial" w:eastAsia="Arial" w:hAnsi="Arial" w:cs="Arial"/>
          <w:sz w:val="16"/>
          <w:szCs w:val="16"/>
        </w:rPr>
        <w:tab/>
        <w:t xml:space="preserve">Cierre definitivo para IPRESS. </w:t>
      </w:r>
    </w:p>
    <w:p w14:paraId="3D410DD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w:t>
      </w:r>
    </w:p>
    <w:p w14:paraId="03BBEECF" w14:textId="77777777" w:rsidR="0067638B" w:rsidRPr="00C936FE" w:rsidRDefault="0067638B" w:rsidP="0067638B">
      <w:pPr>
        <w:spacing w:after="0" w:line="240" w:lineRule="auto"/>
        <w:ind w:left="565"/>
        <w:jc w:val="both"/>
        <w:rPr>
          <w:rFonts w:ascii="Arial" w:hAnsi="Arial" w:cs="Arial"/>
          <w:sz w:val="16"/>
          <w:szCs w:val="16"/>
        </w:rPr>
      </w:pPr>
    </w:p>
  </w:footnote>
  <w:footnote w:id="9">
    <w:p w14:paraId="426E2885" w14:textId="77777777" w:rsidR="00251652" w:rsidRDefault="001F3C2F" w:rsidP="001F3C2F">
      <w:pPr>
        <w:pStyle w:val="Textonotapie"/>
        <w:ind w:left="567" w:hanging="567"/>
        <w:jc w:val="both"/>
        <w:rPr>
          <w:rFonts w:ascii="Arial" w:hAnsi="Arial" w:cs="Arial"/>
          <w:b/>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1F3C2F">
        <w:rPr>
          <w:rFonts w:ascii="Arial" w:hAnsi="Arial" w:cs="Arial"/>
          <w:b/>
          <w:sz w:val="16"/>
          <w:szCs w:val="16"/>
        </w:rPr>
        <w:t>ANEXO I INFRACCIONES APLICABLES A LAS IAFAS</w:t>
      </w:r>
    </w:p>
    <w:p w14:paraId="696086A5" w14:textId="4889C14A" w:rsidR="00251652" w:rsidRDefault="001F3C2F" w:rsidP="00251652">
      <w:pPr>
        <w:pStyle w:val="Textonotapie"/>
        <w:ind w:left="567"/>
        <w:jc w:val="both"/>
        <w:rPr>
          <w:rFonts w:ascii="Arial" w:hAnsi="Arial" w:cs="Arial"/>
          <w:b/>
          <w:sz w:val="16"/>
          <w:szCs w:val="16"/>
        </w:rPr>
      </w:pPr>
      <w:r w:rsidRPr="001F3C2F">
        <w:rPr>
          <w:rFonts w:ascii="Arial" w:hAnsi="Arial" w:cs="Arial"/>
          <w:b/>
          <w:sz w:val="16"/>
          <w:szCs w:val="16"/>
        </w:rPr>
        <w:t xml:space="preserve">ANEXO I - </w:t>
      </w:r>
      <w:r w:rsidR="00165EE2">
        <w:rPr>
          <w:rFonts w:ascii="Arial" w:hAnsi="Arial" w:cs="Arial"/>
          <w:b/>
          <w:sz w:val="16"/>
          <w:szCs w:val="16"/>
        </w:rPr>
        <w:t>B</w:t>
      </w:r>
      <w:r w:rsidRPr="001F3C2F">
        <w:rPr>
          <w:rFonts w:ascii="Arial" w:hAnsi="Arial" w:cs="Arial"/>
          <w:b/>
          <w:sz w:val="16"/>
          <w:szCs w:val="16"/>
        </w:rPr>
        <w:t xml:space="preserve"> INFRACCIONES APLICABLES A LAS IAFAS DE SEGUROS CONTEMPLADAS EN EL NUMERAL 6 DEL ARTÍCULO 6° DEL DL 1158</w:t>
      </w:r>
    </w:p>
    <w:p w14:paraId="49C43F74" w14:textId="25CDF5EF" w:rsidR="001F3C2F" w:rsidRPr="0067638B" w:rsidRDefault="001F3C2F" w:rsidP="00251652">
      <w:pPr>
        <w:pStyle w:val="Textonotapie"/>
        <w:ind w:left="567"/>
        <w:jc w:val="both"/>
        <w:rPr>
          <w:rFonts w:ascii="Arial" w:hAnsi="Arial" w:cs="Arial"/>
          <w:b/>
          <w:sz w:val="16"/>
          <w:szCs w:val="16"/>
        </w:rPr>
      </w:pPr>
      <w:r w:rsidRPr="001F3C2F">
        <w:rPr>
          <w:rFonts w:ascii="Arial" w:hAnsi="Arial" w:cs="Arial"/>
          <w:b/>
          <w:sz w:val="16"/>
          <w:szCs w:val="16"/>
        </w:rPr>
        <w:t>INFRACCIONES GRAVES</w:t>
      </w:r>
    </w:p>
    <w:p w14:paraId="08C32B7F" w14:textId="77777777" w:rsidR="001F3C2F" w:rsidRPr="00C936FE" w:rsidRDefault="001F3C2F" w:rsidP="001F3C2F">
      <w:pPr>
        <w:pStyle w:val="Textonotapie"/>
        <w:ind w:left="851" w:hanging="284"/>
        <w:jc w:val="both"/>
        <w:rPr>
          <w:rFonts w:ascii="Arial" w:hAnsi="Arial" w:cs="Arial"/>
          <w:sz w:val="16"/>
          <w:szCs w:val="16"/>
        </w:rPr>
      </w:pPr>
      <w:r w:rsidRPr="00C936FE">
        <w:rPr>
          <w:rFonts w:ascii="Arial" w:hAnsi="Arial" w:cs="Arial"/>
          <w:sz w:val="16"/>
          <w:szCs w:val="16"/>
        </w:rPr>
        <w:t>(…)</w:t>
      </w:r>
    </w:p>
    <w:p w14:paraId="42685F42" w14:textId="09E4254C" w:rsidR="001F3C2F" w:rsidRPr="00C936FE" w:rsidRDefault="006C609D" w:rsidP="001F3C2F">
      <w:pPr>
        <w:pStyle w:val="Textonotapie"/>
        <w:ind w:left="567"/>
        <w:jc w:val="both"/>
        <w:rPr>
          <w:rFonts w:ascii="Arial" w:hAnsi="Arial" w:cs="Arial"/>
          <w:sz w:val="16"/>
          <w:szCs w:val="16"/>
        </w:rPr>
      </w:pPr>
      <w:r>
        <w:rPr>
          <w:rFonts w:ascii="Arial" w:hAnsi="Arial" w:cs="Arial"/>
          <w:sz w:val="16"/>
          <w:szCs w:val="16"/>
        </w:rPr>
        <w:t>1</w:t>
      </w:r>
      <w:r w:rsidR="001F3C2F" w:rsidRPr="00C936FE">
        <w:rPr>
          <w:rFonts w:ascii="Arial" w:hAnsi="Arial" w:cs="Arial"/>
          <w:sz w:val="16"/>
          <w:szCs w:val="16"/>
        </w:rPr>
        <w:t xml:space="preserve">.  </w:t>
      </w:r>
      <w:r w:rsidR="00D96091" w:rsidRPr="00D96091">
        <w:rPr>
          <w:rFonts w:ascii="Arial" w:hAnsi="Arial" w:cs="Arial"/>
          <w:sz w:val="16"/>
          <w:szCs w:val="16"/>
        </w:rPr>
        <w:t>No brindar cobertura oportuna a los afiliados o sus beneficiarios de acuerdo a las condiciones pactadas y la normatividad vigente emitida por la SBS</w:t>
      </w:r>
      <w:r w:rsidR="001F3C2F">
        <w:rPr>
          <w:rFonts w:ascii="Arial" w:hAnsi="Arial" w:cs="Arial"/>
          <w:sz w:val="16"/>
          <w:szCs w:val="16"/>
        </w:rPr>
        <w:t>.</w:t>
      </w:r>
    </w:p>
    <w:p w14:paraId="391B42B1" w14:textId="77777777" w:rsidR="001F3C2F" w:rsidRPr="00C936FE" w:rsidRDefault="001F3C2F" w:rsidP="001F3C2F">
      <w:pPr>
        <w:pStyle w:val="Textonotapie"/>
        <w:ind w:left="851" w:hanging="284"/>
        <w:jc w:val="both"/>
        <w:rPr>
          <w:rFonts w:ascii="Arial" w:hAnsi="Arial" w:cs="Arial"/>
          <w:sz w:val="16"/>
          <w:szCs w:val="16"/>
        </w:rPr>
      </w:pPr>
      <w:r w:rsidRPr="00C936FE">
        <w:rPr>
          <w:rFonts w:ascii="Arial" w:hAnsi="Arial" w:cs="Arial"/>
          <w:sz w:val="16"/>
          <w:szCs w:val="16"/>
        </w:rPr>
        <w:t>(…)</w:t>
      </w:r>
    </w:p>
    <w:p w14:paraId="65DA405D" w14:textId="77777777" w:rsidR="001F3C2F" w:rsidRPr="00C936FE" w:rsidRDefault="001F3C2F" w:rsidP="001F3C2F">
      <w:pPr>
        <w:pStyle w:val="Textonotapie"/>
        <w:jc w:val="both"/>
        <w:rPr>
          <w:rFonts w:ascii="Arial" w:hAnsi="Arial" w:cs="Arial"/>
          <w:sz w:val="16"/>
          <w:szCs w:val="16"/>
        </w:rPr>
      </w:pPr>
    </w:p>
  </w:footnote>
  <w:footnote w:id="10">
    <w:p w14:paraId="55022C78"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F70D9F9"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3767124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0834179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5178C1E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20B2DB63" w14:textId="77777777" w:rsidR="0067638B" w:rsidRPr="00C936FE" w:rsidRDefault="0067638B" w:rsidP="0067638B">
      <w:pPr>
        <w:spacing w:after="0" w:line="240" w:lineRule="auto"/>
        <w:ind w:left="565"/>
        <w:jc w:val="both"/>
        <w:rPr>
          <w:rFonts w:ascii="Arial" w:hAnsi="Arial" w:cs="Arial"/>
          <w:sz w:val="16"/>
          <w:szCs w:val="16"/>
        </w:rPr>
      </w:pPr>
    </w:p>
  </w:footnote>
  <w:footnote w:id="11">
    <w:p w14:paraId="0897281B"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29EA3DB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14.- Medidas correctivas</w:t>
      </w:r>
    </w:p>
    <w:p w14:paraId="1A4D9DBF"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medidas correctivas se dictan conjuntamente con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2EA97830"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1.   Devolver los cobros indebidos o en exceso, según la cobertura de los planes de salud correspondientes. </w:t>
      </w:r>
    </w:p>
    <w:p w14:paraId="36748E13"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Cumplir con atender la solicitud de información requerida por el asegurado, siempre que dicho requerimiento guarde relación con su cobertura de salud y/o afecte el ejercicio de sus derechos; </w:t>
      </w:r>
    </w:p>
    <w:p w14:paraId="307B311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Declarar inexigibles las cláusulas de sus contratos o convenios que han sido identificadas como abusivas; </w:t>
      </w:r>
    </w:p>
    <w:p w14:paraId="01161B9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4.</w:t>
      </w:r>
      <w:r w:rsidRPr="00C936FE">
        <w:rPr>
          <w:rFonts w:ascii="Arial" w:eastAsia="Arial" w:hAnsi="Arial" w:cs="Arial"/>
          <w:sz w:val="16"/>
          <w:szCs w:val="16"/>
        </w:rPr>
        <w:tab/>
        <w:t xml:space="preserve">Publicar avisos rectificatorios o informativos en la forma que determine la Superintendencia Nacional de Salud tomando en consideración los medios que resulten idóneos para revertir los efectos que el acto materia de sanción hubiere ocasionado; </w:t>
      </w:r>
    </w:p>
    <w:p w14:paraId="482C3A9B"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Someter a la IAFAS al Régimen de Vigilancia, entendido como el proceso de supervisión continua a la IAFAS previa presentación de su Plan de Recuperación, el cual será aprobado por la Superintendencia Nacional de Salud.</w:t>
      </w:r>
    </w:p>
    <w:p w14:paraId="63D1173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677556AD" w14:textId="77777777" w:rsidR="0067638B" w:rsidRPr="00C936FE" w:rsidRDefault="0067638B" w:rsidP="0067638B">
      <w:pPr>
        <w:spacing w:after="0" w:line="240" w:lineRule="auto"/>
        <w:ind w:left="565"/>
        <w:jc w:val="both"/>
        <w:rPr>
          <w:rFonts w:ascii="Arial" w:hAnsi="Arial" w:cs="Arial"/>
          <w:sz w:val="16"/>
          <w:szCs w:val="16"/>
        </w:rPr>
      </w:pPr>
    </w:p>
  </w:footnote>
  <w:footnote w:id="12">
    <w:p w14:paraId="1B8B0AA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0259B4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15.- Multas coercitivas</w:t>
      </w:r>
    </w:p>
    <w:p w14:paraId="7DC24250"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2076E343" w14:textId="77777777" w:rsidR="0067638B" w:rsidRPr="00C936FE" w:rsidRDefault="0067638B" w:rsidP="0067638B">
      <w:pPr>
        <w:spacing w:after="0" w:line="240" w:lineRule="auto"/>
        <w:ind w:left="565"/>
        <w:jc w:val="both"/>
        <w:rPr>
          <w:rFonts w:ascii="Arial" w:hAnsi="Arial" w:cs="Arial"/>
          <w:sz w:val="16"/>
          <w:szCs w:val="16"/>
        </w:rPr>
      </w:pPr>
    </w:p>
  </w:footnote>
  <w:footnote w:id="13">
    <w:p w14:paraId="0BF93FE9" w14:textId="77777777" w:rsidR="0067638B" w:rsidRPr="00C936FE" w:rsidRDefault="0067638B" w:rsidP="0067638B">
      <w:pPr>
        <w:spacing w:after="0" w:line="240" w:lineRule="auto"/>
        <w:ind w:left="565"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4157474"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762189C9"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5.1. </w:t>
      </w:r>
      <w:r w:rsidRPr="00C936FE">
        <w:rPr>
          <w:rFonts w:ascii="Arial" w:eastAsia="Arial" w:hAnsi="Arial" w:cs="Arial"/>
          <w:sz w:val="16"/>
          <w:szCs w:val="16"/>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7FAFE9C3"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5.2. </w:t>
      </w:r>
      <w:r w:rsidRPr="00C936FE">
        <w:rPr>
          <w:rFonts w:ascii="Arial" w:eastAsia="Arial" w:hAnsi="Arial" w:cs="Arial"/>
          <w:sz w:val="16"/>
          <w:szCs w:val="16"/>
        </w:rPr>
        <w:tab/>
        <w:t>SUSALUD es competente también para identificar las cláusulas abusivas en los contratos o convenios que suscriben las IAFAS con los asegurados o entidades que los representen, según las disposiciones aplicables de la Ley Nº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1AA7E6E3" w14:textId="77777777" w:rsidR="0067638B" w:rsidRPr="00C936FE" w:rsidRDefault="0067638B" w:rsidP="0067638B">
      <w:pPr>
        <w:spacing w:after="0" w:line="240" w:lineRule="auto"/>
        <w:ind w:left="996" w:hanging="432"/>
        <w:jc w:val="both"/>
        <w:rPr>
          <w:rFonts w:ascii="Arial" w:eastAsia="Arial" w:hAnsi="Arial" w:cs="Arial"/>
          <w:sz w:val="16"/>
          <w:szCs w:val="16"/>
        </w:rPr>
      </w:pPr>
      <w:r w:rsidRPr="00C936FE">
        <w:rPr>
          <w:rFonts w:ascii="Arial" w:eastAsia="Arial" w:hAnsi="Arial" w:cs="Arial"/>
          <w:sz w:val="16"/>
          <w:szCs w:val="16"/>
        </w:rPr>
        <w:t xml:space="preserve">5.3. </w:t>
      </w:r>
      <w:r w:rsidRPr="00C936FE">
        <w:rPr>
          <w:rFonts w:ascii="Arial" w:eastAsia="Arial" w:hAnsi="Arial" w:cs="Arial"/>
          <w:sz w:val="16"/>
          <w:szCs w:val="16"/>
        </w:rPr>
        <w:tab/>
        <w:t>SUSALUD velará por el cumplimiento de la Ley Nº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Nº 1158.</w:t>
      </w:r>
    </w:p>
    <w:p w14:paraId="36514E7C" w14:textId="77777777" w:rsidR="0067638B" w:rsidRPr="00C936FE" w:rsidRDefault="0067638B" w:rsidP="0067638B">
      <w:pPr>
        <w:spacing w:after="0" w:line="240" w:lineRule="auto"/>
        <w:ind w:left="996" w:hanging="432"/>
        <w:jc w:val="both"/>
        <w:rPr>
          <w:rFonts w:ascii="Arial" w:eastAsia="Arial" w:hAnsi="Arial" w:cs="Arial"/>
          <w:sz w:val="16"/>
          <w:szCs w:val="16"/>
        </w:rPr>
      </w:pPr>
    </w:p>
  </w:footnote>
  <w:footnote w:id="14">
    <w:p w14:paraId="683CB17A"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B718BA1"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9.- Procedimientos asumidos por SUSALUD</w:t>
      </w:r>
    </w:p>
    <w:p w14:paraId="4E06986C"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6E1247AA" w14:textId="77777777" w:rsidR="0067638B" w:rsidRPr="00C936FE" w:rsidRDefault="0067638B" w:rsidP="0067638B">
      <w:pPr>
        <w:spacing w:after="0" w:line="240" w:lineRule="auto"/>
        <w:ind w:left="564"/>
        <w:jc w:val="both"/>
        <w:rPr>
          <w:rFonts w:ascii="Arial" w:hAnsi="Arial" w:cs="Arial"/>
          <w:sz w:val="16"/>
          <w:szCs w:val="16"/>
        </w:rPr>
      </w:pPr>
    </w:p>
    <w:p w14:paraId="4E543C31" w14:textId="77777777" w:rsidR="0067638B" w:rsidRPr="004C5B08" w:rsidRDefault="0067638B" w:rsidP="0067638B">
      <w:pPr>
        <w:spacing w:after="0" w:line="240" w:lineRule="auto"/>
        <w:ind w:left="564"/>
        <w:jc w:val="both"/>
        <w:rPr>
          <w:rFonts w:ascii="Arial" w:eastAsia="Arial" w:hAnsi="Arial" w:cs="Arial"/>
          <w:sz w:val="16"/>
          <w:szCs w:val="16"/>
        </w:rPr>
      </w:pPr>
      <w:r w:rsidRPr="00C936FE">
        <w:rPr>
          <w:rFonts w:ascii="Arial" w:eastAsia="Arial" w:hAnsi="Arial" w:cs="Arial"/>
          <w:sz w:val="16"/>
          <w:szCs w:val="16"/>
        </w:rPr>
        <w:t>INDECOPI mantiene competencia sobre todos aquellos actos u omisiones ocurridos antes de la vigencia de la presente norma, en las materias señaladas en el párrafo precedente, hasta su conclusión en la vía administrativa, arbitral y/o sede judicial.</w:t>
      </w:r>
    </w:p>
  </w:footnote>
  <w:footnote w:id="15">
    <w:p w14:paraId="10961253"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6849AA8E" w14:textId="77777777" w:rsidR="0067638B" w:rsidRPr="00C936FE" w:rsidRDefault="0067638B" w:rsidP="0067638B">
      <w:pPr>
        <w:spacing w:after="0" w:line="240" w:lineRule="auto"/>
        <w:ind w:left="567"/>
        <w:jc w:val="both"/>
        <w:rPr>
          <w:rFonts w:ascii="Arial" w:hAnsi="Arial" w:cs="Arial"/>
          <w:b/>
          <w:bCs/>
          <w:sz w:val="16"/>
          <w:szCs w:val="16"/>
          <w:shd w:val="clear" w:color="auto" w:fill="FFFFFF"/>
        </w:rPr>
      </w:pPr>
      <w:r w:rsidRPr="00C936FE">
        <w:rPr>
          <w:rFonts w:ascii="Arial" w:hAnsi="Arial" w:cs="Arial"/>
          <w:b/>
          <w:bCs/>
          <w:sz w:val="16"/>
          <w:szCs w:val="16"/>
          <w:shd w:val="clear" w:color="auto" w:fill="FFFFFF"/>
        </w:rPr>
        <w:t>Artículo 1.- Del objeto</w:t>
      </w:r>
    </w:p>
    <w:p w14:paraId="6D20F076"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23B5C7C5"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FBD8F6F"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4.- Del ámbito de aplicación</w:t>
      </w:r>
    </w:p>
    <w:p w14:paraId="76345802"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4.1. El presente Reglamento es aplicable a las IAFAS, IPRESS y UGIPRESS, públicas, privadas o mixtas a nivel nacional; a los usuarios o terceros legitimados en su relación con dichas instituciones, así como a SUSALUD.</w:t>
      </w:r>
    </w:p>
    <w:p w14:paraId="512137E4"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26A06B7" w14:textId="77777777" w:rsidR="0067638B" w:rsidRPr="00C936FE" w:rsidRDefault="0067638B" w:rsidP="0067638B">
      <w:pPr>
        <w:spacing w:after="0" w:line="240" w:lineRule="auto"/>
        <w:ind w:left="567"/>
        <w:jc w:val="both"/>
        <w:rPr>
          <w:rFonts w:ascii="Arial" w:eastAsia="Times New Roman" w:hAnsi="Arial" w:cs="Arial"/>
          <w:bCs/>
          <w:sz w:val="16"/>
          <w:szCs w:val="16"/>
        </w:rPr>
      </w:pPr>
    </w:p>
    <w:p w14:paraId="389048A3"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6.- De las instancias competentes</w:t>
      </w:r>
    </w:p>
    <w:p w14:paraId="123F6ADD"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25F35C01"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041D634A"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bCs/>
          <w:sz w:val="16"/>
          <w:szCs w:val="16"/>
        </w:rPr>
        <w:t>(…).</w:t>
      </w:r>
    </w:p>
    <w:p w14:paraId="7676C7F3" w14:textId="77777777" w:rsidR="0067638B" w:rsidRPr="00C936FE" w:rsidRDefault="0067638B" w:rsidP="0067638B">
      <w:pPr>
        <w:spacing w:after="0" w:line="240" w:lineRule="auto"/>
        <w:ind w:left="567"/>
        <w:jc w:val="both"/>
        <w:rPr>
          <w:rFonts w:ascii="Arial" w:hAnsi="Arial" w:cs="Arial"/>
          <w:sz w:val="16"/>
          <w:szCs w:val="16"/>
        </w:rPr>
      </w:pPr>
    </w:p>
    <w:p w14:paraId="45E1ACB7" w14:textId="77777777" w:rsidR="0067638B" w:rsidRPr="00C936FE" w:rsidRDefault="0067638B" w:rsidP="0067638B">
      <w:pPr>
        <w:spacing w:after="0" w:line="240" w:lineRule="auto"/>
        <w:ind w:left="567"/>
        <w:jc w:val="both"/>
        <w:rPr>
          <w:rFonts w:ascii="Arial" w:eastAsia="Times New Roman" w:hAnsi="Arial" w:cs="Arial"/>
          <w:sz w:val="16"/>
          <w:szCs w:val="16"/>
        </w:rPr>
      </w:pPr>
      <w:hyperlink r:id="rId1" w:anchor="JD_B.-Institucionesb" w:history="1">
        <w:r w:rsidRPr="00C936FE">
          <w:rPr>
            <w:rFonts w:ascii="Arial" w:eastAsia="Times New Roman" w:hAnsi="Arial" w:cs="Arial"/>
            <w:b/>
            <w:bCs/>
            <w:sz w:val="16"/>
            <w:szCs w:val="16"/>
          </w:rPr>
          <w:t>Artículo 12</w:t>
        </w:r>
      </w:hyperlink>
      <w:r w:rsidRPr="00C936FE">
        <w:rPr>
          <w:rFonts w:ascii="Arial" w:eastAsia="Times New Roman" w:hAnsi="Arial" w:cs="Arial"/>
          <w:b/>
          <w:bCs/>
          <w:sz w:val="16"/>
          <w:szCs w:val="16"/>
        </w:rPr>
        <w:t xml:space="preserve"> .- De la canalización de reclamos</w:t>
      </w:r>
    </w:p>
    <w:p w14:paraId="7DABB0A2"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sz w:val="16"/>
          <w:szCs w:val="16"/>
        </w:rPr>
        <w:t>Los reclamos presentados a las IAFAS, IPRESS O UGIPRESS por cualquier medio deberán ser canalizados por éstas al Libro de Reclamaciones en Salud Virtual o Físico, según corresponda.</w:t>
      </w:r>
    </w:p>
    <w:p w14:paraId="3EA433FB" w14:textId="77777777" w:rsidR="0067638B" w:rsidRPr="00C936FE" w:rsidRDefault="0067638B" w:rsidP="0067638B">
      <w:pPr>
        <w:spacing w:after="0" w:line="240" w:lineRule="auto"/>
        <w:ind w:left="567"/>
        <w:jc w:val="both"/>
        <w:rPr>
          <w:rFonts w:ascii="Arial" w:eastAsia="Times New Roman" w:hAnsi="Arial" w:cs="Arial"/>
          <w:sz w:val="16"/>
          <w:szCs w:val="16"/>
        </w:rPr>
      </w:pPr>
    </w:p>
  </w:footnote>
  <w:footnote w:id="16">
    <w:p w14:paraId="3C6B0B36"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199E716"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38433A58" w14:textId="77777777" w:rsidR="0067638B" w:rsidRPr="00C936FE" w:rsidRDefault="0067638B" w:rsidP="0067638B">
      <w:pPr>
        <w:pStyle w:val="Textonotapie"/>
        <w:ind w:firstLine="564"/>
        <w:jc w:val="both"/>
        <w:rPr>
          <w:rFonts w:ascii="Arial" w:eastAsia="Arial" w:hAnsi="Arial" w:cs="Arial"/>
          <w:sz w:val="16"/>
          <w:szCs w:val="16"/>
        </w:rPr>
      </w:pPr>
      <w:r w:rsidRPr="00C936FE">
        <w:rPr>
          <w:rFonts w:ascii="Arial" w:eastAsia="Arial" w:hAnsi="Arial" w:cs="Arial"/>
          <w:sz w:val="16"/>
          <w:szCs w:val="16"/>
        </w:rPr>
        <w:t>(…)</w:t>
      </w:r>
    </w:p>
    <w:p w14:paraId="0622057C" w14:textId="77777777" w:rsidR="0067638B" w:rsidRPr="00C936FE" w:rsidRDefault="0067638B" w:rsidP="0067638B">
      <w:pPr>
        <w:pStyle w:val="Textonotapie"/>
        <w:ind w:left="564"/>
        <w:jc w:val="both"/>
        <w:rPr>
          <w:rFonts w:ascii="Arial" w:eastAsia="Arial" w:hAnsi="Arial" w:cs="Arial"/>
          <w:sz w:val="16"/>
          <w:szCs w:val="16"/>
        </w:rPr>
      </w:pPr>
      <w:r w:rsidRPr="00C936FE">
        <w:rPr>
          <w:rFonts w:ascii="Arial" w:eastAsia="Arial" w:hAnsi="Arial" w:cs="Arial"/>
          <w:sz w:val="16"/>
          <w:szCs w:val="16"/>
        </w:rPr>
        <w:t>5.3.   SUSALUD velara por el cumplimiento de la Ley N°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62390C69" w14:textId="77777777" w:rsidR="0067638B" w:rsidRPr="00C936FE" w:rsidRDefault="0067638B" w:rsidP="0067638B">
      <w:pPr>
        <w:pStyle w:val="Textonotapie"/>
        <w:ind w:left="564"/>
        <w:jc w:val="both"/>
        <w:rPr>
          <w:rFonts w:ascii="Arial" w:hAnsi="Arial" w:cs="Arial"/>
          <w:sz w:val="16"/>
          <w:szCs w:val="16"/>
        </w:rPr>
      </w:pPr>
    </w:p>
  </w:footnote>
  <w:footnote w:id="17">
    <w:p w14:paraId="419DF1FC" w14:textId="77777777" w:rsidR="0067638B" w:rsidRPr="00C936FE" w:rsidRDefault="0067638B" w:rsidP="0067638B">
      <w:pPr>
        <w:spacing w:after="0" w:line="240" w:lineRule="auto"/>
        <w:ind w:left="567" w:hanging="567"/>
        <w:jc w:val="both"/>
        <w:rPr>
          <w:rFonts w:ascii="Arial" w:hAnsi="Arial" w:cs="Arial"/>
          <w:b/>
          <w:bCs/>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bCs/>
          <w:sz w:val="16"/>
          <w:szCs w:val="16"/>
        </w:rPr>
        <w:t>Directiva N° 001-2021-COD-INDECOPI, Directiva única que regula los procedimientos de Protección al Consumidor previstos en el Código de Protección al Consumidor</w:t>
      </w:r>
    </w:p>
    <w:p w14:paraId="63592238" w14:textId="77777777" w:rsidR="0067638B" w:rsidRPr="00C936FE" w:rsidRDefault="0067638B" w:rsidP="0067638B">
      <w:pPr>
        <w:spacing w:after="0" w:line="240" w:lineRule="auto"/>
        <w:ind w:firstLine="567"/>
        <w:jc w:val="both"/>
        <w:rPr>
          <w:rFonts w:ascii="Arial" w:hAnsi="Arial" w:cs="Arial"/>
          <w:b/>
          <w:bCs/>
          <w:sz w:val="16"/>
          <w:szCs w:val="16"/>
        </w:rPr>
      </w:pPr>
      <w:r w:rsidRPr="00C936FE">
        <w:rPr>
          <w:rFonts w:ascii="Arial" w:hAnsi="Arial" w:cs="Arial"/>
          <w:b/>
          <w:bCs/>
          <w:sz w:val="16"/>
          <w:szCs w:val="16"/>
        </w:rPr>
        <w:t>Artículo 13.- Improcedencia de la denuncia</w:t>
      </w:r>
    </w:p>
    <w:p w14:paraId="6D8297BB" w14:textId="77777777" w:rsidR="0067638B" w:rsidRPr="00C936FE" w:rsidRDefault="0067638B" w:rsidP="0067638B">
      <w:pPr>
        <w:spacing w:after="0" w:line="240" w:lineRule="auto"/>
        <w:ind w:left="567"/>
        <w:jc w:val="both"/>
        <w:rPr>
          <w:rFonts w:ascii="Arial" w:hAnsi="Arial" w:cs="Arial"/>
          <w:sz w:val="16"/>
          <w:szCs w:val="16"/>
        </w:rPr>
      </w:pPr>
      <w:r w:rsidRPr="00C936FE">
        <w:rPr>
          <w:rFonts w:ascii="Arial" w:hAnsi="Arial" w:cs="Arial"/>
          <w:sz w:val="16"/>
          <w:szCs w:val="16"/>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C936FE">
        <w:rPr>
          <w:rFonts w:ascii="Arial" w:hAnsi="Arial" w:cs="Arial"/>
          <w:sz w:val="16"/>
          <w:szCs w:val="16"/>
          <w:u w:val="single"/>
        </w:rPr>
        <w:t>devolución de la tasa pagada por el denunciante.</w:t>
      </w:r>
    </w:p>
    <w:p w14:paraId="4603D586" w14:textId="77777777" w:rsidR="0067638B" w:rsidRPr="00C936FE" w:rsidRDefault="0067638B" w:rsidP="0067638B">
      <w:pPr>
        <w:spacing w:after="0" w:line="240" w:lineRule="auto"/>
        <w:ind w:firstLine="567"/>
        <w:jc w:val="both"/>
        <w:rPr>
          <w:rFonts w:ascii="Arial" w:hAnsi="Arial" w:cs="Arial"/>
          <w:sz w:val="16"/>
          <w:szCs w:val="16"/>
        </w:rPr>
      </w:pPr>
      <w:r w:rsidRPr="00C936FE">
        <w:rPr>
          <w:rFonts w:ascii="Arial" w:hAnsi="Arial" w:cs="Arial"/>
          <w:sz w:val="16"/>
          <w:szCs w:val="16"/>
        </w:rPr>
        <w:t>(…)</w:t>
      </w:r>
    </w:p>
    <w:p w14:paraId="1C23416F" w14:textId="77777777" w:rsidR="0067638B" w:rsidRPr="00C936FE" w:rsidRDefault="0067638B" w:rsidP="0067638B">
      <w:pPr>
        <w:spacing w:after="0" w:line="240" w:lineRule="auto"/>
        <w:ind w:firstLine="567"/>
        <w:jc w:val="both"/>
        <w:rPr>
          <w:rFonts w:ascii="Arial" w:hAnsi="Arial" w:cs="Arial"/>
          <w:bCs/>
          <w:sz w:val="16"/>
          <w:szCs w:val="16"/>
        </w:rPr>
      </w:pPr>
    </w:p>
  </w:footnote>
  <w:footnote w:id="18">
    <w:p w14:paraId="441F0660" w14:textId="77777777" w:rsidR="00F465AE" w:rsidRPr="00C936FE" w:rsidRDefault="00F465AE" w:rsidP="00F465AE">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7544682A"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5C5D048C"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77846146"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2C94A248"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5D2274B4" w14:textId="77777777" w:rsidR="00F465AE" w:rsidRPr="00C936FE" w:rsidRDefault="00F465AE" w:rsidP="00F465AE">
      <w:pPr>
        <w:widowControl w:val="0"/>
        <w:spacing w:after="0" w:line="240" w:lineRule="auto"/>
        <w:jc w:val="both"/>
        <w:rPr>
          <w:rFonts w:ascii="Arial" w:hAnsi="Arial" w:cs="Arial"/>
          <w:sz w:val="16"/>
          <w:szCs w:val="16"/>
        </w:rPr>
      </w:pPr>
    </w:p>
  </w:footnote>
  <w:footnote w:id="19">
    <w:p w14:paraId="1410A2BC"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B678E8">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B678E8">
        <w:rPr>
          <w:rFonts w:ascii="Arial" w:hAnsi="Arial" w:cs="Arial"/>
          <w:b/>
          <w:sz w:val="16"/>
          <w:szCs w:val="16"/>
        </w:rPr>
        <w:t>30 de abril de 2026</w:t>
      </w:r>
    </w:p>
    <w:p w14:paraId="5D3FC47C" w14:textId="77777777" w:rsidR="00F465AE" w:rsidRPr="00C936FE" w:rsidRDefault="00F465AE" w:rsidP="00F465AE">
      <w:pPr>
        <w:spacing w:after="0" w:line="240" w:lineRule="auto"/>
        <w:ind w:left="567"/>
        <w:jc w:val="both"/>
        <w:rPr>
          <w:rFonts w:ascii="Arial" w:hAnsi="Arial" w:cs="Arial"/>
          <w:b/>
          <w:sz w:val="16"/>
          <w:szCs w:val="16"/>
        </w:rPr>
      </w:pPr>
      <w:r w:rsidRPr="00C936FE">
        <w:rPr>
          <w:rFonts w:ascii="Arial" w:hAnsi="Arial" w:cs="Arial"/>
          <w:b/>
          <w:sz w:val="16"/>
          <w:szCs w:val="16"/>
        </w:rPr>
        <w:t xml:space="preserve">Artículo </w:t>
      </w:r>
      <w:r w:rsidRPr="00B678E8">
        <w:rPr>
          <w:rFonts w:ascii="Arial" w:hAnsi="Arial" w:cs="Arial"/>
          <w:b/>
          <w:sz w:val="16"/>
          <w:szCs w:val="16"/>
        </w:rPr>
        <w:t>207</w:t>
      </w:r>
      <w:r w:rsidRPr="00C936FE">
        <w:rPr>
          <w:rFonts w:ascii="Arial" w:hAnsi="Arial" w:cs="Arial"/>
          <w:b/>
          <w:sz w:val="16"/>
          <w:szCs w:val="16"/>
        </w:rPr>
        <w:t>.- Recursos administrativos</w:t>
      </w:r>
    </w:p>
    <w:p w14:paraId="7261C01B"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.1 </w:t>
      </w:r>
      <w:r w:rsidRPr="00C936FE">
        <w:rPr>
          <w:rFonts w:ascii="Arial" w:hAnsi="Arial" w:cs="Arial"/>
          <w:sz w:val="16"/>
          <w:szCs w:val="16"/>
        </w:rPr>
        <w:tab/>
        <w:t>Los recursos administrativos son:</w:t>
      </w:r>
    </w:p>
    <w:p w14:paraId="2B13BDB4"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2F615977"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44B1F11D" w14:textId="77777777" w:rsidR="00F465AE" w:rsidRPr="00C936FE" w:rsidRDefault="00F465AE" w:rsidP="00F465AE">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797BB8ED"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.2 </w:t>
      </w:r>
      <w:r w:rsidRPr="00C936FE">
        <w:rPr>
          <w:rFonts w:ascii="Arial" w:hAnsi="Arial" w:cs="Arial"/>
          <w:sz w:val="16"/>
          <w:szCs w:val="16"/>
        </w:rPr>
        <w:tab/>
        <w:t>El término para la interposición de los recursos es de quince (15) días perentorios (…).</w:t>
      </w:r>
    </w:p>
    <w:p w14:paraId="1A7262AC" w14:textId="77777777" w:rsidR="00F465AE" w:rsidRPr="00C936FE" w:rsidRDefault="00F465AE" w:rsidP="00F465AE">
      <w:pPr>
        <w:spacing w:after="0" w:line="240" w:lineRule="auto"/>
        <w:ind w:left="1134" w:hanging="567"/>
        <w:jc w:val="both"/>
        <w:rPr>
          <w:rFonts w:ascii="Arial" w:hAnsi="Arial" w:cs="Arial"/>
          <w:sz w:val="16"/>
          <w:szCs w:val="16"/>
        </w:rPr>
      </w:pPr>
    </w:p>
  </w:footnote>
  <w:footnote w:id="20">
    <w:p w14:paraId="31401CA7"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D91651">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D91651">
        <w:rPr>
          <w:rFonts w:ascii="Arial" w:hAnsi="Arial" w:cs="Arial"/>
          <w:b/>
          <w:sz w:val="16"/>
          <w:szCs w:val="16"/>
        </w:rPr>
        <w:t>30 de abril de 2026</w:t>
      </w:r>
    </w:p>
    <w:p w14:paraId="0398070B" w14:textId="77777777" w:rsidR="00F465AE" w:rsidRPr="00C936FE" w:rsidRDefault="00F465AE" w:rsidP="00F465AE">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 xml:space="preserve">Artículo </w:t>
      </w:r>
      <w:r w:rsidRPr="00111C27">
        <w:rPr>
          <w:rFonts w:ascii="Arial" w:hAnsi="Arial" w:cs="Arial"/>
          <w:b/>
          <w:bCs/>
          <w:sz w:val="16"/>
          <w:szCs w:val="16"/>
        </w:rPr>
        <w:t>212</w:t>
      </w:r>
      <w:r w:rsidRPr="00C936FE">
        <w:rPr>
          <w:rFonts w:ascii="Arial" w:hAnsi="Arial" w:cs="Arial"/>
          <w:b/>
          <w:bCs/>
          <w:sz w:val="16"/>
          <w:szCs w:val="16"/>
        </w:rPr>
        <w:t>.- Acto firme</w:t>
      </w:r>
    </w:p>
    <w:p w14:paraId="7A52D256" w14:textId="77777777" w:rsidR="00F465AE" w:rsidRDefault="00F465AE" w:rsidP="00F465AE">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E466" w14:textId="77777777" w:rsidR="00AD2753" w:rsidRPr="00D63CCE" w:rsidRDefault="00AD2753" w:rsidP="00641EB0">
    <w:pPr>
      <w:pStyle w:val="Ttulo3"/>
      <w:spacing w:before="720" w:after="0"/>
      <w:jc w:val="right"/>
      <w:rPr>
        <w:sz w:val="15"/>
        <w:szCs w:val="15"/>
      </w:rPr>
    </w:pPr>
    <w:r>
      <w:rPr>
        <w:noProof/>
      </w:rPr>
      <w:drawing>
        <wp:anchor distT="0" distB="0" distL="114300" distR="114300" simplePos="0" relativeHeight="251659264" behindDoc="0" locked="0" layoutInCell="1" allowOverlap="1" wp14:anchorId="34818282" wp14:editId="67789176">
          <wp:simplePos x="0" y="0"/>
          <wp:positionH relativeFrom="margin">
            <wp:align>left</wp:align>
          </wp:positionH>
          <wp:positionV relativeFrom="paragraph">
            <wp:posOffset>466725</wp:posOffset>
          </wp:positionV>
          <wp:extent cx="3429000" cy="514350"/>
          <wp:effectExtent l="0" t="0" r="0" b="0"/>
          <wp:wrapSquare wrapText="bothSides"/>
          <wp:docPr id="11" name="Imagen 1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BD5BF92">
      <w:rPr>
        <w:rFonts w:ascii="Arial Narrow" w:eastAsia="Arial Narrow" w:hAnsi="Arial Narrow" w:cs="Arial Narrow"/>
        <w:i/>
        <w:iCs/>
        <w:color w:val="000000"/>
        <w:sz w:val="15"/>
        <w:szCs w:val="15"/>
      </w:rPr>
      <w:t xml:space="preserve">COMISIÓN DE PROTECCIÓN AL CONSUMIDOR 1 </w:t>
    </w:r>
  </w:p>
  <w:p w14:paraId="3C55E4D6" w14:textId="77777777" w:rsidR="00AD2753" w:rsidRPr="00D63CCE" w:rsidRDefault="00AD2753" w:rsidP="00641EB0">
    <w:pPr>
      <w:spacing w:after="0"/>
      <w:jc w:val="right"/>
      <w:rPr>
        <w:sz w:val="15"/>
        <w:szCs w:val="15"/>
      </w:rPr>
    </w:pPr>
    <w:r w:rsidRPr="00D63CCE">
      <w:rPr>
        <w:rFonts w:ascii="Arial Narrow" w:eastAsia="Arial Narrow" w:hAnsi="Arial Narrow" w:cs="Arial Narrow"/>
        <w:b/>
        <w:i/>
        <w:sz w:val="15"/>
        <w:szCs w:val="15"/>
      </w:rPr>
      <w:t>SEDE CENTRAL</w:t>
    </w:r>
  </w:p>
  <w:p w14:paraId="4638C008" w14:textId="0690352C" w:rsidR="00AD2753" w:rsidRPr="00D63CCE" w:rsidRDefault="00AD2753" w:rsidP="00641EB0">
    <w:pPr>
      <w:tabs>
        <w:tab w:val="center" w:pos="4419"/>
        <w:tab w:val="right" w:pos="8838"/>
      </w:tabs>
      <w:spacing w:after="0" w:line="240" w:lineRule="auto"/>
      <w:jc w:val="right"/>
      <w:rPr>
        <w:rFonts w:ascii="Arial Narrow" w:eastAsia="Arial Narrow" w:hAnsi="Arial Narrow" w:cs="Arial Narrow"/>
        <w:b/>
        <w:i/>
        <w:sz w:val="15"/>
        <w:szCs w:val="15"/>
      </w:rPr>
    </w:pPr>
    <w:r w:rsidRPr="00D63CCE">
      <w:rPr>
        <w:rFonts w:ascii="Arial Narrow" w:eastAsia="Arial Narrow" w:hAnsi="Arial Narrow" w:cs="Arial Narrow"/>
        <w:b/>
        <w:i/>
        <w:sz w:val="15"/>
        <w:szCs w:val="15"/>
      </w:rPr>
      <w:tab/>
      <w:t xml:space="preserve">EXPEDIENTE  </w:t>
    </w:r>
    <w:r w:rsidR="00492580" w:rsidRPr="00492580">
      <w:rPr>
        <w:rFonts w:ascii="Arial Narrow" w:eastAsia="Arial Narrow" w:hAnsi="Arial Narrow" w:cs="Arial Narrow"/>
        <w:b/>
        <w:i/>
        <w:sz w:val="15"/>
        <w:szCs w:val="15"/>
      </w:rPr>
      <w:t>2435-2026/CC1</w:t>
    </w:r>
  </w:p>
  <w:p w14:paraId="0A2BC807" w14:textId="77777777" w:rsidR="00AD2753" w:rsidRDefault="00AD2753">
    <w:pPr>
      <w:tabs>
        <w:tab w:val="center" w:pos="4419"/>
        <w:tab w:val="right" w:pos="8505"/>
      </w:tabs>
      <w:spacing w:after="0" w:line="240" w:lineRule="auto"/>
      <w:jc w:val="right"/>
    </w:pPr>
  </w:p>
  <w:p w14:paraId="4CA57535" w14:textId="77777777" w:rsidR="00AD2753" w:rsidRDefault="00AD2753" w:rsidP="00676414">
    <w:pPr>
      <w:tabs>
        <w:tab w:val="center" w:pos="4419"/>
        <w:tab w:val="right" w:pos="850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442910F5"/>
    <w:multiLevelType w:val="hybridMultilevel"/>
    <w:tmpl w:val="E9D2AE02"/>
    <w:lvl w:ilvl="0" w:tplc="CB00335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9852818"/>
    <w:multiLevelType w:val="hybridMultilevel"/>
    <w:tmpl w:val="2F2AA662"/>
    <w:lvl w:ilvl="0" w:tplc="A4EA36C6">
      <w:start w:val="1"/>
      <w:numFmt w:val="lowerRoman"/>
      <w:lvlText w:val="(%1)"/>
      <w:lvlJc w:val="left"/>
      <w:pPr>
        <w:ind w:left="720" w:hanging="360"/>
      </w:pPr>
      <w:rPr>
        <w:rFonts w:ascii="Arial" w:eastAsia="Times New Roman"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2998664">
    <w:abstractNumId w:val="2"/>
  </w:num>
  <w:num w:numId="3" w16cid:durableId="1724058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8B"/>
    <w:rsid w:val="00004AE9"/>
    <w:rsid w:val="0001469D"/>
    <w:rsid w:val="0002631F"/>
    <w:rsid w:val="0004107B"/>
    <w:rsid w:val="00073FE3"/>
    <w:rsid w:val="000762DC"/>
    <w:rsid w:val="000918C0"/>
    <w:rsid w:val="000929E7"/>
    <w:rsid w:val="000947F3"/>
    <w:rsid w:val="000A33D9"/>
    <w:rsid w:val="000A41A1"/>
    <w:rsid w:val="000B5B67"/>
    <w:rsid w:val="000B6A4C"/>
    <w:rsid w:val="000B7978"/>
    <w:rsid w:val="000D3F08"/>
    <w:rsid w:val="000E35A2"/>
    <w:rsid w:val="00141C0B"/>
    <w:rsid w:val="00165EE2"/>
    <w:rsid w:val="00166542"/>
    <w:rsid w:val="00172443"/>
    <w:rsid w:val="0019248B"/>
    <w:rsid w:val="001B423A"/>
    <w:rsid w:val="001B461C"/>
    <w:rsid w:val="001B5674"/>
    <w:rsid w:val="001B6FB2"/>
    <w:rsid w:val="001D2EB5"/>
    <w:rsid w:val="001E53C1"/>
    <w:rsid w:val="001F3C2F"/>
    <w:rsid w:val="00202498"/>
    <w:rsid w:val="002232C9"/>
    <w:rsid w:val="00223B92"/>
    <w:rsid w:val="00230384"/>
    <w:rsid w:val="0023445B"/>
    <w:rsid w:val="00246914"/>
    <w:rsid w:val="00251652"/>
    <w:rsid w:val="00271AFF"/>
    <w:rsid w:val="002852F1"/>
    <w:rsid w:val="002A7CF8"/>
    <w:rsid w:val="002B1D5C"/>
    <w:rsid w:val="002B25F0"/>
    <w:rsid w:val="002C1768"/>
    <w:rsid w:val="002E5451"/>
    <w:rsid w:val="00303734"/>
    <w:rsid w:val="00362634"/>
    <w:rsid w:val="003761D4"/>
    <w:rsid w:val="00384CBF"/>
    <w:rsid w:val="003B01B9"/>
    <w:rsid w:val="003C1055"/>
    <w:rsid w:val="003C21E0"/>
    <w:rsid w:val="003C6FCC"/>
    <w:rsid w:val="003F0C0C"/>
    <w:rsid w:val="004012A6"/>
    <w:rsid w:val="004039CE"/>
    <w:rsid w:val="00404276"/>
    <w:rsid w:val="00406665"/>
    <w:rsid w:val="004179C2"/>
    <w:rsid w:val="00421E08"/>
    <w:rsid w:val="004373FE"/>
    <w:rsid w:val="00452343"/>
    <w:rsid w:val="00455780"/>
    <w:rsid w:val="0046040D"/>
    <w:rsid w:val="004671A5"/>
    <w:rsid w:val="004710D5"/>
    <w:rsid w:val="00480AE9"/>
    <w:rsid w:val="00492580"/>
    <w:rsid w:val="00493107"/>
    <w:rsid w:val="00493EC2"/>
    <w:rsid w:val="004B7C0D"/>
    <w:rsid w:val="004E4D57"/>
    <w:rsid w:val="004F1062"/>
    <w:rsid w:val="00516811"/>
    <w:rsid w:val="00543544"/>
    <w:rsid w:val="005620C2"/>
    <w:rsid w:val="00574141"/>
    <w:rsid w:val="00575825"/>
    <w:rsid w:val="00576B20"/>
    <w:rsid w:val="005A5DEC"/>
    <w:rsid w:val="005B26C2"/>
    <w:rsid w:val="005C6B4D"/>
    <w:rsid w:val="005E0106"/>
    <w:rsid w:val="005E5B83"/>
    <w:rsid w:val="005F085A"/>
    <w:rsid w:val="00600EED"/>
    <w:rsid w:val="00601567"/>
    <w:rsid w:val="00604A40"/>
    <w:rsid w:val="006156F4"/>
    <w:rsid w:val="00632E30"/>
    <w:rsid w:val="006354F1"/>
    <w:rsid w:val="006405D7"/>
    <w:rsid w:val="00657E00"/>
    <w:rsid w:val="006643A6"/>
    <w:rsid w:val="0067638B"/>
    <w:rsid w:val="0068131B"/>
    <w:rsid w:val="006A062E"/>
    <w:rsid w:val="006B1DA5"/>
    <w:rsid w:val="006C02B3"/>
    <w:rsid w:val="006C609D"/>
    <w:rsid w:val="006E1157"/>
    <w:rsid w:val="007052B1"/>
    <w:rsid w:val="00720C53"/>
    <w:rsid w:val="00734B9A"/>
    <w:rsid w:val="0074224D"/>
    <w:rsid w:val="007856E5"/>
    <w:rsid w:val="00797BAA"/>
    <w:rsid w:val="007B18D1"/>
    <w:rsid w:val="007C6C37"/>
    <w:rsid w:val="007D6D48"/>
    <w:rsid w:val="007E61C7"/>
    <w:rsid w:val="008126B6"/>
    <w:rsid w:val="00832E69"/>
    <w:rsid w:val="0087741C"/>
    <w:rsid w:val="008A211A"/>
    <w:rsid w:val="008E40BE"/>
    <w:rsid w:val="00903D6D"/>
    <w:rsid w:val="00911826"/>
    <w:rsid w:val="00915637"/>
    <w:rsid w:val="0093302C"/>
    <w:rsid w:val="00936FEC"/>
    <w:rsid w:val="009375AF"/>
    <w:rsid w:val="00942DD9"/>
    <w:rsid w:val="00951C07"/>
    <w:rsid w:val="00964BB4"/>
    <w:rsid w:val="00973ED0"/>
    <w:rsid w:val="00976AC6"/>
    <w:rsid w:val="00986317"/>
    <w:rsid w:val="00990354"/>
    <w:rsid w:val="009A251E"/>
    <w:rsid w:val="009A5DDC"/>
    <w:rsid w:val="009B259E"/>
    <w:rsid w:val="009C0C1D"/>
    <w:rsid w:val="009C4EE6"/>
    <w:rsid w:val="009E4B05"/>
    <w:rsid w:val="009F6CEB"/>
    <w:rsid w:val="00A02D83"/>
    <w:rsid w:val="00A17E6C"/>
    <w:rsid w:val="00A2487F"/>
    <w:rsid w:val="00A675D3"/>
    <w:rsid w:val="00A77D2C"/>
    <w:rsid w:val="00AA6C36"/>
    <w:rsid w:val="00AD2753"/>
    <w:rsid w:val="00AF5F33"/>
    <w:rsid w:val="00AF64E7"/>
    <w:rsid w:val="00B054EE"/>
    <w:rsid w:val="00B16516"/>
    <w:rsid w:val="00B22956"/>
    <w:rsid w:val="00B3607D"/>
    <w:rsid w:val="00B364BB"/>
    <w:rsid w:val="00B43C46"/>
    <w:rsid w:val="00B47184"/>
    <w:rsid w:val="00B472E3"/>
    <w:rsid w:val="00B60162"/>
    <w:rsid w:val="00B64D87"/>
    <w:rsid w:val="00B65218"/>
    <w:rsid w:val="00B74BDE"/>
    <w:rsid w:val="00B95660"/>
    <w:rsid w:val="00BB6DF2"/>
    <w:rsid w:val="00BC2411"/>
    <w:rsid w:val="00BC439C"/>
    <w:rsid w:val="00BD098A"/>
    <w:rsid w:val="00BE0F3A"/>
    <w:rsid w:val="00BE127F"/>
    <w:rsid w:val="00BF3B56"/>
    <w:rsid w:val="00C03AC9"/>
    <w:rsid w:val="00C06ECA"/>
    <w:rsid w:val="00C14745"/>
    <w:rsid w:val="00C41199"/>
    <w:rsid w:val="00C46980"/>
    <w:rsid w:val="00C534F5"/>
    <w:rsid w:val="00C73C8B"/>
    <w:rsid w:val="00CA50C5"/>
    <w:rsid w:val="00CB4A0A"/>
    <w:rsid w:val="00CD0C8E"/>
    <w:rsid w:val="00CE042D"/>
    <w:rsid w:val="00CF334A"/>
    <w:rsid w:val="00CF6618"/>
    <w:rsid w:val="00D04A70"/>
    <w:rsid w:val="00D26011"/>
    <w:rsid w:val="00D60BD3"/>
    <w:rsid w:val="00D66750"/>
    <w:rsid w:val="00D9526A"/>
    <w:rsid w:val="00D96091"/>
    <w:rsid w:val="00D97F90"/>
    <w:rsid w:val="00DC2BC6"/>
    <w:rsid w:val="00DE129F"/>
    <w:rsid w:val="00DE52C2"/>
    <w:rsid w:val="00DF3CE1"/>
    <w:rsid w:val="00E03031"/>
    <w:rsid w:val="00E057EF"/>
    <w:rsid w:val="00E16B83"/>
    <w:rsid w:val="00E25909"/>
    <w:rsid w:val="00E51700"/>
    <w:rsid w:val="00E55CA3"/>
    <w:rsid w:val="00E56985"/>
    <w:rsid w:val="00E74FF9"/>
    <w:rsid w:val="00E86ABF"/>
    <w:rsid w:val="00EC593A"/>
    <w:rsid w:val="00EE7BE1"/>
    <w:rsid w:val="00EF7FA5"/>
    <w:rsid w:val="00F02391"/>
    <w:rsid w:val="00F10844"/>
    <w:rsid w:val="00F3212C"/>
    <w:rsid w:val="00F3530A"/>
    <w:rsid w:val="00F465AE"/>
    <w:rsid w:val="00F46E96"/>
    <w:rsid w:val="00F57712"/>
    <w:rsid w:val="00F7001D"/>
    <w:rsid w:val="00F91C02"/>
    <w:rsid w:val="00FB1956"/>
    <w:rsid w:val="00FE7A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8608"/>
  <w15:chartTrackingRefBased/>
  <w15:docId w15:val="{273CBF75-A455-45C6-B72D-7958B408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38B"/>
  </w:style>
  <w:style w:type="paragraph" w:styleId="Ttulo1">
    <w:name w:val="heading 1"/>
    <w:basedOn w:val="Normal"/>
    <w:next w:val="Normal"/>
    <w:link w:val="Ttulo1Car"/>
    <w:uiPriority w:val="9"/>
    <w:qFormat/>
    <w:rsid w:val="00676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3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3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3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3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3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3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3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3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3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3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3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3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3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3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3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38B"/>
    <w:rPr>
      <w:rFonts w:eastAsiaTheme="majorEastAsia" w:cstheme="majorBidi"/>
      <w:color w:val="272727" w:themeColor="text1" w:themeTint="D8"/>
    </w:rPr>
  </w:style>
  <w:style w:type="paragraph" w:styleId="Ttulo">
    <w:name w:val="Title"/>
    <w:basedOn w:val="Normal"/>
    <w:next w:val="Normal"/>
    <w:link w:val="TtuloCar"/>
    <w:uiPriority w:val="10"/>
    <w:qFormat/>
    <w:rsid w:val="0067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3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3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3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38B"/>
    <w:pPr>
      <w:spacing w:before="160"/>
      <w:jc w:val="center"/>
    </w:pPr>
    <w:rPr>
      <w:i/>
      <w:iCs/>
      <w:color w:val="404040" w:themeColor="text1" w:themeTint="BF"/>
    </w:rPr>
  </w:style>
  <w:style w:type="character" w:customStyle="1" w:styleId="CitaCar">
    <w:name w:val="Cita Car"/>
    <w:basedOn w:val="Fuentedeprrafopredeter"/>
    <w:link w:val="Cita"/>
    <w:uiPriority w:val="29"/>
    <w:rsid w:val="0067638B"/>
    <w:rPr>
      <w:i/>
      <w:iCs/>
      <w:color w:val="404040" w:themeColor="text1" w:themeTint="BF"/>
    </w:rPr>
  </w:style>
  <w:style w:type="paragraph" w:styleId="Prrafodelista">
    <w:name w:val="List Paragraph"/>
    <w:basedOn w:val="Normal"/>
    <w:uiPriority w:val="34"/>
    <w:qFormat/>
    <w:rsid w:val="0067638B"/>
    <w:pPr>
      <w:ind w:left="720"/>
      <w:contextualSpacing/>
    </w:pPr>
  </w:style>
  <w:style w:type="character" w:styleId="nfasisintenso">
    <w:name w:val="Intense Emphasis"/>
    <w:basedOn w:val="Fuentedeprrafopredeter"/>
    <w:uiPriority w:val="21"/>
    <w:qFormat/>
    <w:rsid w:val="0067638B"/>
    <w:rPr>
      <w:i/>
      <w:iCs/>
      <w:color w:val="0F4761" w:themeColor="accent1" w:themeShade="BF"/>
    </w:rPr>
  </w:style>
  <w:style w:type="paragraph" w:styleId="Citadestacada">
    <w:name w:val="Intense Quote"/>
    <w:basedOn w:val="Normal"/>
    <w:next w:val="Normal"/>
    <w:link w:val="CitadestacadaCar"/>
    <w:uiPriority w:val="30"/>
    <w:qFormat/>
    <w:rsid w:val="00676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38B"/>
    <w:rPr>
      <w:i/>
      <w:iCs/>
      <w:color w:val="0F4761" w:themeColor="accent1" w:themeShade="BF"/>
    </w:rPr>
  </w:style>
  <w:style w:type="character" w:styleId="Referenciaintensa">
    <w:name w:val="Intense Reference"/>
    <w:basedOn w:val="Fuentedeprrafopredeter"/>
    <w:uiPriority w:val="32"/>
    <w:qFormat/>
    <w:rsid w:val="0067638B"/>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67638B"/>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67638B"/>
    <w:rPr>
      <w:sz w:val="20"/>
      <w:szCs w:val="20"/>
    </w:rPr>
  </w:style>
  <w:style w:type="paragraph" w:styleId="Sinespaciado">
    <w:name w:val="No Spacing"/>
    <w:uiPriority w:val="1"/>
    <w:qFormat/>
    <w:rsid w:val="0067638B"/>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67638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7638B"/>
    <w:pPr>
      <w:spacing w:after="0" w:line="240" w:lineRule="auto"/>
    </w:pPr>
    <w:rPr>
      <w:vertAlign w:val="superscript"/>
    </w:rPr>
  </w:style>
  <w:style w:type="character" w:styleId="Hipervnculo">
    <w:name w:val="Hyperlink"/>
    <w:uiPriority w:val="99"/>
    <w:unhideWhenUsed/>
    <w:rsid w:val="0067638B"/>
    <w:rPr>
      <w:color w:val="0563C1"/>
      <w:u w:val="single"/>
    </w:rPr>
  </w:style>
  <w:style w:type="paragraph" w:styleId="Encabezado">
    <w:name w:val="header"/>
    <w:basedOn w:val="Normal"/>
    <w:link w:val="EncabezadoCar"/>
    <w:uiPriority w:val="99"/>
    <w:unhideWhenUsed/>
    <w:rsid w:val="004066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6665"/>
  </w:style>
  <w:style w:type="paragraph" w:styleId="Piedepgina">
    <w:name w:val="footer"/>
    <w:basedOn w:val="Normal"/>
    <w:link w:val="PiedepginaCar"/>
    <w:uiPriority w:val="99"/>
    <w:unhideWhenUsed/>
    <w:rsid w:val="004066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6665"/>
  </w:style>
  <w:style w:type="character" w:styleId="Refdecomentario">
    <w:name w:val="annotation reference"/>
    <w:basedOn w:val="Fuentedeprrafopredeter"/>
    <w:uiPriority w:val="99"/>
    <w:semiHidden/>
    <w:unhideWhenUsed/>
    <w:rsid w:val="00EC593A"/>
    <w:rPr>
      <w:sz w:val="16"/>
      <w:szCs w:val="16"/>
    </w:rPr>
  </w:style>
  <w:style w:type="paragraph" w:styleId="Textocomentario">
    <w:name w:val="annotation text"/>
    <w:basedOn w:val="Normal"/>
    <w:link w:val="TextocomentarioCar"/>
    <w:uiPriority w:val="99"/>
    <w:unhideWhenUsed/>
    <w:rsid w:val="00EC593A"/>
    <w:pPr>
      <w:spacing w:line="240" w:lineRule="auto"/>
    </w:pPr>
    <w:rPr>
      <w:sz w:val="20"/>
      <w:szCs w:val="20"/>
    </w:rPr>
  </w:style>
  <w:style w:type="character" w:customStyle="1" w:styleId="TextocomentarioCar">
    <w:name w:val="Texto comentario Car"/>
    <w:basedOn w:val="Fuentedeprrafopredeter"/>
    <w:link w:val="Textocomentario"/>
    <w:uiPriority w:val="99"/>
    <w:rsid w:val="00EC593A"/>
    <w:rPr>
      <w:sz w:val="20"/>
      <w:szCs w:val="20"/>
    </w:rPr>
  </w:style>
  <w:style w:type="paragraph" w:styleId="Asuntodelcomentario">
    <w:name w:val="annotation subject"/>
    <w:basedOn w:val="Textocomentario"/>
    <w:next w:val="Textocomentario"/>
    <w:link w:val="AsuntodelcomentarioCar"/>
    <w:uiPriority w:val="99"/>
    <w:semiHidden/>
    <w:unhideWhenUsed/>
    <w:rsid w:val="00EC593A"/>
    <w:rPr>
      <w:b/>
      <w:bCs/>
    </w:rPr>
  </w:style>
  <w:style w:type="character" w:customStyle="1" w:styleId="AsuntodelcomentarioCar">
    <w:name w:val="Asunto del comentario Car"/>
    <w:basedOn w:val="TextocomentarioCar"/>
    <w:link w:val="Asuntodelcomentario"/>
    <w:uiPriority w:val="99"/>
    <w:semiHidden/>
    <w:rsid w:val="00EC59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TotalTime>
  <Pages>10</Pages>
  <Words>2457</Words>
  <Characters>13519</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68</cp:revision>
  <dcterms:created xsi:type="dcterms:W3CDTF">2025-02-05T19:53:00Z</dcterms:created>
  <dcterms:modified xsi:type="dcterms:W3CDTF">2026-08-05T18:55:00Z</dcterms:modified>
</cp:coreProperties>
</file>