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83537" w14:textId="2EDD769E" w:rsidR="00BA7140" w:rsidRPr="004C32E2" w:rsidRDefault="00BA7140" w:rsidP="00B7527B">
      <w:pPr>
        <w:keepNext/>
        <w:tabs>
          <w:tab w:val="left" w:pos="2268"/>
        </w:tabs>
        <w:spacing w:after="0" w:line="240" w:lineRule="auto"/>
        <w:rPr>
          <w:rFonts w:ascii="Arial" w:eastAsia="Arial" w:hAnsi="Arial" w:cs="Arial"/>
          <w:i/>
          <w:iCs/>
          <w:color w:val="000000"/>
          <w:kern w:val="0"/>
          <w:sz w:val="16"/>
          <w:szCs w:val="16"/>
          <w:lang w:val="pt-PT" w:eastAsia="es-PE"/>
          <w14:ligatures w14:val="none"/>
        </w:rPr>
      </w:pPr>
      <w:bookmarkStart w:id="0" w:name="_Hlk111718368"/>
      <w:r w:rsidRPr="00113D4C">
        <w:rPr>
          <w:rFonts w:ascii="Arial" w:eastAsia="Arial" w:hAnsi="Arial" w:cs="Arial"/>
          <w:i/>
          <w:iCs/>
          <w:color w:val="000000"/>
          <w:kern w:val="0"/>
          <w:sz w:val="16"/>
          <w:szCs w:val="16"/>
          <w:lang w:val="pt-PT" w:eastAsia="es-PE"/>
          <w14:ligatures w14:val="none"/>
        </w:rPr>
        <w:t xml:space="preserve">Elaborado </w:t>
      </w:r>
      <w:r w:rsidRPr="004C32E2">
        <w:rPr>
          <w:rFonts w:ascii="Arial" w:eastAsia="Arial" w:hAnsi="Arial" w:cs="Arial"/>
          <w:i/>
          <w:iCs/>
          <w:color w:val="000000"/>
          <w:kern w:val="0"/>
          <w:sz w:val="16"/>
          <w:szCs w:val="16"/>
          <w:lang w:val="pt-PT" w:eastAsia="es-PE"/>
          <w14:ligatures w14:val="none"/>
        </w:rPr>
        <w:t xml:space="preserve">por </w:t>
      </w:r>
      <w:r w:rsidR="003F66B1" w:rsidRPr="004C32E2">
        <w:rPr>
          <w:rFonts w:ascii="Arial" w:eastAsia="Arial" w:hAnsi="Arial" w:cs="Arial"/>
          <w:i/>
          <w:iCs/>
          <w:color w:val="000000"/>
          <w:kern w:val="0"/>
          <w:sz w:val="16"/>
          <w:szCs w:val="16"/>
          <w:lang w:val="pt-PT" w:eastAsia="es-PE"/>
          <w14:ligatures w14:val="none"/>
        </w:rPr>
        <w:t>David</w:t>
      </w:r>
      <w:r w:rsidRPr="004C32E2">
        <w:rPr>
          <w:rFonts w:ascii="Arial" w:eastAsia="Arial" w:hAnsi="Arial" w:cs="Arial"/>
          <w:i/>
          <w:iCs/>
          <w:color w:val="000000"/>
          <w:kern w:val="0"/>
          <w:sz w:val="16"/>
          <w:szCs w:val="16"/>
          <w:lang w:val="pt-PT" w:eastAsia="es-PE"/>
          <w14:ligatures w14:val="none"/>
        </w:rPr>
        <w:t xml:space="preserve"> </w:t>
      </w:r>
      <w:r w:rsidR="003F66B1" w:rsidRPr="004C32E2">
        <w:rPr>
          <w:rFonts w:ascii="Arial" w:eastAsia="Arial" w:hAnsi="Arial" w:cs="Arial"/>
          <w:i/>
          <w:iCs/>
          <w:color w:val="000000"/>
          <w:kern w:val="0"/>
          <w:sz w:val="16"/>
          <w:szCs w:val="16"/>
          <w:lang w:val="pt-PT" w:eastAsia="es-PE"/>
          <w14:ligatures w14:val="none"/>
        </w:rPr>
        <w:t>Chávez</w:t>
      </w:r>
    </w:p>
    <w:p w14:paraId="7B1E3E5E" w14:textId="02F0DBC3" w:rsidR="00BA7140" w:rsidRPr="004C32E2" w:rsidRDefault="00BA7140" w:rsidP="00B7527B">
      <w:pPr>
        <w:keepNext/>
        <w:tabs>
          <w:tab w:val="left" w:pos="2268"/>
        </w:tabs>
        <w:spacing w:after="0" w:line="240" w:lineRule="auto"/>
        <w:rPr>
          <w:rFonts w:ascii="Arial" w:eastAsia="Arial" w:hAnsi="Arial" w:cs="Arial"/>
          <w:i/>
          <w:iCs/>
          <w:color w:val="000000"/>
          <w:kern w:val="0"/>
          <w:sz w:val="16"/>
          <w:szCs w:val="16"/>
          <w:lang w:val="pt-PT" w:eastAsia="es-PE"/>
          <w14:ligatures w14:val="none"/>
        </w:rPr>
      </w:pPr>
      <w:r w:rsidRPr="004C32E2">
        <w:rPr>
          <w:rFonts w:ascii="Arial" w:eastAsia="Arial" w:hAnsi="Arial" w:cs="Arial"/>
          <w:i/>
          <w:iCs/>
          <w:color w:val="000000"/>
          <w:kern w:val="0"/>
          <w:sz w:val="16"/>
          <w:szCs w:val="16"/>
          <w:lang w:val="pt-PT" w:eastAsia="es-PE"/>
          <w14:ligatures w14:val="none"/>
        </w:rPr>
        <w:t xml:space="preserve">Supervisado por </w:t>
      </w:r>
      <w:r w:rsidR="00F73BDD" w:rsidRPr="004C32E2">
        <w:rPr>
          <w:rFonts w:ascii="Arial" w:eastAsia="Arial" w:hAnsi="Arial" w:cs="Arial"/>
          <w:i/>
          <w:iCs/>
          <w:color w:val="000000"/>
          <w:kern w:val="0"/>
          <w:sz w:val="16"/>
          <w:szCs w:val="16"/>
          <w:lang w:val="pt-PT" w:eastAsia="es-PE"/>
          <w14:ligatures w14:val="none"/>
        </w:rPr>
        <w:t>Rolando Soto</w:t>
      </w:r>
    </w:p>
    <w:p w14:paraId="524B8F9D" w14:textId="77777777"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4C32E2">
        <w:rPr>
          <w:rFonts w:ascii="Arial" w:eastAsia="Arial" w:hAnsi="Arial" w:cs="Arial"/>
          <w:i/>
          <w:iCs/>
          <w:color w:val="000000"/>
          <w:kern w:val="0"/>
          <w:sz w:val="16"/>
          <w:szCs w:val="16"/>
          <w:lang w:eastAsia="es-PE"/>
          <w14:ligatures w14:val="none"/>
        </w:rPr>
        <w:t>Equipo: Seguros</w:t>
      </w:r>
    </w:p>
    <w:p w14:paraId="37D1506E" w14:textId="1D7039F4"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185A57">
        <w:rPr>
          <w:rFonts w:ascii="Arial" w:eastAsia="Arial" w:hAnsi="Arial" w:cs="Arial"/>
          <w:i/>
          <w:iCs/>
          <w:color w:val="000000"/>
          <w:kern w:val="0"/>
          <w:sz w:val="16"/>
          <w:szCs w:val="16"/>
          <w:lang w:eastAsia="es-PE"/>
          <w14:ligatures w14:val="none"/>
        </w:rPr>
        <w:t xml:space="preserve">Vencimiento: </w:t>
      </w:r>
      <w:r w:rsidR="004C32E2">
        <w:rPr>
          <w:rFonts w:ascii="Arial" w:eastAsia="Arial" w:hAnsi="Arial" w:cs="Arial"/>
          <w:i/>
          <w:iCs/>
          <w:color w:val="000000"/>
          <w:kern w:val="0"/>
          <w:sz w:val="16"/>
          <w:szCs w:val="16"/>
          <w:lang w:eastAsia="es-PE"/>
          <w14:ligatures w14:val="none"/>
        </w:rPr>
        <w:t>29/12/26</w:t>
      </w:r>
    </w:p>
    <w:bookmarkEnd w:id="0"/>
    <w:p w14:paraId="74074FFE" w14:textId="77777777"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p>
    <w:p w14:paraId="5794C0C7" w14:textId="4343A79E" w:rsidR="00BA7140" w:rsidRPr="00185A57" w:rsidRDefault="00BA7140" w:rsidP="00B7527B">
      <w:pPr>
        <w:keepNext/>
        <w:tabs>
          <w:tab w:val="left" w:pos="2268"/>
        </w:tabs>
        <w:spacing w:after="0" w:line="240" w:lineRule="auto"/>
        <w:jc w:val="center"/>
        <w:rPr>
          <w:rFonts w:ascii="Arial" w:eastAsia="Arial" w:hAnsi="Arial" w:cs="Arial"/>
          <w:color w:val="000000"/>
          <w:kern w:val="0"/>
          <w:sz w:val="32"/>
          <w:szCs w:val="32"/>
          <w:lang w:eastAsia="es-PE"/>
          <w14:ligatures w14:val="none"/>
        </w:rPr>
      </w:pPr>
      <w:r w:rsidRPr="00185A57">
        <w:rPr>
          <w:rFonts w:ascii="Arial" w:eastAsia="Arial" w:hAnsi="Arial" w:cs="Arial"/>
          <w:b/>
          <w:bCs/>
          <w:color w:val="000000"/>
          <w:kern w:val="0"/>
          <w:sz w:val="32"/>
          <w:szCs w:val="32"/>
          <w:lang w:eastAsia="es-PE"/>
          <w14:ligatures w14:val="none"/>
        </w:rPr>
        <w:t>RESOLUCIÓN FINAL N° […]-202</w:t>
      </w:r>
      <w:r w:rsidR="00113D4C">
        <w:rPr>
          <w:rFonts w:ascii="Arial" w:eastAsia="Arial" w:hAnsi="Arial" w:cs="Arial"/>
          <w:b/>
          <w:bCs/>
          <w:color w:val="000000"/>
          <w:kern w:val="0"/>
          <w:sz w:val="32"/>
          <w:szCs w:val="32"/>
          <w:lang w:eastAsia="es-PE"/>
          <w14:ligatures w14:val="none"/>
        </w:rPr>
        <w:t>6</w:t>
      </w:r>
      <w:r w:rsidRPr="00185A57">
        <w:rPr>
          <w:rFonts w:ascii="Arial" w:eastAsia="Arial" w:hAnsi="Arial" w:cs="Arial"/>
          <w:b/>
          <w:bCs/>
          <w:color w:val="000000"/>
          <w:kern w:val="0"/>
          <w:sz w:val="32"/>
          <w:szCs w:val="32"/>
          <w:lang w:eastAsia="es-PE"/>
          <w14:ligatures w14:val="none"/>
        </w:rPr>
        <w:t>/CC1</w:t>
      </w:r>
    </w:p>
    <w:p w14:paraId="00B475BA" w14:textId="77777777" w:rsidR="00BA7140" w:rsidRPr="00185A57" w:rsidRDefault="00BA7140" w:rsidP="00B7527B">
      <w:pPr>
        <w:widowControl w:val="0"/>
        <w:spacing w:after="0" w:line="240" w:lineRule="auto"/>
        <w:jc w:val="both"/>
        <w:rPr>
          <w:rFonts w:ascii="Arial" w:eastAsia="Calibri" w:hAnsi="Arial" w:cs="Arial"/>
          <w:color w:val="000000"/>
          <w:kern w:val="0"/>
          <w:highlight w:val="yellow"/>
          <w:lang w:eastAsia="es-PE"/>
          <w14:ligatures w14:val="none"/>
        </w:rPr>
      </w:pPr>
    </w:p>
    <w:p w14:paraId="26151579" w14:textId="5D55C162" w:rsidR="00BA7140" w:rsidRPr="00185A57" w:rsidRDefault="00BA7140" w:rsidP="00B7527B">
      <w:pPr>
        <w:tabs>
          <w:tab w:val="left" w:pos="2127"/>
          <w:tab w:val="left" w:pos="2268"/>
          <w:tab w:val="left" w:pos="2835"/>
        </w:tabs>
        <w:spacing w:after="0" w:line="240" w:lineRule="auto"/>
        <w:ind w:left="2836" w:hanging="2836"/>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DENUNCIANTE</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CA255B" w:rsidRPr="00CA255B">
        <w:rPr>
          <w:rFonts w:ascii="Arial" w:eastAsia="Arial" w:hAnsi="Arial" w:cs="Arial"/>
          <w:b/>
          <w:color w:val="000000"/>
          <w:kern w:val="0"/>
          <w:lang w:eastAsia="es-PE"/>
          <w14:ligatures w14:val="none"/>
        </w:rPr>
        <w:t xml:space="preserve">LINA BUSTAMANTE BEJARANO DE CHAVEZ </w:t>
      </w:r>
      <w:r w:rsidRPr="00CA255B">
        <w:rPr>
          <w:rFonts w:ascii="Arial" w:eastAsia="Arial" w:hAnsi="Arial" w:cs="Arial"/>
          <w:b/>
          <w:color w:val="000000"/>
          <w:kern w:val="0"/>
          <w:lang w:eastAsia="es-PE"/>
          <w14:ligatures w14:val="none"/>
        </w:rPr>
        <w:t>(</w:t>
      </w:r>
      <w:r w:rsidR="00CA255B" w:rsidRPr="00CA255B">
        <w:rPr>
          <w:rFonts w:ascii="Arial" w:eastAsia="Arial" w:hAnsi="Arial" w:cs="Arial"/>
          <w:b/>
          <w:color w:val="000000"/>
          <w:kern w:val="0"/>
          <w:lang w:eastAsia="es-PE"/>
          <w14:ligatures w14:val="none"/>
        </w:rPr>
        <w:t>SEÑORA</w:t>
      </w:r>
      <w:r w:rsidR="00CA255B">
        <w:rPr>
          <w:rFonts w:ascii="Arial" w:eastAsia="Arial" w:hAnsi="Arial" w:cs="Arial"/>
          <w:b/>
          <w:color w:val="000000"/>
          <w:kern w:val="0"/>
          <w:lang w:eastAsia="es-PE"/>
          <w14:ligatures w14:val="none"/>
        </w:rPr>
        <w:t xml:space="preserve"> </w:t>
      </w:r>
      <w:r w:rsidR="00CA255B" w:rsidRPr="00CA255B">
        <w:rPr>
          <w:rFonts w:ascii="Arial" w:eastAsia="Arial" w:hAnsi="Arial" w:cs="Arial"/>
          <w:b/>
          <w:color w:val="000000"/>
          <w:kern w:val="0"/>
          <w:lang w:eastAsia="es-PE"/>
          <w14:ligatures w14:val="none"/>
        </w:rPr>
        <w:t>BEJARANO</w:t>
      </w:r>
      <w:r w:rsidRPr="00185A57">
        <w:rPr>
          <w:rFonts w:ascii="Arial" w:eastAsia="Arial" w:hAnsi="Arial" w:cs="Arial"/>
          <w:b/>
          <w:color w:val="000000"/>
          <w:kern w:val="0"/>
          <w:lang w:eastAsia="es-PE"/>
          <w14:ligatures w14:val="none"/>
        </w:rPr>
        <w:t>)</w:t>
      </w:r>
    </w:p>
    <w:p w14:paraId="11E57F94" w14:textId="00A86810" w:rsidR="00BA7140" w:rsidRPr="00185A57" w:rsidRDefault="00BA7140" w:rsidP="00B7527B">
      <w:pPr>
        <w:tabs>
          <w:tab w:val="left" w:pos="2127"/>
          <w:tab w:val="left" w:pos="2268"/>
          <w:tab w:val="left" w:pos="2835"/>
        </w:tabs>
        <w:spacing w:after="0" w:line="240" w:lineRule="auto"/>
        <w:ind w:left="2836" w:hanging="2836"/>
        <w:jc w:val="both"/>
        <w:rPr>
          <w:rFonts w:ascii="Arial" w:eastAsia="Arial" w:hAnsi="Arial" w:cs="Arial"/>
          <w:b/>
          <w:color w:val="000000"/>
          <w:kern w:val="0"/>
          <w:lang w:eastAsia="es-PE"/>
          <w14:ligatures w14:val="none"/>
        </w:rPr>
      </w:pPr>
      <w:r w:rsidRPr="00185A57">
        <w:rPr>
          <w:rFonts w:ascii="Arial" w:eastAsia="Arial" w:hAnsi="Arial" w:cs="Arial"/>
          <w:b/>
          <w:color w:val="000000"/>
          <w:kern w:val="0"/>
          <w:lang w:eastAsia="es-PE"/>
          <w14:ligatures w14:val="none"/>
        </w:rPr>
        <w:t>DENUNCIADA</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CA255B" w:rsidRPr="00CA255B">
        <w:rPr>
          <w:rFonts w:ascii="Arial" w:eastAsia="Arial" w:hAnsi="Arial" w:cs="Arial"/>
          <w:b/>
          <w:color w:val="000000"/>
          <w:kern w:val="0"/>
          <w:lang w:eastAsia="es-PE"/>
          <w14:ligatures w14:val="none"/>
        </w:rPr>
        <w:t>AFP HABITAT S.A.</w:t>
      </w:r>
      <w:r w:rsidR="00CA255B" w:rsidRPr="00CA255B">
        <w:rPr>
          <w:rFonts w:ascii="Arial" w:eastAsia="Arial" w:hAnsi="Arial" w:cs="Arial"/>
          <w:b/>
          <w:color w:val="000000"/>
          <w:kern w:val="0"/>
          <w:lang w:eastAsia="es-PE"/>
          <w14:ligatures w14:val="none"/>
        </w:rPr>
        <w:t xml:space="preserve"> </w:t>
      </w:r>
      <w:r w:rsidRPr="00CA255B">
        <w:rPr>
          <w:rFonts w:ascii="Arial" w:eastAsia="Arial" w:hAnsi="Arial" w:cs="Arial"/>
          <w:b/>
          <w:color w:val="000000"/>
          <w:kern w:val="0"/>
          <w:lang w:eastAsia="es-PE"/>
          <w14:ligatures w14:val="none"/>
        </w:rPr>
        <w:t>(</w:t>
      </w:r>
      <w:r w:rsidR="00CA255B" w:rsidRPr="00CA255B">
        <w:rPr>
          <w:rFonts w:ascii="Arial" w:eastAsia="Arial" w:hAnsi="Arial" w:cs="Arial"/>
          <w:b/>
          <w:color w:val="000000"/>
          <w:kern w:val="0"/>
          <w:lang w:eastAsia="es-PE"/>
          <w14:ligatures w14:val="none"/>
        </w:rPr>
        <w:t>AFP HABITAT</w:t>
      </w:r>
      <w:r w:rsidRPr="00CA255B">
        <w:rPr>
          <w:rFonts w:ascii="Arial" w:eastAsia="Arial" w:hAnsi="Arial" w:cs="Arial"/>
          <w:b/>
          <w:color w:val="000000"/>
          <w:kern w:val="0"/>
          <w:lang w:eastAsia="es-PE"/>
          <w14:ligatures w14:val="none"/>
        </w:rPr>
        <w:t>)</w:t>
      </w:r>
      <w:r w:rsidRPr="00185A57">
        <w:rPr>
          <w:rFonts w:ascii="Arial" w:eastAsia="Arial" w:hAnsi="Arial" w:cs="Arial"/>
          <w:b/>
          <w:color w:val="000000"/>
          <w:kern w:val="0"/>
          <w:lang w:eastAsia="es-PE"/>
          <w14:ligatures w14:val="none"/>
        </w:rPr>
        <w:t xml:space="preserve"> </w:t>
      </w:r>
    </w:p>
    <w:p w14:paraId="2C5C0DB9" w14:textId="77777777" w:rsidR="00BA7140" w:rsidRPr="00185A57" w:rsidRDefault="00BA7140" w:rsidP="00B7527B">
      <w:pPr>
        <w:tabs>
          <w:tab w:val="left" w:pos="2268"/>
          <w:tab w:val="left" w:pos="2835"/>
        </w:tabs>
        <w:spacing w:after="0" w:line="240" w:lineRule="auto"/>
        <w:ind w:left="2835" w:hanging="2835"/>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MATERIAS</w:t>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t>PROTECCIÓN AL CONSUMIDOR</w:t>
      </w:r>
    </w:p>
    <w:p w14:paraId="62872FD5" w14:textId="77777777" w:rsidR="00BA7140" w:rsidRPr="00185A57" w:rsidRDefault="00BA7140" w:rsidP="00B7527B">
      <w:pPr>
        <w:tabs>
          <w:tab w:val="left" w:pos="1843"/>
          <w:tab w:val="left" w:pos="2268"/>
          <w:tab w:val="left" w:pos="2835"/>
        </w:tabs>
        <w:spacing w:after="0" w:line="240" w:lineRule="auto"/>
        <w:ind w:left="2268" w:hanging="2268"/>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IMPROCEDENCIA DE LA DENUNCIA</w:t>
      </w:r>
    </w:p>
    <w:p w14:paraId="7742FAB8" w14:textId="40D66542" w:rsidR="00BA7140" w:rsidRPr="00185A57" w:rsidRDefault="00BA7140" w:rsidP="00B7527B">
      <w:pPr>
        <w:tabs>
          <w:tab w:val="left" w:pos="1843"/>
          <w:tab w:val="left" w:pos="2268"/>
          <w:tab w:val="left" w:pos="2835"/>
        </w:tabs>
        <w:spacing w:after="0" w:line="240" w:lineRule="auto"/>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ACTIVIDAD</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ED7E41">
        <w:rPr>
          <w:rFonts w:ascii="Arial" w:eastAsia="Arial" w:hAnsi="Arial" w:cs="Arial"/>
          <w:b/>
          <w:color w:val="000000"/>
          <w:kern w:val="0"/>
          <w:lang w:eastAsia="es-PE"/>
          <w14:ligatures w14:val="none"/>
        </w:rPr>
        <w:t xml:space="preserve">SEGUROS Y </w:t>
      </w:r>
      <w:r w:rsidRPr="00CA255B">
        <w:rPr>
          <w:rFonts w:ascii="Arial" w:eastAsia="Arial" w:hAnsi="Arial" w:cs="Arial"/>
          <w:b/>
          <w:color w:val="000000"/>
          <w:kern w:val="0"/>
          <w:lang w:eastAsia="es-PE"/>
          <w14:ligatures w14:val="none"/>
        </w:rPr>
        <w:t>PENSIONES</w:t>
      </w:r>
    </w:p>
    <w:p w14:paraId="5F99626C" w14:textId="77777777" w:rsidR="00BA7140" w:rsidRPr="00185A57" w:rsidRDefault="00BA7140" w:rsidP="00B7527B">
      <w:pPr>
        <w:tabs>
          <w:tab w:val="left" w:pos="1843"/>
          <w:tab w:val="left" w:pos="2268"/>
        </w:tabs>
        <w:spacing w:after="0" w:line="240" w:lineRule="auto"/>
        <w:jc w:val="both"/>
        <w:rPr>
          <w:rFonts w:ascii="Arial" w:eastAsia="Calibri" w:hAnsi="Arial" w:cs="Arial"/>
          <w:color w:val="000000"/>
          <w:kern w:val="0"/>
          <w:lang w:eastAsia="es-PE"/>
          <w14:ligatures w14:val="none"/>
        </w:rPr>
      </w:pPr>
    </w:p>
    <w:p w14:paraId="1A61B38F" w14:textId="521F66DA" w:rsidR="00BA7140" w:rsidRPr="00CA255B" w:rsidRDefault="00BA7140" w:rsidP="00B7527B">
      <w:pPr>
        <w:spacing w:after="0" w:line="240" w:lineRule="auto"/>
        <w:rPr>
          <w:rFonts w:ascii="Arial" w:eastAsia="Arial" w:hAnsi="Arial" w:cs="Arial"/>
          <w:color w:val="000000"/>
          <w:kern w:val="0"/>
          <w:lang w:eastAsia="es-PE"/>
          <w14:ligatures w14:val="none"/>
        </w:rPr>
      </w:pPr>
      <w:r w:rsidRPr="00CA255B">
        <w:rPr>
          <w:rFonts w:ascii="Arial" w:eastAsia="Arial" w:hAnsi="Arial" w:cs="Arial"/>
          <w:color w:val="000000"/>
          <w:kern w:val="0"/>
          <w:lang w:eastAsia="es-PE"/>
          <w14:ligatures w14:val="none"/>
        </w:rPr>
        <w:t xml:space="preserve">Lima, XX de </w:t>
      </w:r>
      <w:r w:rsidR="004C32E2" w:rsidRPr="00CA255B">
        <w:rPr>
          <w:rFonts w:ascii="Arial" w:eastAsia="Arial" w:hAnsi="Arial" w:cs="Arial"/>
          <w:color w:val="000000"/>
          <w:kern w:val="0"/>
          <w:lang w:eastAsia="es-PE"/>
          <w14:ligatures w14:val="none"/>
        </w:rPr>
        <w:t>agosto</w:t>
      </w:r>
      <w:r w:rsidRPr="00CA255B">
        <w:rPr>
          <w:rFonts w:ascii="Arial" w:eastAsia="Arial" w:hAnsi="Arial" w:cs="Arial"/>
          <w:color w:val="000000"/>
          <w:kern w:val="0"/>
          <w:lang w:eastAsia="es-PE"/>
          <w14:ligatures w14:val="none"/>
        </w:rPr>
        <w:t xml:space="preserve"> de </w:t>
      </w:r>
      <w:r w:rsidR="00267757" w:rsidRPr="00CA255B">
        <w:rPr>
          <w:rFonts w:ascii="Arial" w:eastAsia="Arial" w:hAnsi="Arial" w:cs="Arial"/>
          <w:color w:val="000000"/>
          <w:kern w:val="0"/>
          <w:lang w:eastAsia="es-PE"/>
          <w14:ligatures w14:val="none"/>
        </w:rPr>
        <w:t>2026</w:t>
      </w:r>
    </w:p>
    <w:p w14:paraId="31324520" w14:textId="77777777" w:rsidR="00BA7140" w:rsidRPr="00CA255B" w:rsidRDefault="00BA7140" w:rsidP="00B7527B">
      <w:pPr>
        <w:spacing w:after="0" w:line="240" w:lineRule="auto"/>
        <w:rPr>
          <w:rFonts w:ascii="Arial" w:eastAsia="Calibri" w:hAnsi="Arial" w:cs="Arial"/>
          <w:color w:val="000000"/>
          <w:kern w:val="0"/>
          <w:lang w:eastAsia="es-PE"/>
          <w14:ligatures w14:val="none"/>
        </w:rPr>
      </w:pPr>
    </w:p>
    <w:p w14:paraId="70929DBC" w14:textId="77777777" w:rsidR="00BA7140" w:rsidRPr="00185A57" w:rsidRDefault="00BA7140" w:rsidP="00B7527B">
      <w:pPr>
        <w:spacing w:after="0" w:line="240" w:lineRule="auto"/>
        <w:rPr>
          <w:rFonts w:ascii="Arial" w:eastAsia="Arial" w:hAnsi="Arial" w:cs="Arial"/>
          <w:b/>
          <w:color w:val="000000"/>
          <w:kern w:val="0"/>
          <w:lang w:eastAsia="es-PE"/>
          <w14:ligatures w14:val="none"/>
        </w:rPr>
      </w:pPr>
      <w:r w:rsidRPr="00185A57">
        <w:rPr>
          <w:rFonts w:ascii="Arial" w:eastAsia="Arial" w:hAnsi="Arial" w:cs="Arial"/>
          <w:b/>
          <w:color w:val="000000"/>
          <w:kern w:val="0"/>
          <w:lang w:eastAsia="es-PE"/>
          <w14:ligatures w14:val="none"/>
        </w:rPr>
        <w:t>ANTECEDENTES</w:t>
      </w:r>
    </w:p>
    <w:p w14:paraId="43BA2F94" w14:textId="77777777" w:rsidR="00BA7140" w:rsidRPr="00185A57" w:rsidRDefault="00BA7140" w:rsidP="00B7527B">
      <w:pPr>
        <w:spacing w:after="0" w:line="240" w:lineRule="auto"/>
        <w:rPr>
          <w:rFonts w:ascii="Arial" w:eastAsia="Arial" w:hAnsi="Arial" w:cs="Arial"/>
          <w:color w:val="000000"/>
          <w:kern w:val="0"/>
          <w:lang w:eastAsia="es-PE"/>
          <w14:ligatures w14:val="none"/>
        </w:rPr>
      </w:pPr>
    </w:p>
    <w:p w14:paraId="15AE8643" w14:textId="119CCEF9" w:rsidR="00C85A68" w:rsidRPr="00B95B2A" w:rsidRDefault="004570FA" w:rsidP="00B95B2A">
      <w:pPr>
        <w:numPr>
          <w:ilvl w:val="1"/>
          <w:numId w:val="1"/>
        </w:numPr>
        <w:spacing w:after="0" w:line="240" w:lineRule="auto"/>
        <w:ind w:left="567" w:hanging="567"/>
        <w:jc w:val="both"/>
        <w:rPr>
          <w:rFonts w:ascii="Arial" w:eastAsia="Arial" w:hAnsi="Arial" w:cs="Arial"/>
          <w:color w:val="000000"/>
          <w:kern w:val="0"/>
          <w:lang w:eastAsia="es-PE"/>
          <w14:ligatures w14:val="none"/>
        </w:rPr>
      </w:pPr>
      <w:r>
        <w:rPr>
          <w:rFonts w:ascii="Arial" w:eastAsia="Arial" w:hAnsi="Arial" w:cs="Arial"/>
          <w:color w:val="000000"/>
          <w:kern w:val="0"/>
          <w:lang w:eastAsia="es-PE"/>
          <w14:ligatures w14:val="none"/>
        </w:rPr>
        <w:t>Mediante</w:t>
      </w:r>
      <w:r w:rsidR="00BA7140" w:rsidRPr="00185A57">
        <w:rPr>
          <w:rFonts w:ascii="Arial" w:eastAsia="Arial" w:hAnsi="Arial" w:cs="Arial"/>
          <w:color w:val="000000"/>
          <w:kern w:val="0"/>
          <w:lang w:eastAsia="es-PE"/>
          <w14:ligatures w14:val="none"/>
        </w:rPr>
        <w:t xml:space="preserve"> </w:t>
      </w:r>
      <w:r w:rsidRPr="004570FA">
        <w:rPr>
          <w:rFonts w:ascii="Arial" w:eastAsia="Arial" w:hAnsi="Arial" w:cs="Arial"/>
          <w:color w:val="000000"/>
          <w:kern w:val="0"/>
          <w:lang w:val="es-ES" w:eastAsia="es-PE"/>
          <w14:ligatures w14:val="none"/>
        </w:rPr>
        <w:t xml:space="preserve">escrito del </w:t>
      </w:r>
      <w:bookmarkStart w:id="1" w:name="_Hlk200356213"/>
      <w:r w:rsidR="00CA255B" w:rsidRPr="00CA255B">
        <w:rPr>
          <w:rFonts w:ascii="Arial" w:eastAsia="Arial" w:hAnsi="Arial" w:cs="Arial"/>
          <w:color w:val="000000"/>
          <w:kern w:val="0"/>
          <w:lang w:eastAsia="es-PE"/>
          <w14:ligatures w14:val="none"/>
        </w:rPr>
        <w:t>30 de mayo de 2026</w:t>
      </w:r>
      <w:r w:rsidR="00CA255B" w:rsidRPr="00CA255B">
        <w:rPr>
          <w:rFonts w:ascii="Arial" w:eastAsia="Arial" w:hAnsi="Arial" w:cs="Arial"/>
          <w:color w:val="000000"/>
          <w:kern w:val="0"/>
          <w:lang w:eastAsia="es-PE"/>
          <w14:ligatures w14:val="none"/>
        </w:rPr>
        <w:t xml:space="preserve"> </w:t>
      </w:r>
      <w:r w:rsidRPr="00B5427B">
        <w:rPr>
          <w:rFonts w:ascii="Arial" w:eastAsia="Arial" w:hAnsi="Arial" w:cs="Arial"/>
          <w:color w:val="000000"/>
          <w:kern w:val="0"/>
          <w:vertAlign w:val="superscript"/>
          <w:lang w:val="es-ES" w:eastAsia="es-PE"/>
          <w14:ligatures w14:val="none"/>
        </w:rPr>
        <w:footnoteReference w:id="1"/>
      </w:r>
      <w:r w:rsidRPr="00B5427B">
        <w:rPr>
          <w:rFonts w:ascii="Arial" w:eastAsia="Arial" w:hAnsi="Arial" w:cs="Arial"/>
          <w:color w:val="000000"/>
          <w:kern w:val="0"/>
          <w:lang w:eastAsia="es-PE"/>
          <w14:ligatures w14:val="none"/>
        </w:rPr>
        <w:t xml:space="preserve">, </w:t>
      </w:r>
      <w:r w:rsidR="00CA255B" w:rsidRPr="00CA255B">
        <w:rPr>
          <w:rFonts w:ascii="Arial" w:eastAsia="Arial" w:hAnsi="Arial" w:cs="Arial"/>
          <w:color w:val="000000"/>
          <w:kern w:val="0"/>
          <w:lang w:eastAsia="es-PE"/>
          <w14:ligatures w14:val="none"/>
        </w:rPr>
        <w:t>la</w:t>
      </w:r>
      <w:r w:rsidRPr="00CA255B">
        <w:rPr>
          <w:rFonts w:ascii="Arial" w:eastAsia="Arial" w:hAnsi="Arial" w:cs="Arial"/>
          <w:color w:val="000000"/>
          <w:kern w:val="0"/>
          <w:lang w:val="es-ES" w:eastAsia="es-PE"/>
          <w14:ligatures w14:val="none"/>
        </w:rPr>
        <w:t xml:space="preserve"> </w:t>
      </w:r>
      <w:bookmarkEnd w:id="1"/>
      <w:r w:rsidR="00CA255B" w:rsidRPr="00CA255B">
        <w:rPr>
          <w:rFonts w:ascii="Arial" w:eastAsia="Arial" w:hAnsi="Arial" w:cs="Arial"/>
          <w:color w:val="000000"/>
          <w:kern w:val="0"/>
          <w:lang w:val="es-ES" w:eastAsia="es-PE"/>
          <w14:ligatures w14:val="none"/>
        </w:rPr>
        <w:t xml:space="preserve">señora Bejarano </w:t>
      </w:r>
      <w:r w:rsidRPr="00CA255B">
        <w:rPr>
          <w:rFonts w:ascii="Arial" w:eastAsia="Arial" w:hAnsi="Arial" w:cs="Arial"/>
          <w:color w:val="000000"/>
          <w:kern w:val="0"/>
          <w:lang w:val="es-ES" w:eastAsia="es-PE"/>
          <w14:ligatures w14:val="none"/>
        </w:rPr>
        <w:t xml:space="preserve">denunció a </w:t>
      </w:r>
      <w:r w:rsidR="00CA255B" w:rsidRPr="00CA255B">
        <w:rPr>
          <w:rFonts w:ascii="Arial" w:eastAsia="Arial" w:hAnsi="Arial" w:cs="Arial"/>
          <w:color w:val="000000"/>
          <w:kern w:val="0"/>
          <w:lang w:val="es-ES" w:eastAsia="es-PE"/>
          <w14:ligatures w14:val="none"/>
        </w:rPr>
        <w:t xml:space="preserve">AFP </w:t>
      </w:r>
      <w:r w:rsidR="00CA255B" w:rsidRPr="00CA255B">
        <w:rPr>
          <w:rFonts w:ascii="Arial" w:eastAsia="Arial" w:hAnsi="Arial" w:cs="Arial"/>
          <w:color w:val="000000"/>
          <w:kern w:val="0"/>
          <w:lang w:val="es-ES" w:eastAsia="es-PE"/>
          <w14:ligatures w14:val="none"/>
        </w:rPr>
        <w:t xml:space="preserve">Habitat </w:t>
      </w:r>
      <w:r w:rsidRPr="004570FA">
        <w:rPr>
          <w:rFonts w:ascii="Arial" w:eastAsia="Arial" w:hAnsi="Arial" w:cs="Arial"/>
          <w:color w:val="000000"/>
          <w:kern w:val="0"/>
          <w:lang w:val="es-ES" w:eastAsia="es-PE"/>
          <w14:ligatures w14:val="none"/>
        </w:rPr>
        <w:t>por presuntas infracciones a la Ley N° 29571, Código de Protección y Defensa del Consumidor</w:t>
      </w:r>
      <w:r w:rsidRPr="004570FA">
        <w:rPr>
          <w:rFonts w:ascii="Arial" w:eastAsia="Arial" w:hAnsi="Arial" w:cs="Arial"/>
          <w:color w:val="000000"/>
          <w:kern w:val="0"/>
          <w:vertAlign w:val="superscript"/>
          <w:lang w:val="es-ES" w:eastAsia="es-PE"/>
          <w14:ligatures w14:val="none"/>
        </w:rPr>
        <w:footnoteReference w:id="2"/>
      </w:r>
      <w:r w:rsidRPr="004570FA">
        <w:rPr>
          <w:rFonts w:ascii="Arial" w:eastAsia="Arial" w:hAnsi="Arial" w:cs="Arial"/>
          <w:color w:val="000000"/>
          <w:kern w:val="0"/>
          <w:lang w:val="es-ES" w:eastAsia="es-PE"/>
          <w14:ligatures w14:val="none"/>
        </w:rPr>
        <w:t xml:space="preserve"> (en adelante, el Código), señalando lo siguiente</w:t>
      </w:r>
      <w:r w:rsidR="00BA7140" w:rsidRPr="004570FA">
        <w:rPr>
          <w:rFonts w:ascii="Arial" w:eastAsia="Calibri" w:hAnsi="Arial" w:cs="Arial"/>
          <w:color w:val="000000"/>
          <w:kern w:val="0"/>
          <w:lang w:eastAsia="es-PE"/>
          <w14:ligatures w14:val="none"/>
        </w:rPr>
        <w:t>:</w:t>
      </w:r>
    </w:p>
    <w:p w14:paraId="339CB083" w14:textId="77777777" w:rsidR="00B95B2A" w:rsidRDefault="00B95B2A" w:rsidP="00B95B2A">
      <w:pPr>
        <w:pStyle w:val="Prrafodelista"/>
        <w:spacing w:after="0" w:line="240" w:lineRule="auto"/>
        <w:ind w:left="1134"/>
        <w:jc w:val="both"/>
        <w:rPr>
          <w:rFonts w:ascii="Arial" w:eastAsia="Arial" w:hAnsi="Arial" w:cs="Arial"/>
          <w:color w:val="000000"/>
          <w:kern w:val="0"/>
          <w:lang w:eastAsia="es-PE"/>
          <w14:ligatures w14:val="none"/>
        </w:rPr>
      </w:pPr>
    </w:p>
    <w:p w14:paraId="289028BC" w14:textId="2B5FA17B" w:rsidR="00B95B2A" w:rsidRDefault="00B95B2A"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sidRPr="00B95B2A">
        <w:rPr>
          <w:rFonts w:ascii="Arial" w:eastAsia="Arial" w:hAnsi="Arial" w:cs="Arial"/>
          <w:color w:val="000000"/>
          <w:kern w:val="0"/>
          <w:lang w:eastAsia="es-PE"/>
          <w14:ligatures w14:val="none"/>
        </w:rPr>
        <w:t xml:space="preserve">El 18 de septiembre de 2023, falleció </w:t>
      </w:r>
      <w:r>
        <w:rPr>
          <w:rFonts w:ascii="Arial" w:eastAsia="Arial" w:hAnsi="Arial" w:cs="Arial"/>
          <w:color w:val="000000"/>
          <w:kern w:val="0"/>
          <w:lang w:eastAsia="es-PE"/>
          <w14:ligatures w14:val="none"/>
        </w:rPr>
        <w:t xml:space="preserve">su hijo, el señor </w:t>
      </w:r>
      <w:r w:rsidRPr="00B95B2A">
        <w:rPr>
          <w:rFonts w:ascii="Arial" w:eastAsia="Arial" w:hAnsi="Arial" w:cs="Arial"/>
          <w:color w:val="000000"/>
          <w:kern w:val="0"/>
          <w:lang w:eastAsia="es-PE"/>
          <w14:ligatures w14:val="none"/>
        </w:rPr>
        <w:t>Gilberto</w:t>
      </w:r>
      <w:r w:rsidRPr="00B95B2A">
        <w:rPr>
          <w:rFonts w:ascii="Arial" w:eastAsia="Arial" w:hAnsi="Arial" w:cs="Arial"/>
          <w:color w:val="000000"/>
          <w:kern w:val="0"/>
          <w:lang w:eastAsia="es-PE"/>
          <w14:ligatures w14:val="none"/>
        </w:rPr>
        <w:t xml:space="preserve"> </w:t>
      </w:r>
      <w:r w:rsidRPr="00B95B2A">
        <w:rPr>
          <w:rFonts w:ascii="Arial" w:eastAsia="Arial" w:hAnsi="Arial" w:cs="Arial"/>
          <w:color w:val="000000"/>
          <w:kern w:val="0"/>
          <w:lang w:eastAsia="es-PE"/>
          <w14:ligatures w14:val="none"/>
        </w:rPr>
        <w:t xml:space="preserve">Chávez Bustamante, iniciándose el procedimiento de otorgamiento de pensión de sobrevivencia ante AFP </w:t>
      </w:r>
      <w:r w:rsidRPr="00CA255B">
        <w:rPr>
          <w:rFonts w:ascii="Arial" w:eastAsia="Arial" w:hAnsi="Arial" w:cs="Arial"/>
          <w:color w:val="000000"/>
          <w:kern w:val="0"/>
          <w:lang w:val="es-ES" w:eastAsia="es-PE"/>
          <w14:ligatures w14:val="none"/>
        </w:rPr>
        <w:t>Habitat</w:t>
      </w:r>
      <w:r w:rsidRPr="00B95B2A">
        <w:rPr>
          <w:rFonts w:ascii="Arial" w:eastAsia="Arial" w:hAnsi="Arial" w:cs="Arial"/>
          <w:color w:val="000000"/>
          <w:kern w:val="0"/>
          <w:lang w:eastAsia="es-PE"/>
          <w14:ligatures w14:val="none"/>
        </w:rPr>
        <w:t xml:space="preserve">.  </w:t>
      </w:r>
    </w:p>
    <w:p w14:paraId="2A395891" w14:textId="77777777" w:rsidR="00B95B2A" w:rsidRDefault="00B95B2A" w:rsidP="00B95B2A">
      <w:pPr>
        <w:pStyle w:val="Prrafodelista"/>
        <w:spacing w:after="0" w:line="240" w:lineRule="auto"/>
        <w:ind w:left="1134"/>
        <w:jc w:val="both"/>
        <w:rPr>
          <w:rFonts w:ascii="Arial" w:eastAsia="Arial" w:hAnsi="Arial" w:cs="Arial"/>
          <w:color w:val="000000"/>
          <w:kern w:val="0"/>
          <w:lang w:eastAsia="es-PE"/>
          <w14:ligatures w14:val="none"/>
        </w:rPr>
      </w:pPr>
    </w:p>
    <w:p w14:paraId="307ED1BF" w14:textId="3F193E13" w:rsidR="00B95B2A" w:rsidRDefault="00B95B2A"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sidRPr="00B95B2A">
        <w:rPr>
          <w:rFonts w:ascii="Arial" w:eastAsia="Arial" w:hAnsi="Arial" w:cs="Arial"/>
          <w:color w:val="000000"/>
          <w:kern w:val="0"/>
          <w:lang w:eastAsia="es-PE"/>
          <w14:ligatures w14:val="none"/>
        </w:rPr>
        <w:t>El 27 de mayo de 2025, AFP</w:t>
      </w:r>
      <w:r>
        <w:rPr>
          <w:rFonts w:ascii="Arial" w:eastAsia="Arial" w:hAnsi="Arial" w:cs="Arial"/>
          <w:color w:val="000000"/>
          <w:kern w:val="0"/>
          <w:lang w:eastAsia="es-PE"/>
          <w14:ligatures w14:val="none"/>
        </w:rPr>
        <w:t xml:space="preserve"> </w:t>
      </w:r>
      <w:r w:rsidRPr="00B95B2A">
        <w:rPr>
          <w:rFonts w:ascii="Arial" w:eastAsia="Arial" w:hAnsi="Arial" w:cs="Arial"/>
          <w:color w:val="000000"/>
          <w:kern w:val="0"/>
          <w:lang w:eastAsia="es-PE"/>
          <w14:ligatures w14:val="none"/>
        </w:rPr>
        <w:t xml:space="preserve">Habitat comunicó que había sido considerada beneficiaria y </w:t>
      </w:r>
      <w:r>
        <w:rPr>
          <w:rFonts w:ascii="Arial" w:eastAsia="Arial" w:hAnsi="Arial" w:cs="Arial"/>
          <w:color w:val="000000"/>
          <w:kern w:val="0"/>
          <w:lang w:eastAsia="es-PE"/>
          <w14:ligatures w14:val="none"/>
        </w:rPr>
        <w:t xml:space="preserve">se </w:t>
      </w:r>
      <w:r w:rsidRPr="00B95B2A">
        <w:rPr>
          <w:rFonts w:ascii="Arial" w:eastAsia="Arial" w:hAnsi="Arial" w:cs="Arial"/>
          <w:color w:val="000000"/>
          <w:kern w:val="0"/>
          <w:lang w:eastAsia="es-PE"/>
          <w14:ligatures w14:val="none"/>
        </w:rPr>
        <w:t xml:space="preserve">le otorgó una pensión preliminar, cuyos pagos correspondieron a los montos devengados desde el 18 de septiembre de 2023. </w:t>
      </w:r>
    </w:p>
    <w:p w14:paraId="0C415838" w14:textId="77777777" w:rsidR="00B95B2A" w:rsidRPr="00B95B2A" w:rsidRDefault="00B95B2A" w:rsidP="00B95B2A">
      <w:pPr>
        <w:pStyle w:val="Prrafodelista"/>
        <w:rPr>
          <w:rFonts w:ascii="Arial" w:eastAsia="Arial" w:hAnsi="Arial" w:cs="Arial"/>
          <w:color w:val="000000"/>
          <w:kern w:val="0"/>
          <w:lang w:eastAsia="es-PE"/>
          <w14:ligatures w14:val="none"/>
        </w:rPr>
      </w:pPr>
    </w:p>
    <w:p w14:paraId="12621761" w14:textId="3B397A67" w:rsidR="00C85A68" w:rsidRPr="00185A57" w:rsidRDefault="00B95B2A"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sidRPr="00B95B2A">
        <w:rPr>
          <w:rFonts w:ascii="Arial" w:eastAsia="Arial" w:hAnsi="Arial" w:cs="Arial"/>
          <w:color w:val="000000"/>
          <w:kern w:val="0"/>
          <w:lang w:eastAsia="es-PE"/>
          <w14:ligatures w14:val="none"/>
        </w:rPr>
        <w:t>El 13 de mayo de 2026, AFP</w:t>
      </w:r>
      <w:r>
        <w:rPr>
          <w:rFonts w:ascii="Arial" w:eastAsia="Arial" w:hAnsi="Arial" w:cs="Arial"/>
          <w:color w:val="000000"/>
          <w:kern w:val="0"/>
          <w:lang w:eastAsia="es-PE"/>
          <w14:ligatures w14:val="none"/>
        </w:rPr>
        <w:t xml:space="preserve"> </w:t>
      </w:r>
      <w:r w:rsidRPr="00B95B2A">
        <w:rPr>
          <w:rFonts w:ascii="Arial" w:eastAsia="Arial" w:hAnsi="Arial" w:cs="Arial"/>
          <w:color w:val="000000"/>
          <w:kern w:val="0"/>
          <w:lang w:eastAsia="es-PE"/>
          <w14:ligatures w14:val="none"/>
        </w:rPr>
        <w:t xml:space="preserve">Habitat comunicó mediante correo electrónico </w:t>
      </w:r>
      <w:r>
        <w:rPr>
          <w:rFonts w:ascii="Arial" w:eastAsia="Arial" w:hAnsi="Arial" w:cs="Arial"/>
          <w:color w:val="000000"/>
          <w:kern w:val="0"/>
          <w:lang w:eastAsia="es-PE"/>
          <w14:ligatures w14:val="none"/>
        </w:rPr>
        <w:t>su</w:t>
      </w:r>
      <w:r w:rsidRPr="00B95B2A">
        <w:rPr>
          <w:rFonts w:ascii="Arial" w:eastAsia="Arial" w:hAnsi="Arial" w:cs="Arial"/>
          <w:color w:val="000000"/>
          <w:kern w:val="0"/>
          <w:lang w:eastAsia="es-PE"/>
          <w14:ligatures w14:val="none"/>
        </w:rPr>
        <w:t xml:space="preserve"> exclusión del procedimiento de pensión de sobrevivencia, sin señalar</w:t>
      </w:r>
      <w:r>
        <w:rPr>
          <w:rFonts w:ascii="Arial" w:eastAsia="Arial" w:hAnsi="Arial" w:cs="Arial"/>
          <w:color w:val="000000"/>
          <w:kern w:val="0"/>
          <w:lang w:eastAsia="es-PE"/>
          <w14:ligatures w14:val="none"/>
        </w:rPr>
        <w:t xml:space="preserve"> </w:t>
      </w:r>
      <w:r w:rsidRPr="00B95B2A">
        <w:rPr>
          <w:rFonts w:ascii="Arial" w:eastAsia="Arial" w:hAnsi="Arial" w:cs="Arial"/>
          <w:color w:val="000000"/>
          <w:kern w:val="0"/>
          <w:lang w:eastAsia="es-PE"/>
          <w14:ligatures w14:val="none"/>
        </w:rPr>
        <w:t>las razones técnicas que sustentaban dicha exclusión.</w:t>
      </w:r>
    </w:p>
    <w:p w14:paraId="6492F58B" w14:textId="77777777" w:rsidR="00BA7140" w:rsidRPr="00B95B2A" w:rsidRDefault="00BA7140" w:rsidP="00B95B2A">
      <w:pPr>
        <w:spacing w:after="0" w:line="240" w:lineRule="auto"/>
        <w:jc w:val="both"/>
        <w:rPr>
          <w:rFonts w:ascii="Arial" w:eastAsia="Arial" w:hAnsi="Arial" w:cs="Arial"/>
          <w:color w:val="000000"/>
          <w:kern w:val="0"/>
          <w:lang w:eastAsia="es-PE"/>
          <w14:ligatures w14:val="none"/>
        </w:rPr>
      </w:pPr>
    </w:p>
    <w:p w14:paraId="74E2B3FA" w14:textId="058263F6" w:rsidR="00BA7140" w:rsidRPr="00420C2D" w:rsidRDefault="00420C2D" w:rsidP="00B7527B">
      <w:pPr>
        <w:numPr>
          <w:ilvl w:val="1"/>
          <w:numId w:val="1"/>
        </w:numPr>
        <w:spacing w:after="0" w:line="240" w:lineRule="auto"/>
        <w:ind w:left="567" w:hanging="567"/>
        <w:jc w:val="both"/>
        <w:rPr>
          <w:rFonts w:ascii="Arial" w:eastAsia="Calibri" w:hAnsi="Arial" w:cs="Arial"/>
          <w:color w:val="000000"/>
          <w:kern w:val="0"/>
          <w:lang w:val="es-ES" w:eastAsia="es-PE"/>
          <w14:ligatures w14:val="none"/>
        </w:rPr>
      </w:pPr>
      <w:r w:rsidRPr="00420C2D">
        <w:rPr>
          <w:rFonts w:ascii="Arial" w:eastAsia="Arial" w:hAnsi="Arial" w:cs="Arial"/>
          <w:color w:val="000000"/>
          <w:kern w:val="0"/>
          <w:lang w:eastAsia="es-PE"/>
          <w14:ligatures w14:val="none"/>
        </w:rPr>
        <w:t>La</w:t>
      </w:r>
      <w:r w:rsidR="00BA7140" w:rsidRPr="00420C2D">
        <w:rPr>
          <w:rFonts w:ascii="Arial" w:eastAsia="Arial" w:hAnsi="Arial" w:cs="Arial"/>
          <w:color w:val="000000"/>
          <w:kern w:val="0"/>
          <w:lang w:eastAsia="es-PE"/>
          <w14:ligatures w14:val="none"/>
        </w:rPr>
        <w:t xml:space="preserve"> </w:t>
      </w:r>
      <w:r w:rsidRPr="00420C2D">
        <w:rPr>
          <w:rFonts w:ascii="Arial" w:eastAsia="Arial" w:hAnsi="Arial" w:cs="Arial"/>
          <w:color w:val="000000"/>
          <w:kern w:val="0"/>
          <w:lang w:eastAsia="es-PE"/>
          <w14:ligatures w14:val="none"/>
        </w:rPr>
        <w:t xml:space="preserve">señora Bejarano </w:t>
      </w:r>
      <w:r w:rsidR="00BA7140" w:rsidRPr="00420C2D">
        <w:rPr>
          <w:rFonts w:ascii="Arial" w:eastAsia="Arial" w:hAnsi="Arial" w:cs="Arial"/>
          <w:color w:val="000000"/>
          <w:kern w:val="0"/>
          <w:lang w:eastAsia="es-PE"/>
          <w14:ligatures w14:val="none"/>
        </w:rPr>
        <w:t xml:space="preserve">solicitó en calidad de medida </w:t>
      </w:r>
      <w:r w:rsidR="00BA7140" w:rsidRPr="00420C2D">
        <w:rPr>
          <w:rFonts w:ascii="Arial" w:eastAsia="Arial" w:hAnsi="Arial" w:cs="Arial"/>
          <w:kern w:val="0"/>
          <w:lang w:eastAsia="es-PE"/>
          <w14:ligatures w14:val="none"/>
        </w:rPr>
        <w:t xml:space="preserve">correctiva que </w:t>
      </w:r>
      <w:r w:rsidRPr="00420C2D">
        <w:rPr>
          <w:rFonts w:ascii="Arial" w:eastAsia="Arial" w:hAnsi="Arial" w:cs="Arial"/>
          <w:color w:val="000000"/>
          <w:kern w:val="0"/>
          <w:lang w:eastAsia="es-PE"/>
          <w14:ligatures w14:val="none"/>
        </w:rPr>
        <w:t xml:space="preserve">AFP Habitat </w:t>
      </w:r>
      <w:r w:rsidR="00BA7140" w:rsidRPr="00420C2D">
        <w:rPr>
          <w:rFonts w:ascii="Arial" w:eastAsia="Arial" w:hAnsi="Arial" w:cs="Arial"/>
          <w:kern w:val="0"/>
          <w:lang w:eastAsia="es-PE"/>
          <w14:ligatures w14:val="none"/>
        </w:rPr>
        <w:t>cumpla co</w:t>
      </w:r>
      <w:r w:rsidR="000F4B97" w:rsidRPr="00420C2D">
        <w:rPr>
          <w:rFonts w:ascii="Arial" w:eastAsia="Arial" w:hAnsi="Arial" w:cs="Arial"/>
          <w:kern w:val="0"/>
          <w:lang w:eastAsia="es-PE"/>
          <w14:ligatures w14:val="none"/>
        </w:rPr>
        <w:t xml:space="preserve">n: (i) </w:t>
      </w:r>
      <w:r w:rsidRPr="00420C2D">
        <w:rPr>
          <w:rFonts w:ascii="Arial" w:eastAsia="Arial" w:hAnsi="Arial" w:cs="Arial"/>
          <w:kern w:val="0"/>
          <w:lang w:eastAsia="es-PE"/>
          <w14:ligatures w14:val="none"/>
        </w:rPr>
        <w:t>realizar</w:t>
      </w:r>
      <w:r w:rsidRPr="00420C2D">
        <w:rPr>
          <w:rFonts w:ascii="Arial" w:eastAsia="Arial" w:hAnsi="Arial" w:cs="Arial"/>
          <w:kern w:val="0"/>
          <w:lang w:eastAsia="es-PE"/>
          <w14:ligatures w14:val="none"/>
        </w:rPr>
        <w:t xml:space="preserve"> la restitución en la condición de beneficiario de </w:t>
      </w:r>
      <w:r w:rsidRPr="00420C2D">
        <w:rPr>
          <w:rFonts w:ascii="Arial" w:eastAsia="Arial" w:hAnsi="Arial" w:cs="Arial"/>
          <w:kern w:val="0"/>
          <w:lang w:eastAsia="es-PE"/>
          <w14:ligatures w14:val="none"/>
        </w:rPr>
        <w:t>la denunciante</w:t>
      </w:r>
      <w:r w:rsidRPr="00420C2D">
        <w:rPr>
          <w:rFonts w:ascii="Arial" w:eastAsia="Arial" w:hAnsi="Arial" w:cs="Arial"/>
          <w:kern w:val="0"/>
          <w:lang w:eastAsia="es-PE"/>
          <w14:ligatures w14:val="none"/>
        </w:rPr>
        <w:t>, por lo cual se deje sin efecto la exclusión en el procedimiento de pensión de sobrevivencia</w:t>
      </w:r>
      <w:r w:rsidRPr="00420C2D">
        <w:rPr>
          <w:rFonts w:ascii="Arial" w:eastAsia="Arial" w:hAnsi="Arial" w:cs="Arial"/>
          <w:kern w:val="0"/>
          <w:lang w:eastAsia="es-PE"/>
          <w14:ligatures w14:val="none"/>
        </w:rPr>
        <w:t>; y, (ii</w:t>
      </w:r>
      <w:r w:rsidRPr="00420C2D">
        <w:rPr>
          <w:rFonts w:ascii="Arial" w:eastAsia="Arial" w:hAnsi="Arial" w:cs="Arial"/>
          <w:kern w:val="0"/>
          <w:lang w:eastAsia="es-PE"/>
          <w14:ligatures w14:val="none"/>
        </w:rPr>
        <w:t xml:space="preserve">) </w:t>
      </w:r>
      <w:r w:rsidRPr="00420C2D">
        <w:rPr>
          <w:rFonts w:ascii="Arial" w:eastAsia="Arial" w:hAnsi="Arial" w:cs="Arial"/>
          <w:kern w:val="0"/>
          <w:lang w:eastAsia="es-PE"/>
          <w14:ligatures w14:val="none"/>
        </w:rPr>
        <w:t>efectuar</w:t>
      </w:r>
      <w:r w:rsidRPr="00420C2D">
        <w:rPr>
          <w:rFonts w:ascii="Arial" w:eastAsia="Arial" w:hAnsi="Arial" w:cs="Arial"/>
          <w:kern w:val="0"/>
          <w:lang w:eastAsia="es-PE"/>
          <w14:ligatures w14:val="none"/>
        </w:rPr>
        <w:t xml:space="preserve"> el cálculo </w:t>
      </w:r>
      <w:r w:rsidRPr="00420C2D">
        <w:rPr>
          <w:rFonts w:ascii="Arial" w:eastAsia="Arial" w:hAnsi="Arial" w:cs="Arial"/>
          <w:kern w:val="0"/>
          <w:lang w:eastAsia="es-PE"/>
          <w14:ligatures w14:val="none"/>
        </w:rPr>
        <w:t xml:space="preserve">correspondiente </w:t>
      </w:r>
      <w:r w:rsidRPr="00420C2D">
        <w:rPr>
          <w:rFonts w:ascii="Arial" w:eastAsia="Arial" w:hAnsi="Arial" w:cs="Arial"/>
          <w:kern w:val="0"/>
          <w:lang w:eastAsia="es-PE"/>
          <w14:ligatures w14:val="none"/>
        </w:rPr>
        <w:t xml:space="preserve">y </w:t>
      </w:r>
      <w:r w:rsidRPr="00420C2D">
        <w:rPr>
          <w:rFonts w:ascii="Arial" w:eastAsia="Arial" w:hAnsi="Arial" w:cs="Arial"/>
          <w:kern w:val="0"/>
          <w:lang w:eastAsia="es-PE"/>
          <w14:ligatures w14:val="none"/>
        </w:rPr>
        <w:t>otorgue</w:t>
      </w:r>
      <w:r w:rsidRPr="00420C2D">
        <w:rPr>
          <w:rFonts w:ascii="Arial" w:eastAsia="Arial" w:hAnsi="Arial" w:cs="Arial"/>
          <w:kern w:val="0"/>
          <w:lang w:eastAsia="es-PE"/>
          <w14:ligatures w14:val="none"/>
        </w:rPr>
        <w:t xml:space="preserve"> una reparación e indemnización por daños y perjuicios </w:t>
      </w:r>
      <w:r w:rsidRPr="00420C2D">
        <w:rPr>
          <w:rFonts w:ascii="Arial" w:eastAsia="Arial" w:hAnsi="Arial" w:cs="Arial"/>
          <w:kern w:val="0"/>
          <w:lang w:eastAsia="es-PE"/>
          <w14:ligatures w14:val="none"/>
        </w:rPr>
        <w:t>en virtud de los hechos materia de denuncia</w:t>
      </w:r>
      <w:r w:rsidR="00D316E3" w:rsidRPr="00420C2D">
        <w:rPr>
          <w:rFonts w:ascii="Arial" w:eastAsia="Arial" w:hAnsi="Arial" w:cs="Arial"/>
          <w:kern w:val="0"/>
          <w:lang w:eastAsia="es-PE"/>
          <w14:ligatures w14:val="none"/>
        </w:rPr>
        <w:t xml:space="preserve">. </w:t>
      </w:r>
      <w:r w:rsidR="00BA7140" w:rsidRPr="00420C2D">
        <w:rPr>
          <w:rFonts w:ascii="Arial" w:eastAsia="Arial" w:hAnsi="Arial" w:cs="Arial"/>
          <w:kern w:val="0"/>
          <w:lang w:eastAsia="es-PE"/>
          <w14:ligatures w14:val="none"/>
        </w:rPr>
        <w:t xml:space="preserve"> </w:t>
      </w:r>
      <w:r w:rsidR="00D316E3" w:rsidRPr="00420C2D">
        <w:rPr>
          <w:rFonts w:ascii="Arial" w:eastAsia="Arial" w:hAnsi="Arial" w:cs="Arial"/>
          <w:kern w:val="0"/>
          <w:lang w:eastAsia="es-PE"/>
          <w14:ligatures w14:val="none"/>
        </w:rPr>
        <w:t xml:space="preserve">Asimismo, </w:t>
      </w:r>
      <w:r w:rsidR="00D316E3" w:rsidRPr="00420C2D">
        <w:rPr>
          <w:rFonts w:ascii="Arial" w:eastAsia="Arial" w:hAnsi="Arial" w:cs="Arial"/>
          <w:kern w:val="0"/>
          <w:lang w:val="es-ES" w:eastAsia="es-PE"/>
          <w14:ligatures w14:val="none"/>
        </w:rPr>
        <w:t>requirió el reembolso de costos y costas del presente procedimiento.</w:t>
      </w:r>
    </w:p>
    <w:p w14:paraId="381F7FE6" w14:textId="77777777" w:rsidR="00BA7140" w:rsidRPr="00420C2D" w:rsidRDefault="00BA7140" w:rsidP="00B7527B">
      <w:pPr>
        <w:spacing w:after="0" w:line="240" w:lineRule="auto"/>
        <w:ind w:left="567"/>
        <w:jc w:val="both"/>
        <w:rPr>
          <w:rFonts w:ascii="Arial" w:eastAsia="Calibri" w:hAnsi="Arial" w:cs="Arial"/>
          <w:color w:val="000000"/>
          <w:kern w:val="0"/>
          <w:lang w:val="es-ES" w:eastAsia="es-PE"/>
          <w14:ligatures w14:val="none"/>
        </w:rPr>
      </w:pPr>
    </w:p>
    <w:p w14:paraId="2B7A5A9F" w14:textId="77777777" w:rsidR="00BA7140" w:rsidRPr="00420C2D"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420C2D">
        <w:rPr>
          <w:rFonts w:ascii="Arial" w:eastAsia="Calibri" w:hAnsi="Arial" w:cs="Arial"/>
          <w:b/>
          <w:kern w:val="0"/>
          <w:lang w:val="es-ES" w:eastAsia="es-PE"/>
          <w14:ligatures w14:val="none"/>
        </w:rPr>
        <w:t>ANÁLISIS</w:t>
      </w:r>
    </w:p>
    <w:p w14:paraId="0FF344DB" w14:textId="77777777" w:rsidR="00BA7140" w:rsidRPr="00420C2D"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02A536CA"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420C2D">
        <w:rPr>
          <w:rFonts w:ascii="Arial" w:eastAsia="Calibri" w:hAnsi="Arial" w:cs="Arial"/>
          <w:b/>
          <w:kern w:val="0"/>
          <w:lang w:val="es-ES" w:eastAsia="es-PE"/>
          <w14:ligatures w14:val="none"/>
        </w:rPr>
        <w:t>Sobre la competencia del Indecopi en materia previsional</w:t>
      </w:r>
    </w:p>
    <w:p w14:paraId="1733A3D3" w14:textId="77777777" w:rsidR="00BA7140" w:rsidRPr="00185A57" w:rsidRDefault="00BA7140" w:rsidP="00B7527B">
      <w:pPr>
        <w:spacing w:after="0" w:line="240" w:lineRule="auto"/>
        <w:jc w:val="both"/>
        <w:rPr>
          <w:rFonts w:ascii="Arial" w:eastAsia="Calibri" w:hAnsi="Arial" w:cs="Arial"/>
          <w:color w:val="000000"/>
          <w:kern w:val="0"/>
          <w:lang w:eastAsia="es-PE"/>
          <w14:ligatures w14:val="none"/>
        </w:rPr>
      </w:pPr>
    </w:p>
    <w:p w14:paraId="33209139" w14:textId="77777777" w:rsidR="00BA7140" w:rsidRPr="00AC3655"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El artículo 105° del Código establece que el Indecopi es la autoridad con competencia primaria y de alcance nacional para conocer las presuntas infracciones a las disposiciones contenidas en el presente Código, así como para imponer las sanciones y medidas correctivas establecidas en el presente capítulo, conforme a la Ley de Organización y Funciones del Indecopi, aprobada por Decreto Legislativo 1033. Dicha normativa dispone también que la competencia del Indecopi solo puede ser negada cuando ella </w:t>
      </w:r>
      <w:r w:rsidRPr="00AC3655">
        <w:rPr>
          <w:rFonts w:ascii="Arial" w:eastAsia="Calibri" w:hAnsi="Arial" w:cs="Arial"/>
          <w:kern w:val="0"/>
          <w:lang w:val="es-ES" w:eastAsia="es-PE"/>
          <w14:ligatures w14:val="none"/>
        </w:rPr>
        <w:t>haya sido asignada o se asigne a favor de otro organismo por norma expresa con rango de ley</w:t>
      </w:r>
      <w:r w:rsidRPr="00AC3655">
        <w:rPr>
          <w:rFonts w:ascii="Arial" w:eastAsia="Calibri" w:hAnsi="Arial" w:cs="Arial"/>
          <w:kern w:val="0"/>
          <w:vertAlign w:val="superscript"/>
          <w:lang w:val="es-ES" w:eastAsia="es-PE"/>
          <w14:ligatures w14:val="none"/>
        </w:rPr>
        <w:footnoteReference w:id="3"/>
      </w:r>
      <w:r w:rsidRPr="00AC3655">
        <w:rPr>
          <w:rFonts w:ascii="Arial" w:eastAsia="Calibri" w:hAnsi="Arial" w:cs="Arial"/>
          <w:kern w:val="0"/>
          <w:lang w:val="es-ES" w:eastAsia="es-PE"/>
          <w14:ligatures w14:val="none"/>
        </w:rPr>
        <w:t>.</w:t>
      </w:r>
    </w:p>
    <w:p w14:paraId="037011B3" w14:textId="77777777" w:rsidR="00BA7140" w:rsidRPr="00AC3655" w:rsidRDefault="00BA7140" w:rsidP="00B7527B">
      <w:pPr>
        <w:spacing w:after="0" w:line="240" w:lineRule="auto"/>
        <w:ind w:left="567"/>
        <w:jc w:val="both"/>
        <w:rPr>
          <w:rFonts w:ascii="Arial" w:eastAsia="Calibri" w:hAnsi="Arial" w:cs="Arial"/>
          <w:color w:val="000000"/>
          <w:kern w:val="0"/>
          <w:lang w:eastAsia="es-PE"/>
          <w14:ligatures w14:val="none"/>
        </w:rPr>
      </w:pPr>
    </w:p>
    <w:p w14:paraId="7D63B945" w14:textId="77777777" w:rsidR="00BA7140" w:rsidRPr="00AC3655"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AC3655">
        <w:rPr>
          <w:rFonts w:ascii="Arial" w:eastAsia="Calibri" w:hAnsi="Arial" w:cs="Arial"/>
          <w:kern w:val="0"/>
          <w:lang w:val="es-ES" w:eastAsia="es-PE"/>
          <w14:ligatures w14:val="none"/>
        </w:rPr>
        <w:t>La Segunda Disposición Complementaria Final del Código establece que la SBS resuelve en forma exclusiva las controversias de los consumidores afiliados a una administradora privada de fondos de pensiones o empresa de seguros en productos o mercados relacionados al Sistema Privado de Pensiones y vinculadas a los temas detallados en los Títulos IV (Información al afiliado y al Público en general); V (Afiliación y Aportes); y, VII (Prestaciones) del Compendio de Normas de Superintendencia Reglamentarias del Sistema Privado de Administración de Fondos de Pensiones</w:t>
      </w:r>
      <w:r w:rsidRPr="00AC3655">
        <w:rPr>
          <w:rFonts w:ascii="Arial" w:eastAsia="Calibri" w:hAnsi="Arial" w:cs="Arial"/>
          <w:kern w:val="0"/>
          <w:vertAlign w:val="superscript"/>
          <w:lang w:val="es-ES" w:eastAsia="es-PE"/>
          <w14:ligatures w14:val="none"/>
        </w:rPr>
        <w:footnoteReference w:id="4"/>
      </w:r>
      <w:r w:rsidRPr="00AC3655">
        <w:rPr>
          <w:rFonts w:ascii="Arial" w:eastAsia="Calibri" w:hAnsi="Arial" w:cs="Arial"/>
          <w:kern w:val="0"/>
          <w:lang w:val="es-ES" w:eastAsia="es-PE"/>
          <w14:ligatures w14:val="none"/>
        </w:rPr>
        <w:t>.</w:t>
      </w:r>
    </w:p>
    <w:p w14:paraId="75C78393" w14:textId="77777777" w:rsidR="00BA7140" w:rsidRPr="00185A57" w:rsidRDefault="00BA7140" w:rsidP="00B7527B">
      <w:pPr>
        <w:spacing w:after="0" w:line="240" w:lineRule="auto"/>
        <w:jc w:val="both"/>
        <w:rPr>
          <w:rFonts w:ascii="Arial" w:eastAsia="Calibri" w:hAnsi="Arial" w:cs="Arial"/>
          <w:color w:val="000000"/>
          <w:kern w:val="0"/>
          <w:lang w:eastAsia="es-PE"/>
          <w14:ligatures w14:val="none"/>
        </w:rPr>
      </w:pPr>
    </w:p>
    <w:p w14:paraId="020F93D2" w14:textId="77777777" w:rsidR="00BA7140" w:rsidRPr="00AC3655"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De otro lado, el Código Procesal Civil, de aplicación supletoria a los procedimientos administrativos, establece en el numeral 4 del </w:t>
      </w:r>
      <w:r w:rsidRPr="00AC3655">
        <w:rPr>
          <w:rFonts w:ascii="Arial" w:eastAsia="Calibri" w:hAnsi="Arial" w:cs="Arial"/>
          <w:kern w:val="0"/>
          <w:lang w:val="es-ES" w:eastAsia="es-PE"/>
          <w14:ligatures w14:val="none"/>
        </w:rPr>
        <w:t>artículo 427°, que el juez declarará improcedente la demanda cuando carezca de competencia</w:t>
      </w:r>
      <w:r w:rsidRPr="00AC3655">
        <w:rPr>
          <w:rFonts w:ascii="Arial" w:eastAsia="Calibri" w:hAnsi="Arial" w:cs="Arial"/>
          <w:kern w:val="0"/>
          <w:vertAlign w:val="superscript"/>
          <w:lang w:val="es-ES" w:eastAsia="es-PE"/>
          <w14:ligatures w14:val="none"/>
        </w:rPr>
        <w:footnoteReference w:id="5"/>
      </w:r>
      <w:r w:rsidRPr="00AC3655">
        <w:rPr>
          <w:rFonts w:ascii="Arial" w:eastAsia="Calibri" w:hAnsi="Arial" w:cs="Arial"/>
          <w:kern w:val="0"/>
          <w:lang w:val="es-ES" w:eastAsia="es-PE"/>
          <w14:ligatures w14:val="none"/>
        </w:rPr>
        <w:t>.</w:t>
      </w:r>
    </w:p>
    <w:p w14:paraId="2AA684AE" w14:textId="77777777" w:rsidR="00BA7140" w:rsidRPr="00AC3655" w:rsidRDefault="00BA7140" w:rsidP="00B7527B">
      <w:pPr>
        <w:widowControl w:val="0"/>
        <w:autoSpaceDE w:val="0"/>
        <w:autoSpaceDN w:val="0"/>
        <w:adjustRightInd w:val="0"/>
        <w:spacing w:after="0" w:line="240" w:lineRule="auto"/>
        <w:rPr>
          <w:rFonts w:ascii="Arial" w:eastAsia="Calibri" w:hAnsi="Arial" w:cs="Arial"/>
          <w:kern w:val="0"/>
          <w:lang w:val="es-ES" w:eastAsia="es-PE"/>
          <w14:ligatures w14:val="none"/>
        </w:rPr>
      </w:pPr>
    </w:p>
    <w:p w14:paraId="513CD331" w14:textId="77777777"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AC3655">
        <w:rPr>
          <w:rFonts w:ascii="Arial" w:eastAsia="Calibri" w:hAnsi="Arial" w:cs="Arial"/>
          <w:kern w:val="0"/>
          <w:lang w:val="es-ES" w:eastAsia="es-PE"/>
          <w14:ligatures w14:val="none"/>
        </w:rPr>
        <w:t>Al respecto, el artículo 100° del Decreto Supremo N° 004-98-EF, que aprueba el Reglamento del Texto Único Ordenado de la Ley del Sistema Privado de Administración de Fondos de Pensiones</w:t>
      </w:r>
      <w:r w:rsidRPr="00AC3655">
        <w:rPr>
          <w:rFonts w:ascii="Arial" w:eastAsia="Calibri" w:hAnsi="Arial" w:cs="Arial"/>
          <w:kern w:val="0"/>
          <w:vertAlign w:val="superscript"/>
          <w:lang w:val="es-ES" w:eastAsia="es-PE"/>
          <w14:ligatures w14:val="none"/>
        </w:rPr>
        <w:footnoteReference w:id="6"/>
      </w:r>
      <w:r w:rsidRPr="00AC3655">
        <w:rPr>
          <w:rFonts w:ascii="Arial" w:eastAsia="Calibri" w:hAnsi="Arial" w:cs="Arial"/>
          <w:kern w:val="0"/>
          <w:lang w:val="es-ES" w:eastAsia="es-PE"/>
          <w14:ligatures w14:val="none"/>
        </w:rPr>
        <w:t>, dispone que las controversias so</w:t>
      </w:r>
      <w:r w:rsidRPr="00185A57">
        <w:rPr>
          <w:rFonts w:ascii="Arial" w:eastAsia="Calibri" w:hAnsi="Arial" w:cs="Arial"/>
          <w:kern w:val="0"/>
          <w:lang w:val="es-ES" w:eastAsia="es-PE"/>
          <w14:ligatures w14:val="none"/>
        </w:rPr>
        <w:t>bre la cuantía y movimientos de las cuentas individuales de capitalización de aportes ya sean obligatorias o voluntarias, serán resueltas por la SBS.</w:t>
      </w:r>
    </w:p>
    <w:p w14:paraId="257ED053" w14:textId="77777777" w:rsidR="00BA7140" w:rsidRPr="00185A57" w:rsidRDefault="00BA7140" w:rsidP="00B7527B">
      <w:pPr>
        <w:spacing w:after="0" w:line="240" w:lineRule="auto"/>
        <w:jc w:val="both"/>
        <w:rPr>
          <w:rFonts w:ascii="Arial" w:eastAsia="Calibri" w:hAnsi="Arial" w:cs="Arial"/>
          <w:color w:val="000000"/>
          <w:kern w:val="0"/>
          <w:highlight w:val="yellow"/>
          <w:lang w:eastAsia="es-PE"/>
          <w14:ligatures w14:val="none"/>
        </w:rPr>
      </w:pPr>
    </w:p>
    <w:p w14:paraId="0D0ACB9C" w14:textId="77777777"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Ahora bien, el artículo 87° de la Constitución Política del Perú</w:t>
      </w:r>
      <w:r w:rsidRPr="00AC3655">
        <w:rPr>
          <w:rFonts w:ascii="Arial" w:eastAsia="Calibri" w:hAnsi="Arial" w:cs="Arial"/>
          <w:kern w:val="0"/>
          <w:vertAlign w:val="superscript"/>
          <w:lang w:val="es-ES" w:eastAsia="es-PE"/>
          <w14:ligatures w14:val="none"/>
        </w:rPr>
        <w:footnoteReference w:id="7"/>
      </w:r>
      <w:r w:rsidRPr="00AC3655">
        <w:rPr>
          <w:rFonts w:ascii="Arial" w:eastAsia="Calibri" w:hAnsi="Arial" w:cs="Arial"/>
          <w:kern w:val="0"/>
          <w:lang w:val="es-ES" w:eastAsia="es-PE"/>
          <w14:ligatures w14:val="none"/>
        </w:rPr>
        <w:t xml:space="preserve"> establece que la SBS ejerce el control de las AFP y garantiza su autonomía funcional. En</w:t>
      </w:r>
      <w:r w:rsidRPr="00185A57">
        <w:rPr>
          <w:rFonts w:ascii="Arial" w:eastAsia="Calibri" w:hAnsi="Arial" w:cs="Arial"/>
          <w:kern w:val="0"/>
          <w:lang w:val="es-ES" w:eastAsia="es-PE"/>
          <w14:ligatures w14:val="none"/>
        </w:rPr>
        <w:t xml:space="preserve"> esa línea, el artículo 1° de la Ley N° 27328, Ley que incorpora bajo el control y supervisión de la Superintendencia de Banca y Seguros a las Administradoras Privadas de Fondos de Pensiones, incorporó a las AFP y a las compañías aseguradoras bajo el control y supervisión de la SBS, la cual actúa con todas las atribuciones que le reconoce su ley orgánica.</w:t>
      </w:r>
    </w:p>
    <w:p w14:paraId="7231CFC6" w14:textId="77777777" w:rsidR="00BA7140" w:rsidRPr="00185A57" w:rsidRDefault="00BA7140" w:rsidP="00B7527B">
      <w:pPr>
        <w:spacing w:after="0" w:line="240" w:lineRule="auto"/>
        <w:jc w:val="both"/>
        <w:rPr>
          <w:rFonts w:ascii="Arial" w:eastAsia="Calibri" w:hAnsi="Arial" w:cs="Arial"/>
          <w:kern w:val="0"/>
          <w:lang w:val="es-ES" w:eastAsia="es-PE"/>
          <w14:ligatures w14:val="none"/>
        </w:rPr>
      </w:pPr>
    </w:p>
    <w:p w14:paraId="7BFCD04B" w14:textId="77777777"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Asimismo, el artículo 56° Texto Único Ordenado de la Ley del Sistema Privado de Administración de Fondos de Pensiones, aprobado por Decreto Supremo N° 054-97-EF que es la SBS quien, en representación del Estado, ejerce la función de control de las AFP</w:t>
      </w:r>
      <w:r w:rsidRPr="00185A57">
        <w:rPr>
          <w:rFonts w:ascii="Arial" w:eastAsia="Calibri" w:hAnsi="Arial" w:cs="Arial"/>
          <w:kern w:val="0"/>
          <w:vertAlign w:val="superscript"/>
          <w:lang w:val="es-ES" w:eastAsia="es-PE"/>
          <w14:ligatures w14:val="none"/>
        </w:rPr>
        <w:footnoteReference w:id="8"/>
      </w:r>
      <w:r w:rsidRPr="00185A57">
        <w:rPr>
          <w:rFonts w:ascii="Arial" w:eastAsia="Calibri" w:hAnsi="Arial" w:cs="Arial"/>
          <w:kern w:val="0"/>
          <w:lang w:val="es-ES" w:eastAsia="es-PE"/>
          <w14:ligatures w14:val="none"/>
        </w:rPr>
        <w:t>. Para ello, el artículo 57° de la referida norma</w:t>
      </w:r>
      <w:r w:rsidRPr="00185A57">
        <w:rPr>
          <w:rFonts w:ascii="Arial" w:eastAsia="Calibri" w:hAnsi="Arial" w:cs="Arial"/>
          <w:kern w:val="0"/>
          <w:vertAlign w:val="superscript"/>
          <w:lang w:val="es-ES" w:eastAsia="es-PE"/>
          <w14:ligatures w14:val="none"/>
        </w:rPr>
        <w:footnoteReference w:id="9"/>
      </w:r>
      <w:r w:rsidRPr="00185A57">
        <w:rPr>
          <w:rFonts w:ascii="Arial" w:eastAsia="Calibri" w:hAnsi="Arial" w:cs="Arial"/>
          <w:kern w:val="0"/>
          <w:lang w:val="es-ES" w:eastAsia="es-PE"/>
          <w14:ligatures w14:val="none"/>
        </w:rPr>
        <w:t xml:space="preserve"> otorga a la SBS una serie de atribuciones y </w:t>
      </w:r>
      <w:r w:rsidRPr="00185A57">
        <w:rPr>
          <w:rFonts w:ascii="Arial" w:eastAsia="Calibri" w:hAnsi="Arial" w:cs="Arial"/>
          <w:kern w:val="0"/>
          <w:lang w:val="es-ES" w:eastAsia="es-PE"/>
          <w14:ligatures w14:val="none"/>
        </w:rPr>
        <w:lastRenderedPageBreak/>
        <w:t>obligaciones entre las que se incluyen la de fiscalizar el cumplimiento de las disposiciones legales y directivas administrativas por parte de las AFP, interpretar los alcances de las normas que rigen el SPP y a las AFP, imponer sanciones y ordenar medidas correctivas en los casos previstos en la Ley y sus Reglamentos y ejercer las demás funciones no previstas que deriven de su calidad de órgano contralor competente.</w:t>
      </w:r>
    </w:p>
    <w:p w14:paraId="2CCFC6B5" w14:textId="77777777" w:rsidR="00BA7140" w:rsidRPr="00185A57" w:rsidRDefault="00BA7140" w:rsidP="00B7527B">
      <w:pPr>
        <w:spacing w:after="0" w:line="240" w:lineRule="auto"/>
        <w:ind w:left="567"/>
        <w:jc w:val="both"/>
        <w:rPr>
          <w:rFonts w:ascii="Arial" w:eastAsia="Calibri" w:hAnsi="Arial" w:cs="Arial"/>
          <w:color w:val="000000"/>
          <w:kern w:val="0"/>
          <w:lang w:eastAsia="es-PE"/>
          <w14:ligatures w14:val="none"/>
        </w:rPr>
      </w:pPr>
    </w:p>
    <w:p w14:paraId="3A06D22A" w14:textId="767A0D60" w:rsidR="00BA7140" w:rsidRPr="005739E8" w:rsidRDefault="00BA7140" w:rsidP="005739E8">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En el presente caso, se ha verificado que </w:t>
      </w:r>
      <w:r w:rsidR="00CC386F" w:rsidRPr="00CC386F">
        <w:rPr>
          <w:rFonts w:ascii="Arial" w:eastAsia="Calibri" w:hAnsi="Arial" w:cs="Arial"/>
          <w:kern w:val="0"/>
          <w:lang w:val="es-ES" w:eastAsia="es-PE"/>
          <w14:ligatures w14:val="none"/>
        </w:rPr>
        <w:t xml:space="preserve">la señora Bejarano </w:t>
      </w:r>
      <w:r w:rsidRPr="00185A57">
        <w:rPr>
          <w:rFonts w:ascii="Arial" w:eastAsia="Calibri" w:hAnsi="Arial" w:cs="Arial"/>
          <w:kern w:val="0"/>
          <w:lang w:val="es-ES" w:eastAsia="es-PE"/>
          <w14:ligatures w14:val="none"/>
        </w:rPr>
        <w:t xml:space="preserve">denunció </w:t>
      </w:r>
      <w:r w:rsidR="005739E8">
        <w:rPr>
          <w:rFonts w:ascii="Arial" w:eastAsia="Calibri" w:hAnsi="Arial" w:cs="Arial"/>
          <w:kern w:val="0"/>
          <w:lang w:val="es-ES" w:eastAsia="es-PE"/>
          <w14:ligatures w14:val="none"/>
        </w:rPr>
        <w:t>el hecho referido a que</w:t>
      </w:r>
      <w:r w:rsidRPr="00185A57">
        <w:rPr>
          <w:rFonts w:ascii="Arial" w:eastAsia="Calibri" w:hAnsi="Arial" w:cs="Arial"/>
          <w:kern w:val="0"/>
          <w:lang w:val="es-ES" w:eastAsia="es-PE"/>
          <w14:ligatures w14:val="none"/>
        </w:rPr>
        <w:t xml:space="preserve"> </w:t>
      </w:r>
      <w:r w:rsidR="00CC386F" w:rsidRPr="00CC386F">
        <w:rPr>
          <w:rFonts w:ascii="Arial" w:eastAsia="Calibri" w:hAnsi="Arial" w:cs="Arial"/>
          <w:kern w:val="0"/>
          <w:lang w:val="es-ES" w:eastAsia="es-PE"/>
          <w14:ligatures w14:val="none"/>
        </w:rPr>
        <w:t xml:space="preserve">AFP Habitat </w:t>
      </w:r>
      <w:r w:rsidR="00176979">
        <w:rPr>
          <w:rFonts w:ascii="Arial" w:eastAsia="Calibri" w:hAnsi="Arial" w:cs="Arial"/>
          <w:kern w:val="0"/>
          <w:lang w:eastAsia="es-PE"/>
          <w14:ligatures w14:val="none"/>
        </w:rPr>
        <w:t>le habría excluido</w:t>
      </w:r>
      <w:r w:rsidR="00176979" w:rsidRPr="00176979">
        <w:rPr>
          <w:rFonts w:ascii="Arial" w:eastAsia="Calibri" w:hAnsi="Arial" w:cs="Arial"/>
          <w:kern w:val="0"/>
          <w:lang w:eastAsia="es-PE"/>
          <w14:ligatures w14:val="none"/>
        </w:rPr>
        <w:t xml:space="preserve"> del procedimiento de pensión de sobrevivencia</w:t>
      </w:r>
      <w:r w:rsidR="00176979">
        <w:rPr>
          <w:rFonts w:ascii="Arial" w:eastAsia="Calibri" w:hAnsi="Arial" w:cs="Arial"/>
          <w:kern w:val="0"/>
          <w:lang w:eastAsia="es-PE"/>
          <w14:ligatures w14:val="none"/>
        </w:rPr>
        <w:t xml:space="preserve"> por el fallecimiento de su hijo.</w:t>
      </w:r>
    </w:p>
    <w:p w14:paraId="32B968E1" w14:textId="77777777" w:rsidR="00BA7140" w:rsidRPr="00185A57" w:rsidRDefault="00BA7140" w:rsidP="00B7527B">
      <w:pPr>
        <w:spacing w:after="0" w:line="240" w:lineRule="auto"/>
        <w:ind w:left="567"/>
        <w:jc w:val="both"/>
        <w:rPr>
          <w:rFonts w:ascii="Arial" w:eastAsia="Arial" w:hAnsi="Arial" w:cs="Arial"/>
          <w:color w:val="000000"/>
          <w:kern w:val="0"/>
          <w:lang w:eastAsia="es-PE"/>
          <w14:ligatures w14:val="none"/>
        </w:rPr>
      </w:pPr>
    </w:p>
    <w:p w14:paraId="0DF94E7E" w14:textId="68A5BFA7"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Del análisis de la normativa citada se desprende que el hecho cuestionado por </w:t>
      </w:r>
      <w:r w:rsidR="00CC386F" w:rsidRPr="00CC386F">
        <w:rPr>
          <w:rFonts w:ascii="Arial" w:eastAsia="Calibri" w:hAnsi="Arial" w:cs="Arial"/>
          <w:kern w:val="0"/>
          <w:lang w:val="es-ES" w:eastAsia="es-PE"/>
          <w14:ligatures w14:val="none"/>
        </w:rPr>
        <w:t xml:space="preserve">la señora Bejarano </w:t>
      </w:r>
      <w:r w:rsidRPr="00185A57">
        <w:rPr>
          <w:rFonts w:ascii="Arial" w:eastAsia="Calibri" w:hAnsi="Arial" w:cs="Arial"/>
          <w:kern w:val="0"/>
          <w:lang w:val="es-ES" w:eastAsia="es-PE"/>
          <w14:ligatures w14:val="none"/>
        </w:rPr>
        <w:t xml:space="preserve">contra </w:t>
      </w:r>
      <w:r w:rsidR="00CC386F" w:rsidRPr="00CC386F">
        <w:rPr>
          <w:rFonts w:ascii="Arial" w:eastAsia="Calibri" w:hAnsi="Arial" w:cs="Arial"/>
          <w:kern w:val="0"/>
          <w:lang w:val="es-ES" w:eastAsia="es-PE"/>
          <w14:ligatures w14:val="none"/>
        </w:rPr>
        <w:t xml:space="preserve">AFP Habitat </w:t>
      </w:r>
      <w:r w:rsidRPr="00185A57">
        <w:rPr>
          <w:rFonts w:ascii="Arial" w:eastAsia="Calibri" w:hAnsi="Arial" w:cs="Arial"/>
          <w:kern w:val="0"/>
          <w:lang w:val="es-ES" w:eastAsia="es-PE"/>
          <w14:ligatures w14:val="none"/>
        </w:rPr>
        <w:t>debe ser resuelto por la SBS, teniendo en cuenta que dicha entidad tiene atribuida competencia exclusiva para resolver controversias de los consumidores contra administradoras de fondos de pensiones detallados en el título V (Afiliaciones y Aportes) del Compendio de Normas de Superintendencia Reglamentarias del Sistema Privado de Administración de Fondos de Pensiones.</w:t>
      </w:r>
    </w:p>
    <w:p w14:paraId="3044E794" w14:textId="77777777" w:rsidR="00BA7140" w:rsidRPr="00185A57" w:rsidRDefault="00BA7140" w:rsidP="00B7527B">
      <w:pPr>
        <w:spacing w:after="0" w:line="240" w:lineRule="auto"/>
        <w:jc w:val="both"/>
        <w:rPr>
          <w:rFonts w:ascii="Arial" w:eastAsia="Calibri" w:hAnsi="Arial" w:cs="Arial"/>
          <w:kern w:val="0"/>
          <w:lang w:val="es-ES" w:eastAsia="es-PE"/>
          <w14:ligatures w14:val="none"/>
        </w:rPr>
      </w:pPr>
    </w:p>
    <w:p w14:paraId="5E74EE42" w14:textId="639726E0"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En consecuencia, habiéndose determinado que la conducta cuestionada por </w:t>
      </w:r>
      <w:r w:rsidR="00CC386F" w:rsidRPr="00CC386F">
        <w:rPr>
          <w:rFonts w:ascii="Arial" w:eastAsia="Calibri" w:hAnsi="Arial" w:cs="Arial"/>
          <w:kern w:val="0"/>
          <w:lang w:val="es-ES" w:eastAsia="es-PE"/>
          <w14:ligatures w14:val="none"/>
        </w:rPr>
        <w:t>la señora Bejarano</w:t>
      </w:r>
      <w:r w:rsidR="00540025" w:rsidRPr="00185A57">
        <w:rPr>
          <w:rFonts w:ascii="Arial" w:eastAsia="Calibri" w:hAnsi="Arial" w:cs="Arial"/>
          <w:kern w:val="0"/>
          <w:lang w:val="es-ES" w:eastAsia="es-PE"/>
          <w14:ligatures w14:val="none"/>
        </w:rPr>
        <w:t xml:space="preserve"> </w:t>
      </w:r>
      <w:r w:rsidRPr="00185A57">
        <w:rPr>
          <w:rFonts w:ascii="Arial" w:eastAsia="Calibri" w:hAnsi="Arial" w:cs="Arial"/>
          <w:kern w:val="0"/>
          <w:lang w:val="es-ES" w:eastAsia="es-PE"/>
          <w14:ligatures w14:val="none"/>
        </w:rPr>
        <w:t>se encuentra vinculada a la competencia exclusiva de la SBS, la Comisión considera que corresponde declarar improcedente la presente denuncia.</w:t>
      </w:r>
    </w:p>
    <w:p w14:paraId="46E53D7B" w14:textId="77777777" w:rsidR="00BA7140" w:rsidRPr="00185A57" w:rsidRDefault="00BA7140" w:rsidP="00B7527B">
      <w:pPr>
        <w:spacing w:after="0" w:line="240" w:lineRule="auto"/>
        <w:ind w:left="567"/>
        <w:jc w:val="both"/>
        <w:rPr>
          <w:rFonts w:ascii="Arial" w:eastAsia="Calibri" w:hAnsi="Arial" w:cs="Arial"/>
          <w:color w:val="000000"/>
          <w:kern w:val="0"/>
          <w:lang w:eastAsia="es-PE"/>
          <w14:ligatures w14:val="none"/>
        </w:rPr>
      </w:pPr>
    </w:p>
    <w:p w14:paraId="25C6EB80" w14:textId="3BC1BC1A" w:rsidR="0051653B" w:rsidRPr="0051653B" w:rsidRDefault="00BA7140" w:rsidP="0051653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Adicionalmente, este órgano colegiado estima pertinente remitir a la SBS todo lo actuado en el procedimiento, a efectos de que adopte las medidas correspondientes en el ámbito de su competencia.</w:t>
      </w:r>
    </w:p>
    <w:p w14:paraId="0675E4DF" w14:textId="77777777" w:rsidR="00BA7140" w:rsidRPr="00185A57" w:rsidRDefault="00BA7140" w:rsidP="00B7527B">
      <w:pPr>
        <w:widowControl w:val="0"/>
        <w:autoSpaceDE w:val="0"/>
        <w:autoSpaceDN w:val="0"/>
        <w:adjustRightInd w:val="0"/>
        <w:spacing w:after="0" w:line="240" w:lineRule="auto"/>
        <w:rPr>
          <w:rFonts w:ascii="Arial" w:eastAsia="Calibri" w:hAnsi="Arial" w:cs="Arial"/>
          <w:kern w:val="0"/>
          <w:highlight w:val="yellow"/>
          <w:lang w:val="es-ES" w:eastAsia="es-PE"/>
          <w14:ligatures w14:val="none"/>
        </w:rPr>
      </w:pPr>
    </w:p>
    <w:p w14:paraId="73D9F0D6"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185A57">
        <w:rPr>
          <w:rFonts w:ascii="Arial" w:eastAsia="Calibri" w:hAnsi="Arial" w:cs="Arial"/>
          <w:b/>
          <w:kern w:val="0"/>
          <w:lang w:val="es-ES" w:eastAsia="es-PE"/>
          <w14:ligatures w14:val="none"/>
        </w:rPr>
        <w:t>RESUELVE</w:t>
      </w:r>
    </w:p>
    <w:p w14:paraId="0AF939EE"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1630206D" w14:textId="78F9FA76" w:rsidR="00BA7140" w:rsidRPr="00185A57" w:rsidRDefault="00BA7140" w:rsidP="00B7527B">
      <w:pPr>
        <w:spacing w:after="0" w:line="240" w:lineRule="auto"/>
        <w:jc w:val="both"/>
        <w:rPr>
          <w:rFonts w:ascii="Arial" w:eastAsia="Arial" w:hAnsi="Arial" w:cs="Arial"/>
          <w:color w:val="000000"/>
          <w:kern w:val="0"/>
          <w:lang w:eastAsia="es-PE"/>
          <w14:ligatures w14:val="none"/>
        </w:rPr>
      </w:pPr>
      <w:bookmarkStart w:id="2" w:name="_Hlk111718085"/>
      <w:r w:rsidRPr="00185A57">
        <w:rPr>
          <w:rFonts w:ascii="Arial" w:eastAsia="Arial" w:hAnsi="Arial" w:cs="Arial"/>
          <w:b/>
          <w:color w:val="000000"/>
          <w:kern w:val="0"/>
          <w:lang w:eastAsia="es-PE"/>
          <w14:ligatures w14:val="none"/>
        </w:rPr>
        <w:t xml:space="preserve">PRIMERO: </w:t>
      </w:r>
      <w:r w:rsidRPr="00185A57">
        <w:rPr>
          <w:rFonts w:ascii="Arial" w:eastAsia="Arial" w:hAnsi="Arial" w:cs="Arial"/>
          <w:color w:val="000000"/>
          <w:kern w:val="0"/>
          <w:lang w:eastAsia="es-PE"/>
          <w14:ligatures w14:val="none"/>
        </w:rPr>
        <w:t xml:space="preserve">declarar improcedente la denuncia </w:t>
      </w:r>
      <w:r w:rsidRPr="00E40C0A">
        <w:rPr>
          <w:rFonts w:ascii="Arial" w:eastAsia="Arial" w:hAnsi="Arial" w:cs="Arial"/>
          <w:color w:val="000000"/>
          <w:kern w:val="0"/>
          <w:lang w:eastAsia="es-PE"/>
          <w14:ligatures w14:val="none"/>
        </w:rPr>
        <w:t xml:space="preserve">interpuesta por </w:t>
      </w:r>
      <w:r w:rsidR="00F73BDD" w:rsidRPr="00E40C0A">
        <w:rPr>
          <w:rFonts w:ascii="Arial" w:eastAsia="Arial" w:hAnsi="Arial" w:cs="Arial"/>
          <w:color w:val="000000"/>
          <w:kern w:val="0"/>
          <w:lang w:eastAsia="es-PE"/>
          <w14:ligatures w14:val="none"/>
        </w:rPr>
        <w:t xml:space="preserve">la señora </w:t>
      </w:r>
      <w:r w:rsidR="00E40C0A" w:rsidRPr="00E40C0A">
        <w:rPr>
          <w:rFonts w:ascii="Arial" w:eastAsia="Arial" w:hAnsi="Arial" w:cs="Arial"/>
          <w:color w:val="000000"/>
          <w:kern w:val="0"/>
          <w:lang w:eastAsia="es-PE"/>
          <w14:ligatures w14:val="none"/>
        </w:rPr>
        <w:t>Elizabeth Chávez Bustamante</w:t>
      </w:r>
      <w:r w:rsidR="00E40C0A" w:rsidRPr="00F73BDD">
        <w:rPr>
          <w:rFonts w:ascii="Arial" w:eastAsia="Arial" w:hAnsi="Arial" w:cs="Arial"/>
          <w:color w:val="000000"/>
          <w:kern w:val="0"/>
          <w:lang w:eastAsia="es-PE"/>
          <w14:ligatures w14:val="none"/>
        </w:rPr>
        <w:t xml:space="preserve"> </w:t>
      </w:r>
      <w:r w:rsidRPr="00185A57">
        <w:rPr>
          <w:rFonts w:ascii="Arial" w:eastAsia="Arial" w:hAnsi="Arial" w:cs="Arial"/>
          <w:color w:val="000000"/>
          <w:kern w:val="0"/>
          <w:lang w:eastAsia="es-PE"/>
          <w14:ligatures w14:val="none"/>
        </w:rPr>
        <w:t xml:space="preserve">contra </w:t>
      </w:r>
      <w:r w:rsidR="00E40C0A" w:rsidRPr="00E40C0A">
        <w:rPr>
          <w:rFonts w:ascii="Arial" w:eastAsia="Arial" w:hAnsi="Arial" w:cs="Arial"/>
          <w:color w:val="000000"/>
          <w:kern w:val="0"/>
          <w:lang w:eastAsia="es-PE"/>
          <w14:ligatures w14:val="none"/>
        </w:rPr>
        <w:t>AFP HABITAT S.A.</w:t>
      </w:r>
      <w:r w:rsidRPr="00E40C0A">
        <w:rPr>
          <w:rFonts w:ascii="Arial" w:eastAsia="Arial" w:hAnsi="Arial" w:cs="Arial"/>
          <w:color w:val="000000"/>
          <w:kern w:val="0"/>
          <w:lang w:eastAsia="es-PE"/>
          <w14:ligatures w14:val="none"/>
        </w:rPr>
        <w:t>, por</w:t>
      </w:r>
      <w:r w:rsidRPr="00F73BDD">
        <w:rPr>
          <w:rFonts w:ascii="Arial" w:eastAsia="Arial" w:hAnsi="Arial" w:cs="Arial"/>
          <w:color w:val="000000"/>
          <w:kern w:val="0"/>
          <w:lang w:eastAsia="es-PE"/>
          <w14:ligatures w14:val="none"/>
        </w:rPr>
        <w:t xml:space="preserve"> presunta</w:t>
      </w:r>
      <w:r w:rsidRPr="00185A57">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w:t>
      </w:r>
      <w:r w:rsidRPr="00185A57">
        <w:rPr>
          <w:rFonts w:ascii="Arial" w:eastAsia="Calibri" w:hAnsi="Arial" w:cs="Arial"/>
          <w:kern w:val="0"/>
          <w:lang w:val="es-ES" w:eastAsia="es-PE"/>
          <w14:ligatures w14:val="none"/>
        </w:rPr>
        <w:t xml:space="preserve">Superintendencia de Banca, Seguros y </w:t>
      </w:r>
      <w:r w:rsidRPr="00F73BDD">
        <w:rPr>
          <w:rFonts w:ascii="Arial" w:eastAsia="Calibri" w:hAnsi="Arial" w:cs="Arial"/>
          <w:kern w:val="0"/>
          <w:lang w:val="es-ES" w:eastAsia="es-PE"/>
          <w14:ligatures w14:val="none"/>
        </w:rPr>
        <w:t>Administradoras de Fondos de Pensiones.</w:t>
      </w:r>
      <w:r w:rsidRPr="00F73BDD">
        <w:rPr>
          <w:rFonts w:ascii="Arial" w:eastAsia="Calibri" w:hAnsi="Arial" w:cs="Arial"/>
          <w:color w:val="000000"/>
          <w:kern w:val="0"/>
          <w:lang w:eastAsia="es-PE"/>
          <w14:ligatures w14:val="none"/>
        </w:rPr>
        <w:t xml:space="preserve"> </w:t>
      </w:r>
      <w:r w:rsidR="005739E8" w:rsidRPr="00F73BDD">
        <w:rPr>
          <w:rFonts w:ascii="Arial" w:eastAsia="Arial" w:hAnsi="Arial" w:cs="Arial"/>
          <w:color w:val="000000"/>
          <w:kern w:val="0"/>
          <w:lang w:eastAsia="es-PE"/>
          <w14:ligatures w14:val="none"/>
        </w:rPr>
        <w:t xml:space="preserve">En consecuencia, disponer la </w:t>
      </w:r>
      <w:r w:rsidR="005739E8" w:rsidRPr="00E40C0A">
        <w:rPr>
          <w:rFonts w:ascii="Arial" w:eastAsia="Arial" w:hAnsi="Arial" w:cs="Arial"/>
          <w:color w:val="000000"/>
          <w:kern w:val="0"/>
          <w:lang w:eastAsia="es-PE"/>
          <w14:ligatures w14:val="none"/>
        </w:rPr>
        <w:t>devolución a la denunciante</w:t>
      </w:r>
      <w:r w:rsidR="005739E8" w:rsidRPr="00F73BDD">
        <w:rPr>
          <w:rFonts w:ascii="Arial" w:eastAsia="Arial" w:hAnsi="Arial" w:cs="Arial"/>
          <w:color w:val="000000"/>
          <w:kern w:val="0"/>
          <w:lang w:eastAsia="es-PE"/>
          <w14:ligatures w14:val="none"/>
        </w:rPr>
        <w:t xml:space="preserve"> de la</w:t>
      </w:r>
      <w:r w:rsidR="005739E8" w:rsidRPr="00575825">
        <w:rPr>
          <w:rFonts w:ascii="Arial" w:eastAsia="Arial" w:hAnsi="Arial" w:cs="Arial"/>
          <w:color w:val="000000"/>
          <w:kern w:val="0"/>
          <w:lang w:eastAsia="es-PE"/>
          <w14:ligatures w14:val="none"/>
        </w:rPr>
        <w:t xml:space="preserve"> tasa por derecho de trámite pagada</w:t>
      </w:r>
      <w:r w:rsidR="005739E8" w:rsidRPr="00575825">
        <w:rPr>
          <w:rFonts w:ascii="Arial" w:eastAsia="Arial" w:hAnsi="Arial" w:cs="Arial"/>
          <w:color w:val="000000"/>
          <w:kern w:val="0"/>
          <w:vertAlign w:val="superscript"/>
          <w:lang w:eastAsia="es-PE"/>
          <w14:ligatures w14:val="none"/>
        </w:rPr>
        <w:footnoteReference w:id="10"/>
      </w:r>
      <w:r w:rsidR="005739E8" w:rsidRPr="00575825">
        <w:rPr>
          <w:rFonts w:ascii="Arial" w:eastAsia="Arial" w:hAnsi="Arial" w:cs="Arial"/>
          <w:color w:val="000000"/>
          <w:kern w:val="0"/>
          <w:lang w:eastAsia="es-PE"/>
          <w14:ligatures w14:val="none"/>
        </w:rPr>
        <w:t xml:space="preserve">, previa solicitud a la </w:t>
      </w:r>
      <w:r w:rsidR="005739E8">
        <w:rPr>
          <w:rFonts w:ascii="Arial" w:eastAsia="Arial" w:hAnsi="Arial" w:cs="Arial"/>
          <w:color w:val="000000"/>
          <w:kern w:val="0"/>
          <w:lang w:eastAsia="es-PE"/>
          <w14:ligatures w14:val="none"/>
        </w:rPr>
        <w:t>Unidad de Finanzas y</w:t>
      </w:r>
      <w:r w:rsidR="005739E8" w:rsidRPr="00575825">
        <w:rPr>
          <w:rFonts w:ascii="Arial" w:eastAsia="Arial" w:hAnsi="Arial" w:cs="Arial"/>
          <w:color w:val="000000"/>
          <w:kern w:val="0"/>
          <w:lang w:eastAsia="es-PE"/>
          <w14:ligatures w14:val="none"/>
        </w:rPr>
        <w:t xml:space="preserve"> </w:t>
      </w:r>
      <w:r w:rsidR="005739E8">
        <w:rPr>
          <w:rFonts w:ascii="Arial" w:eastAsia="Arial" w:hAnsi="Arial" w:cs="Arial"/>
          <w:color w:val="000000"/>
          <w:kern w:val="0"/>
          <w:lang w:eastAsia="es-PE"/>
          <w14:ligatures w14:val="none"/>
        </w:rPr>
        <w:t>Contabilidad</w:t>
      </w:r>
      <w:r w:rsidR="005739E8" w:rsidRPr="00575825">
        <w:rPr>
          <w:rFonts w:ascii="Arial" w:eastAsia="Arial" w:hAnsi="Arial" w:cs="Arial"/>
          <w:color w:val="000000"/>
          <w:kern w:val="0"/>
          <w:lang w:eastAsia="es-PE"/>
          <w14:ligatures w14:val="none"/>
        </w:rPr>
        <w:t xml:space="preserve"> del Indecopi.</w:t>
      </w:r>
    </w:p>
    <w:p w14:paraId="4F58BB94" w14:textId="77777777" w:rsidR="00BA7140" w:rsidRPr="00185A57" w:rsidRDefault="00BA7140" w:rsidP="00B7527B">
      <w:pPr>
        <w:spacing w:after="0" w:line="240" w:lineRule="auto"/>
        <w:jc w:val="both"/>
        <w:rPr>
          <w:rFonts w:ascii="Arial" w:eastAsia="Arial" w:hAnsi="Arial" w:cs="Arial"/>
          <w:color w:val="000000"/>
          <w:kern w:val="0"/>
          <w:lang w:eastAsia="es-PE"/>
          <w14:ligatures w14:val="none"/>
        </w:rPr>
      </w:pPr>
    </w:p>
    <w:p w14:paraId="1A210FA2" w14:textId="77777777" w:rsidR="00BA7140" w:rsidRPr="00185A57" w:rsidRDefault="00BA7140" w:rsidP="00B7527B">
      <w:pPr>
        <w:spacing w:after="0" w:line="240" w:lineRule="auto"/>
        <w:jc w:val="both"/>
        <w:rPr>
          <w:rFonts w:ascii="Arial" w:eastAsia="Arial" w:hAnsi="Arial" w:cs="Arial"/>
          <w:color w:val="000000"/>
          <w:kern w:val="0"/>
          <w:lang w:eastAsia="es-PE"/>
          <w14:ligatures w14:val="none"/>
        </w:rPr>
      </w:pPr>
      <w:r w:rsidRPr="00185A57">
        <w:rPr>
          <w:rFonts w:ascii="Arial" w:eastAsia="Arial" w:hAnsi="Arial" w:cs="Arial"/>
          <w:b/>
          <w:color w:val="000000"/>
          <w:kern w:val="0"/>
          <w:lang w:eastAsia="es-PE"/>
          <w14:ligatures w14:val="none"/>
        </w:rPr>
        <w:t>SEGUNDO:</w:t>
      </w:r>
      <w:r w:rsidRPr="00185A57">
        <w:rPr>
          <w:rFonts w:ascii="Arial" w:eastAsia="Arial" w:hAnsi="Arial" w:cs="Arial"/>
          <w:color w:val="000000"/>
          <w:kern w:val="0"/>
          <w:lang w:eastAsia="es-PE"/>
          <w14:ligatures w14:val="none"/>
        </w:rPr>
        <w:t xml:space="preserve"> ordenar a la Secretaría Técnica de la Comisión de Protección al Consumidor N° 1 que remita todo lo actuado en el presente procedimiento a la </w:t>
      </w:r>
      <w:r w:rsidRPr="00185A57">
        <w:rPr>
          <w:rFonts w:ascii="Arial" w:eastAsia="Calibri" w:hAnsi="Arial" w:cs="Arial"/>
          <w:kern w:val="0"/>
          <w:lang w:val="es-ES" w:eastAsia="es-PE"/>
          <w14:ligatures w14:val="none"/>
        </w:rPr>
        <w:t>Superintendencia de Banca, Seguros y Administradoras de Fondos de Pensiones</w:t>
      </w:r>
      <w:r w:rsidRPr="00185A57">
        <w:rPr>
          <w:rFonts w:ascii="Arial" w:eastAsia="Arial" w:hAnsi="Arial" w:cs="Arial"/>
          <w:color w:val="000000"/>
          <w:kern w:val="0"/>
          <w:lang w:eastAsia="es-PE"/>
          <w14:ligatures w14:val="none"/>
        </w:rPr>
        <w:t>, a efectos de que adopte las medidas correspondientes en el ámbito de su competencia.</w:t>
      </w:r>
    </w:p>
    <w:bookmarkEnd w:id="2"/>
    <w:p w14:paraId="01617ECA" w14:textId="77777777" w:rsidR="00BA7140" w:rsidRPr="00185A57" w:rsidRDefault="00BA7140" w:rsidP="00B7527B">
      <w:pPr>
        <w:spacing w:after="0" w:line="240" w:lineRule="auto"/>
        <w:jc w:val="both"/>
        <w:rPr>
          <w:rFonts w:ascii="Arial" w:eastAsia="Arial" w:hAnsi="Arial" w:cs="Arial"/>
          <w:color w:val="000000"/>
          <w:kern w:val="0"/>
          <w:lang w:eastAsia="es-PE"/>
          <w14:ligatures w14:val="none"/>
        </w:rPr>
      </w:pPr>
    </w:p>
    <w:p w14:paraId="61D6D86E" w14:textId="0D2D29C1" w:rsidR="000226F0" w:rsidRPr="00575825" w:rsidRDefault="00BA7140" w:rsidP="000226F0">
      <w:pPr>
        <w:spacing w:after="200" w:line="240" w:lineRule="auto"/>
        <w:contextualSpacing/>
        <w:jc w:val="both"/>
        <w:rPr>
          <w:rFonts w:ascii="Arial" w:eastAsia="Calibri" w:hAnsi="Arial" w:cs="Arial"/>
          <w:color w:val="000000"/>
          <w:kern w:val="0"/>
          <w:highlight w:val="green"/>
          <w:lang w:eastAsia="es-PE"/>
          <w14:ligatures w14:val="none"/>
        </w:rPr>
      </w:pPr>
      <w:r w:rsidRPr="00185A57">
        <w:rPr>
          <w:rFonts w:ascii="Arial" w:eastAsia="Arial" w:hAnsi="Arial" w:cs="Arial"/>
          <w:b/>
          <w:color w:val="000000"/>
          <w:kern w:val="0"/>
          <w:lang w:eastAsia="es-PE"/>
          <w14:ligatures w14:val="none"/>
        </w:rPr>
        <w:t>TERCERO</w:t>
      </w:r>
      <w:r w:rsidRPr="00185A57">
        <w:rPr>
          <w:rFonts w:ascii="Arial" w:eastAsia="Arial" w:hAnsi="Arial" w:cs="Arial"/>
          <w:color w:val="000000"/>
          <w:kern w:val="0"/>
          <w:lang w:eastAsia="es-PE"/>
          <w14:ligatures w14:val="none"/>
        </w:rPr>
        <w:t xml:space="preserve">: informar </w:t>
      </w:r>
      <w:r w:rsidR="00F73BDD">
        <w:rPr>
          <w:rFonts w:ascii="Arial" w:eastAsia="Arial" w:hAnsi="Arial" w:cs="Arial"/>
          <w:color w:val="000000"/>
          <w:kern w:val="0"/>
          <w:lang w:eastAsia="es-PE"/>
          <w14:ligatures w14:val="none"/>
        </w:rPr>
        <w:t xml:space="preserve">a </w:t>
      </w:r>
      <w:r w:rsidR="00E40C0A" w:rsidRPr="00E40C0A">
        <w:rPr>
          <w:rFonts w:ascii="Arial" w:eastAsia="Arial" w:hAnsi="Arial" w:cs="Arial"/>
          <w:color w:val="000000"/>
          <w:kern w:val="0"/>
          <w:lang w:eastAsia="es-PE"/>
          <w14:ligatures w14:val="none"/>
        </w:rPr>
        <w:t xml:space="preserve">la señora Elizabeth Chávez Bustamante </w:t>
      </w:r>
      <w:r w:rsidRPr="00185A57">
        <w:rPr>
          <w:rFonts w:ascii="Arial" w:eastAsia="Arial" w:hAnsi="Arial" w:cs="Arial"/>
          <w:color w:val="000000"/>
          <w:kern w:val="0"/>
          <w:lang w:eastAsia="es-PE"/>
          <w14:ligatures w14:val="none"/>
        </w:rPr>
        <w:t>que la</w:t>
      </w:r>
      <w:r w:rsidRPr="00185A57">
        <w:rPr>
          <w:rFonts w:ascii="Arial" w:eastAsia="Times New Roman" w:hAnsi="Arial" w:cs="Arial"/>
          <w:color w:val="000000"/>
          <w:kern w:val="0"/>
          <w:lang w:eastAsia="es-PE"/>
          <w14:ligatures w14:val="none"/>
        </w:rPr>
        <w:t xml:space="preserve"> presente resolución tiene vigencia desde el día de su notificación y no agota la vía administrativa. En tal sentido, se informa que, de conformidad con lo dispuesto por el artículo 38 del Decreto Legislativo Nº 807, el único recurso impugnativo que puede interponerse contra lo dispuesto por la Comisión de Protección al Consumidor N° 1 es el de </w:t>
      </w:r>
      <w:r w:rsidR="000226F0" w:rsidRPr="004A2BA4">
        <w:rPr>
          <w:rFonts w:ascii="Arial" w:eastAsia="Calibri" w:hAnsi="Arial" w:cs="Arial"/>
          <w:color w:val="000000"/>
          <w:kern w:val="0"/>
          <w:lang w:eastAsia="es-PE"/>
          <w14:ligatures w14:val="none"/>
        </w:rPr>
        <w:t>apelación</w:t>
      </w:r>
      <w:r w:rsidR="000226F0" w:rsidRPr="004A2BA4">
        <w:rPr>
          <w:rFonts w:ascii="Arial" w:eastAsia="Calibri" w:hAnsi="Arial" w:cs="Arial"/>
          <w:color w:val="000000"/>
          <w:kern w:val="0"/>
          <w:vertAlign w:val="superscript"/>
          <w:lang w:eastAsia="es-PE"/>
          <w14:ligatures w14:val="none"/>
        </w:rPr>
        <w:footnoteReference w:id="11"/>
      </w:r>
      <w:r w:rsidR="000226F0"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0226F0" w:rsidRPr="004A2BA4">
        <w:rPr>
          <w:rFonts w:ascii="Arial" w:eastAsia="Calibri" w:hAnsi="Arial" w:cs="Arial"/>
          <w:color w:val="000000"/>
          <w:kern w:val="0"/>
          <w:vertAlign w:val="superscript"/>
          <w:lang w:eastAsia="es-PE"/>
          <w14:ligatures w14:val="none"/>
        </w:rPr>
        <w:footnoteReference w:id="12"/>
      </w:r>
      <w:r w:rsidR="000226F0" w:rsidRPr="004A2BA4">
        <w:rPr>
          <w:rFonts w:ascii="Arial" w:eastAsia="Calibri" w:hAnsi="Arial" w:cs="Arial"/>
          <w:color w:val="000000"/>
          <w:kern w:val="0"/>
          <w:lang w:eastAsia="es-PE"/>
          <w14:ligatures w14:val="none"/>
        </w:rPr>
        <w:t xml:space="preserve">, ello de acuerdo con lo establecido en el artículo </w:t>
      </w:r>
      <w:r w:rsidR="000226F0" w:rsidRPr="00111C27">
        <w:rPr>
          <w:rFonts w:ascii="Arial" w:eastAsia="Calibri" w:hAnsi="Arial" w:cs="Arial"/>
          <w:color w:val="000000"/>
          <w:kern w:val="0"/>
          <w:lang w:eastAsia="es-PE"/>
          <w14:ligatures w14:val="none"/>
        </w:rPr>
        <w:t>212</w:t>
      </w:r>
      <w:r w:rsidR="000226F0"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0226F0" w:rsidRPr="00D91651">
        <w:rPr>
          <w:rFonts w:ascii="Arial" w:eastAsia="Calibri" w:hAnsi="Arial" w:cs="Arial"/>
          <w:color w:val="000000"/>
          <w:kern w:val="0"/>
          <w:lang w:eastAsia="es-PE"/>
          <w14:ligatures w14:val="none"/>
        </w:rPr>
        <w:t>006-2026-JUS</w:t>
      </w:r>
      <w:r w:rsidR="000226F0" w:rsidRPr="004A2BA4">
        <w:rPr>
          <w:rFonts w:ascii="Arial" w:eastAsia="Calibri" w:hAnsi="Arial" w:cs="Arial"/>
          <w:color w:val="000000"/>
          <w:kern w:val="0"/>
          <w:lang w:eastAsia="es-PE"/>
          <w14:ligatures w14:val="none"/>
        </w:rPr>
        <w:t>; caso contrario, la resolución quedará consentida</w:t>
      </w:r>
      <w:r w:rsidR="000226F0" w:rsidRPr="004A2BA4">
        <w:rPr>
          <w:rFonts w:ascii="Arial" w:eastAsia="Calibri" w:hAnsi="Arial" w:cs="Arial"/>
          <w:color w:val="000000"/>
          <w:kern w:val="0"/>
          <w:vertAlign w:val="superscript"/>
          <w:lang w:eastAsia="es-PE"/>
          <w14:ligatures w14:val="none"/>
        </w:rPr>
        <w:footnoteReference w:id="13"/>
      </w:r>
      <w:r w:rsidR="000226F0" w:rsidRPr="004A2BA4">
        <w:rPr>
          <w:rFonts w:ascii="Arial" w:eastAsia="Calibri" w:hAnsi="Arial" w:cs="Arial"/>
          <w:color w:val="000000"/>
          <w:kern w:val="0"/>
          <w:lang w:eastAsia="es-PE"/>
          <w14:ligatures w14:val="none"/>
        </w:rPr>
        <w:t>.</w:t>
      </w:r>
    </w:p>
    <w:p w14:paraId="1449C30F" w14:textId="0A39CD34" w:rsidR="00BA7140" w:rsidRPr="00185A57" w:rsidRDefault="00BA7140" w:rsidP="00B7527B">
      <w:pPr>
        <w:spacing w:after="0" w:line="240" w:lineRule="auto"/>
        <w:jc w:val="both"/>
        <w:rPr>
          <w:rFonts w:ascii="Arial" w:eastAsia="Times New Roman" w:hAnsi="Arial" w:cs="Arial"/>
          <w:color w:val="000000"/>
          <w:kern w:val="0"/>
          <w:lang w:eastAsia="es-PE"/>
          <w14:ligatures w14:val="none"/>
        </w:rPr>
      </w:pPr>
    </w:p>
    <w:p w14:paraId="32789D84" w14:textId="77777777" w:rsidR="00BA7140" w:rsidRPr="00185A57" w:rsidRDefault="00BA7140" w:rsidP="00B7527B">
      <w:pPr>
        <w:spacing w:line="240" w:lineRule="auto"/>
        <w:rPr>
          <w:rFonts w:ascii="Arial" w:hAnsi="Arial" w:cs="Arial"/>
        </w:rPr>
      </w:pPr>
    </w:p>
    <w:p w14:paraId="583F8EFE" w14:textId="77777777" w:rsidR="00BA7140" w:rsidRPr="00185A57" w:rsidRDefault="00BA7140" w:rsidP="00B7527B">
      <w:pPr>
        <w:spacing w:line="240" w:lineRule="auto"/>
        <w:rPr>
          <w:rFonts w:ascii="Arial" w:hAnsi="Arial" w:cs="Arial"/>
        </w:rPr>
      </w:pPr>
    </w:p>
    <w:p w14:paraId="58760987" w14:textId="77777777" w:rsidR="001B5674" w:rsidRPr="00185A57" w:rsidRDefault="001B5674" w:rsidP="00B7527B">
      <w:pPr>
        <w:spacing w:line="240" w:lineRule="auto"/>
        <w:rPr>
          <w:rFonts w:ascii="Arial" w:hAnsi="Arial" w:cs="Arial"/>
        </w:rPr>
      </w:pPr>
    </w:p>
    <w:sectPr w:rsidR="001B5674" w:rsidRPr="00185A57" w:rsidSect="00BA7140">
      <w:headerReference w:type="default" r:id="rId10"/>
      <w:footerReference w:type="default" r:id="rId11"/>
      <w:pgSz w:w="12240" w:h="15840"/>
      <w:pgMar w:top="1984" w:right="1417" w:bottom="1700" w:left="1417" w:header="567"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289C" w14:textId="77777777" w:rsidR="00055539" w:rsidRDefault="00055539" w:rsidP="00BA7140">
      <w:pPr>
        <w:spacing w:after="0" w:line="240" w:lineRule="auto"/>
      </w:pPr>
      <w:r>
        <w:separator/>
      </w:r>
    </w:p>
  </w:endnote>
  <w:endnote w:type="continuationSeparator" w:id="0">
    <w:p w14:paraId="36184CAC" w14:textId="77777777" w:rsidR="00055539" w:rsidRDefault="00055539" w:rsidP="00BA7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F9F6" w14:textId="77777777" w:rsidR="004A28B6" w:rsidRDefault="004A28B6">
    <w:pPr>
      <w:tabs>
        <w:tab w:val="center" w:pos="4252"/>
        <w:tab w:val="right" w:pos="8504"/>
      </w:tabs>
      <w:spacing w:after="0" w:line="240" w:lineRule="auto"/>
      <w:jc w:val="center"/>
      <w:rPr>
        <w:sz w:val="18"/>
        <w:szCs w:val="18"/>
      </w:rPr>
    </w:pPr>
  </w:p>
  <w:p w14:paraId="31681EDF" w14:textId="77777777" w:rsidR="004A28B6" w:rsidRDefault="004A28B6">
    <w:pPr>
      <w:tabs>
        <w:tab w:val="center" w:pos="4252"/>
        <w:tab w:val="right" w:pos="8504"/>
      </w:tabs>
      <w:spacing w:after="0" w:line="240" w:lineRule="auto"/>
      <w:jc w:val="center"/>
      <w:rPr>
        <w:sz w:val="18"/>
        <w:szCs w:val="18"/>
      </w:rPr>
    </w:pPr>
  </w:p>
  <w:p w14:paraId="027515F3" w14:textId="77777777" w:rsidR="004A28B6" w:rsidRPr="004E4ACC" w:rsidRDefault="004A28B6">
    <w:pPr>
      <w:tabs>
        <w:tab w:val="center" w:pos="4252"/>
        <w:tab w:val="right" w:pos="8504"/>
      </w:tabs>
      <w:spacing w:after="0" w:line="240" w:lineRule="auto"/>
      <w:jc w:val="center"/>
      <w:rPr>
        <w:sz w:val="18"/>
        <w:szCs w:val="18"/>
      </w:rPr>
    </w:pPr>
  </w:p>
  <w:p w14:paraId="60D7C2F3" w14:textId="77777777" w:rsidR="004A28B6" w:rsidRDefault="004A28B6" w:rsidP="00C80BA4">
    <w:pPr>
      <w:tabs>
        <w:tab w:val="center" w:pos="4252"/>
        <w:tab w:val="right" w:pos="8504"/>
      </w:tabs>
      <w:spacing w:after="0" w:line="240" w:lineRule="auto"/>
      <w:jc w:val="center"/>
      <w:rPr>
        <w:rFonts w:ascii="Arial" w:hAnsi="Arial" w:cs="Arial"/>
        <w:sz w:val="18"/>
        <w:szCs w:val="18"/>
      </w:rPr>
    </w:pPr>
    <w:r w:rsidRPr="00C80BA4">
      <w:rPr>
        <w:rFonts w:ascii="Arial" w:hAnsi="Arial" w:cs="Arial"/>
        <w:sz w:val="18"/>
        <w:szCs w:val="18"/>
      </w:rPr>
      <w:fldChar w:fldCharType="begin"/>
    </w:r>
    <w:r w:rsidRPr="00C80BA4">
      <w:rPr>
        <w:rFonts w:ascii="Arial" w:hAnsi="Arial" w:cs="Arial"/>
        <w:sz w:val="18"/>
        <w:szCs w:val="18"/>
      </w:rPr>
      <w:instrText>PAGE</w:instrText>
    </w:r>
    <w:r w:rsidRPr="00C80BA4">
      <w:rPr>
        <w:rFonts w:ascii="Arial" w:hAnsi="Arial" w:cs="Arial"/>
        <w:sz w:val="18"/>
        <w:szCs w:val="18"/>
      </w:rPr>
      <w:fldChar w:fldCharType="separate"/>
    </w:r>
    <w:r>
      <w:rPr>
        <w:rFonts w:ascii="Arial" w:hAnsi="Arial" w:cs="Arial"/>
        <w:noProof/>
        <w:sz w:val="18"/>
        <w:szCs w:val="18"/>
      </w:rPr>
      <w:t>1</w:t>
    </w:r>
    <w:r w:rsidRPr="00C80BA4">
      <w:rPr>
        <w:rFonts w:ascii="Arial" w:hAnsi="Arial" w:cs="Arial"/>
        <w:sz w:val="18"/>
        <w:szCs w:val="18"/>
      </w:rPr>
      <w:fldChar w:fldCharType="end"/>
    </w:r>
  </w:p>
  <w:p w14:paraId="505EBC8B" w14:textId="77777777" w:rsidR="004A28B6" w:rsidRPr="004E4ACC" w:rsidRDefault="004A28B6" w:rsidP="00C80BA4">
    <w:pPr>
      <w:tabs>
        <w:tab w:val="center" w:pos="4252"/>
        <w:tab w:val="right" w:pos="8504"/>
      </w:tabs>
      <w:spacing w:after="0" w:line="240" w:lineRule="auto"/>
      <w:jc w:val="center"/>
      <w:rPr>
        <w:rFonts w:ascii="Arial" w:hAnsi="Arial" w:cs="Arial"/>
        <w:sz w:val="16"/>
        <w:szCs w:val="16"/>
      </w:rPr>
    </w:pPr>
  </w:p>
  <w:p w14:paraId="5D74104A" w14:textId="77777777" w:rsidR="004A28B6" w:rsidRPr="00EA0D12" w:rsidRDefault="004A28B6" w:rsidP="00EA0D12">
    <w:pPr>
      <w:pStyle w:val="Sinespaciado"/>
      <w:jc w:val="center"/>
      <w:rPr>
        <w:rFonts w:ascii="Arial" w:hAnsi="Arial" w:cs="Arial"/>
        <w:b/>
        <w:i/>
        <w:sz w:val="15"/>
        <w:szCs w:val="15"/>
      </w:rPr>
    </w:pPr>
    <w:r w:rsidRPr="00EA0D12">
      <w:rPr>
        <w:rFonts w:ascii="Arial" w:hAnsi="Arial" w:cs="Arial"/>
        <w:b/>
        <w:i/>
        <w:sz w:val="15"/>
        <w:szCs w:val="15"/>
      </w:rPr>
      <w:t>INSTITUTO NACIONAL DE DEFENSA DE LA COMPETENCIA Y DE LA PROTECCIÓN DE LA PROPIEDAD INTELECTUAL</w:t>
    </w:r>
  </w:p>
  <w:p w14:paraId="48A1C105" w14:textId="77777777" w:rsidR="004A28B6" w:rsidRPr="00EA0D12" w:rsidRDefault="004A28B6" w:rsidP="00EA0D12">
    <w:pPr>
      <w:pStyle w:val="Sinespaciado"/>
      <w:jc w:val="center"/>
      <w:rPr>
        <w:rFonts w:ascii="Arial" w:hAnsi="Arial" w:cs="Arial"/>
        <w:sz w:val="15"/>
        <w:szCs w:val="15"/>
      </w:rPr>
    </w:pPr>
    <w:r w:rsidRPr="00EA0D12">
      <w:rPr>
        <w:rFonts w:ascii="Arial" w:hAnsi="Arial" w:cs="Arial"/>
        <w:sz w:val="15"/>
        <w:szCs w:val="15"/>
      </w:rPr>
      <w:t>Calle De la Prosa 104, San Borja, Lima 41 - Perú Telf: 224 7800 / Fax: 224 0348</w:t>
    </w:r>
  </w:p>
  <w:p w14:paraId="0076CA5E" w14:textId="77777777" w:rsidR="004A28B6" w:rsidRPr="00EA0D12" w:rsidRDefault="004A28B6" w:rsidP="00EA0D12">
    <w:pPr>
      <w:pStyle w:val="Sinespaciado"/>
      <w:jc w:val="center"/>
      <w:rPr>
        <w:rFonts w:ascii="Arial" w:hAnsi="Arial" w:cs="Arial"/>
        <w:sz w:val="15"/>
        <w:szCs w:val="15"/>
        <w:lang w:val="en-US"/>
      </w:rPr>
    </w:pPr>
    <w:r w:rsidRPr="00EA0D12">
      <w:rPr>
        <w:rFonts w:ascii="Arial" w:hAnsi="Arial" w:cs="Arial"/>
        <w:sz w:val="15"/>
        <w:szCs w:val="15"/>
        <w:lang w:val="en-US"/>
      </w:rPr>
      <w:t>E-mail: postmaster@indecopi.gob.pe / Web: www.indecopi.gob.pe</w:t>
    </w:r>
  </w:p>
  <w:p w14:paraId="683E1AB0" w14:textId="77777777" w:rsidR="004A28B6" w:rsidRPr="00EA0D12" w:rsidRDefault="004A28B6" w:rsidP="00C80BA4">
    <w:pPr>
      <w:tabs>
        <w:tab w:val="center" w:pos="4419"/>
        <w:tab w:val="right" w:pos="8838"/>
      </w:tabs>
      <w:spacing w:after="0" w:line="240" w:lineRule="auto"/>
      <w:rPr>
        <w:sz w:val="18"/>
        <w:szCs w:val="18"/>
        <w:lang w:val="en-US"/>
      </w:rPr>
    </w:pPr>
  </w:p>
  <w:p w14:paraId="3192C807" w14:textId="0923F3CC" w:rsidR="004A28B6" w:rsidRPr="00C80BA4" w:rsidRDefault="004A28B6" w:rsidP="00C80BA4">
    <w:pPr>
      <w:tabs>
        <w:tab w:val="center" w:pos="4419"/>
        <w:tab w:val="right" w:pos="8838"/>
      </w:tabs>
      <w:spacing w:after="0" w:line="240" w:lineRule="auto"/>
      <w:rPr>
        <w:sz w:val="16"/>
        <w:szCs w:val="18"/>
      </w:rPr>
    </w:pPr>
    <w:r>
      <w:rPr>
        <w:rFonts w:ascii="Arial" w:eastAsia="Arial" w:hAnsi="Arial" w:cs="Arial"/>
        <w:sz w:val="16"/>
        <w:szCs w:val="18"/>
      </w:rPr>
      <w:t>M-CPC-05/0</w:t>
    </w:r>
    <w:r w:rsidR="00185A57">
      <w:rPr>
        <w:rFonts w:ascii="Arial" w:eastAsia="Arial" w:hAnsi="Arial" w:cs="Arial"/>
        <w:sz w:val="16"/>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EC365" w14:textId="77777777" w:rsidR="00055539" w:rsidRDefault="00055539" w:rsidP="00BA7140">
      <w:pPr>
        <w:spacing w:after="0" w:line="240" w:lineRule="auto"/>
      </w:pPr>
      <w:r>
        <w:separator/>
      </w:r>
    </w:p>
  </w:footnote>
  <w:footnote w:type="continuationSeparator" w:id="0">
    <w:p w14:paraId="3C92D2D6" w14:textId="77777777" w:rsidR="00055539" w:rsidRDefault="00055539" w:rsidP="00BA7140">
      <w:pPr>
        <w:spacing w:after="0" w:line="240" w:lineRule="auto"/>
      </w:pPr>
      <w:r>
        <w:continuationSeparator/>
      </w:r>
    </w:p>
  </w:footnote>
  <w:footnote w:id="1">
    <w:p w14:paraId="63F1A56A" w14:textId="48C93820" w:rsidR="004570FA" w:rsidRDefault="004570FA" w:rsidP="004570FA">
      <w:pPr>
        <w:pStyle w:val="Textonotapie"/>
        <w:ind w:left="567" w:hanging="567"/>
        <w:jc w:val="both"/>
        <w:rPr>
          <w:rFonts w:ascii="Arial" w:hAnsi="Arial" w:cs="Arial"/>
          <w:sz w:val="16"/>
          <w:szCs w:val="16"/>
        </w:rPr>
      </w:pPr>
      <w:r>
        <w:rPr>
          <w:rFonts w:ascii="Arial" w:hAnsi="Arial" w:cs="Arial"/>
          <w:sz w:val="16"/>
          <w:szCs w:val="16"/>
        </w:rPr>
        <w:footnoteRef/>
      </w:r>
      <w:r>
        <w:rPr>
          <w:rFonts w:ascii="Arial" w:hAnsi="Arial" w:cs="Arial"/>
          <w:sz w:val="16"/>
          <w:szCs w:val="16"/>
        </w:rPr>
        <w:t xml:space="preserve"> </w:t>
      </w:r>
      <w:r>
        <w:rPr>
          <w:rFonts w:ascii="Arial" w:hAnsi="Arial" w:cs="Arial"/>
          <w:sz w:val="16"/>
          <w:szCs w:val="16"/>
        </w:rPr>
        <w:tab/>
        <w:t xml:space="preserve">Denuncia remitida a esta Comisión mediante </w:t>
      </w:r>
      <w:r w:rsidR="00CA255B" w:rsidRPr="00CA255B">
        <w:rPr>
          <w:rFonts w:ascii="Arial" w:hAnsi="Arial" w:cs="Arial"/>
          <w:sz w:val="16"/>
          <w:szCs w:val="16"/>
        </w:rPr>
        <w:t>DOCUMENTO DE TRASLADO N° 039-2026-CPC-JUN/INDECOPI</w:t>
      </w:r>
      <w:r w:rsidR="00CA255B" w:rsidRPr="00CA255B">
        <w:rPr>
          <w:rFonts w:ascii="Arial" w:hAnsi="Arial" w:cs="Arial"/>
          <w:sz w:val="16"/>
          <w:szCs w:val="16"/>
        </w:rPr>
        <w:t xml:space="preserve"> </w:t>
      </w:r>
      <w:r>
        <w:rPr>
          <w:rFonts w:ascii="Arial" w:hAnsi="Arial" w:cs="Arial"/>
          <w:sz w:val="16"/>
          <w:szCs w:val="16"/>
        </w:rPr>
        <w:t xml:space="preserve">de fecha </w:t>
      </w:r>
      <w:r w:rsidR="00CA255B" w:rsidRPr="00CA255B">
        <w:rPr>
          <w:rFonts w:ascii="Arial" w:hAnsi="Arial" w:cs="Arial"/>
          <w:sz w:val="16"/>
          <w:szCs w:val="16"/>
        </w:rPr>
        <w:t>9 de julio de 2026</w:t>
      </w:r>
      <w:r>
        <w:rPr>
          <w:rFonts w:ascii="Arial" w:hAnsi="Arial" w:cs="Arial"/>
          <w:sz w:val="16"/>
          <w:szCs w:val="16"/>
        </w:rPr>
        <w:t xml:space="preserve">, </w:t>
      </w:r>
      <w:r w:rsidR="001367F3" w:rsidRPr="00420C2D">
        <w:rPr>
          <w:rFonts w:ascii="Arial" w:hAnsi="Arial" w:cs="Arial"/>
          <w:sz w:val="16"/>
          <w:szCs w:val="16"/>
        </w:rPr>
        <w:t xml:space="preserve">recibida </w:t>
      </w:r>
      <w:r w:rsidRPr="00420C2D">
        <w:rPr>
          <w:rFonts w:ascii="Arial" w:hAnsi="Arial" w:cs="Arial"/>
          <w:sz w:val="16"/>
          <w:szCs w:val="16"/>
        </w:rPr>
        <w:t xml:space="preserve">el </w:t>
      </w:r>
      <w:r w:rsidR="00420C2D" w:rsidRPr="00420C2D">
        <w:rPr>
          <w:rFonts w:ascii="Arial" w:hAnsi="Arial" w:cs="Arial"/>
          <w:sz w:val="16"/>
          <w:szCs w:val="16"/>
        </w:rPr>
        <w:t>15</w:t>
      </w:r>
      <w:r w:rsidRPr="00420C2D">
        <w:rPr>
          <w:rFonts w:ascii="Arial" w:hAnsi="Arial" w:cs="Arial"/>
          <w:sz w:val="16"/>
          <w:szCs w:val="16"/>
        </w:rPr>
        <w:t xml:space="preserve"> de </w:t>
      </w:r>
      <w:r w:rsidR="00420C2D" w:rsidRPr="00420C2D">
        <w:rPr>
          <w:rFonts w:ascii="Arial" w:hAnsi="Arial" w:cs="Arial"/>
          <w:sz w:val="16"/>
          <w:szCs w:val="16"/>
        </w:rPr>
        <w:t>julio</w:t>
      </w:r>
      <w:r w:rsidRPr="00420C2D">
        <w:rPr>
          <w:rFonts w:ascii="Arial" w:hAnsi="Arial" w:cs="Arial"/>
          <w:sz w:val="16"/>
          <w:szCs w:val="16"/>
        </w:rPr>
        <w:t xml:space="preserve"> del </w:t>
      </w:r>
      <w:r w:rsidR="00420C2D">
        <w:rPr>
          <w:rFonts w:ascii="Arial" w:hAnsi="Arial" w:cs="Arial"/>
          <w:sz w:val="16"/>
          <w:szCs w:val="16"/>
        </w:rPr>
        <w:t>2026</w:t>
      </w:r>
      <w:r>
        <w:rPr>
          <w:rFonts w:ascii="Arial" w:hAnsi="Arial" w:cs="Arial"/>
          <w:sz w:val="16"/>
          <w:szCs w:val="16"/>
        </w:rPr>
        <w:t>.</w:t>
      </w:r>
    </w:p>
    <w:p w14:paraId="4863C878" w14:textId="77777777" w:rsidR="004570FA" w:rsidRDefault="004570FA" w:rsidP="004570FA">
      <w:pPr>
        <w:pStyle w:val="Textonotapie"/>
        <w:ind w:left="567" w:hanging="567"/>
        <w:jc w:val="both"/>
        <w:rPr>
          <w:rFonts w:ascii="Arial Narrow" w:hAnsi="Arial Narrow" w:cs="Arial"/>
          <w:sz w:val="16"/>
          <w:szCs w:val="16"/>
        </w:rPr>
      </w:pPr>
    </w:p>
  </w:footnote>
  <w:footnote w:id="2">
    <w:p w14:paraId="370E9230" w14:textId="77777777" w:rsidR="004570FA" w:rsidRDefault="004570FA" w:rsidP="004570FA">
      <w:pPr>
        <w:pStyle w:val="Textonotapie"/>
        <w:ind w:left="567" w:hanging="567"/>
        <w:jc w:val="both"/>
        <w:rPr>
          <w:rFonts w:ascii="Arial" w:hAnsi="Arial" w:cs="Arial"/>
          <w:sz w:val="16"/>
          <w:szCs w:val="16"/>
        </w:rPr>
      </w:pPr>
      <w:r>
        <w:rPr>
          <w:rFonts w:ascii="Arial" w:hAnsi="Arial" w:cs="Arial"/>
          <w:sz w:val="16"/>
          <w:szCs w:val="16"/>
        </w:rPr>
        <w:footnoteRef/>
      </w:r>
      <w:r>
        <w:rPr>
          <w:rFonts w:ascii="Arial" w:hAnsi="Arial" w:cs="Arial"/>
          <w:sz w:val="16"/>
          <w:szCs w:val="16"/>
        </w:rPr>
        <w:tab/>
        <w:t>Publicado</w:t>
      </w:r>
      <w:r>
        <w:rPr>
          <w:rFonts w:ascii="Arial" w:hAnsi="Arial" w:cs="Arial"/>
          <w:b/>
          <w:sz w:val="16"/>
          <w:szCs w:val="16"/>
        </w:rPr>
        <w:t xml:space="preserve"> </w:t>
      </w:r>
      <w:r>
        <w:rPr>
          <w:rFonts w:ascii="Arial" w:hAnsi="Arial" w:cs="Arial"/>
          <w:sz w:val="16"/>
          <w:szCs w:val="16"/>
        </w:rPr>
        <w:t>el 2 de setiembre del 2010 en el Diario Oficial El Peruano y vigente desde el 2 de octubre del 2010.</w:t>
      </w:r>
    </w:p>
    <w:p w14:paraId="450B192C" w14:textId="77777777" w:rsidR="004570FA" w:rsidRDefault="004570FA" w:rsidP="004570FA">
      <w:pPr>
        <w:pStyle w:val="Textonotapie"/>
        <w:tabs>
          <w:tab w:val="left" w:pos="426"/>
        </w:tabs>
        <w:jc w:val="both"/>
        <w:rPr>
          <w:rFonts w:ascii="Arial" w:hAnsi="Arial" w:cs="Arial"/>
          <w:sz w:val="16"/>
          <w:szCs w:val="16"/>
        </w:rPr>
      </w:pPr>
    </w:p>
  </w:footnote>
  <w:footnote w:id="3">
    <w:p w14:paraId="75CE4D87"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rPr>
        <w:tab/>
      </w:r>
      <w:r w:rsidRPr="00F5163C">
        <w:rPr>
          <w:rFonts w:ascii="Arial" w:hAnsi="Arial" w:cs="Arial"/>
          <w:b/>
          <w:sz w:val="14"/>
          <w:szCs w:val="14"/>
          <w:lang w:val="es-ES"/>
        </w:rPr>
        <w:t xml:space="preserve">LEY N° 29571, CÓDIGO DE PROTECCIÓN Y DEFENSA DEL CONSUMIDOR, publicada el 2 de setiembre de 2010 </w:t>
      </w:r>
    </w:p>
    <w:p w14:paraId="068130A7" w14:textId="77777777" w:rsidR="00BA7140" w:rsidRPr="00F5163C" w:rsidRDefault="00BA7140" w:rsidP="00BA7140">
      <w:pPr>
        <w:pStyle w:val="Textonotapie"/>
        <w:ind w:left="567"/>
        <w:jc w:val="both"/>
        <w:rPr>
          <w:rFonts w:ascii="Arial" w:hAnsi="Arial" w:cs="Arial"/>
          <w:b/>
          <w:sz w:val="14"/>
          <w:szCs w:val="14"/>
          <w:lang w:val="es-ES"/>
        </w:rPr>
      </w:pPr>
      <w:r w:rsidRPr="00F5163C">
        <w:rPr>
          <w:rFonts w:ascii="Arial" w:hAnsi="Arial" w:cs="Arial"/>
          <w:b/>
          <w:sz w:val="14"/>
          <w:szCs w:val="14"/>
          <w:lang w:val="es-ES"/>
        </w:rPr>
        <w:t>Artículo 105.- Autoridad competente</w:t>
      </w:r>
    </w:p>
    <w:p w14:paraId="25342CD8"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 (…)</w:t>
      </w:r>
    </w:p>
    <w:p w14:paraId="5DA91A75" w14:textId="77777777" w:rsidR="00BA7140" w:rsidRPr="00F5163C" w:rsidRDefault="00BA7140" w:rsidP="00BA7140">
      <w:pPr>
        <w:pStyle w:val="Textonotapie"/>
        <w:ind w:left="567"/>
        <w:jc w:val="both"/>
        <w:rPr>
          <w:rFonts w:ascii="Arial" w:hAnsi="Arial" w:cs="Arial"/>
          <w:sz w:val="14"/>
          <w:szCs w:val="14"/>
          <w:lang w:val="es-ES_tradnl"/>
        </w:rPr>
      </w:pPr>
    </w:p>
  </w:footnote>
  <w:footnote w:id="4">
    <w:p w14:paraId="6D150822" w14:textId="77777777" w:rsidR="00203C8B"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LEY N° 29571, CÓDIGO DE PROTECCIÓN Y DEFENSA DEL CONSUMIDOR, publicada el 2 de setiembre de 2010 </w:t>
      </w:r>
    </w:p>
    <w:p w14:paraId="3B68D8FD" w14:textId="1258A094" w:rsidR="00BA7140" w:rsidRPr="00F5163C" w:rsidRDefault="00BA7140" w:rsidP="00203C8B">
      <w:pPr>
        <w:pStyle w:val="Textonotapie"/>
        <w:ind w:left="567"/>
        <w:jc w:val="both"/>
        <w:rPr>
          <w:rFonts w:ascii="Arial" w:hAnsi="Arial" w:cs="Arial"/>
          <w:b/>
          <w:sz w:val="14"/>
          <w:szCs w:val="14"/>
          <w:lang w:val="es-ES"/>
        </w:rPr>
      </w:pPr>
      <w:r w:rsidRPr="00F5163C">
        <w:rPr>
          <w:rFonts w:ascii="Arial" w:hAnsi="Arial" w:cs="Arial"/>
          <w:b/>
          <w:sz w:val="14"/>
          <w:szCs w:val="14"/>
          <w:lang w:val="es-ES"/>
        </w:rPr>
        <w:t xml:space="preserve">DISPOSICIONES COMPLEMENTARIAS FINALES </w:t>
      </w:r>
    </w:p>
    <w:p w14:paraId="40593D9F"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b/>
          <w:sz w:val="14"/>
          <w:szCs w:val="14"/>
          <w:lang w:val="es-ES"/>
        </w:rPr>
        <w:t>SEGUNDA.- Competencia en servicios de administración de fondos de pensiones</w:t>
      </w:r>
      <w:r w:rsidRPr="00F5163C">
        <w:rPr>
          <w:rFonts w:ascii="Arial" w:hAnsi="Arial" w:cs="Arial"/>
          <w:sz w:val="14"/>
          <w:szCs w:val="14"/>
          <w:lang w:val="es-ES"/>
        </w:rPr>
        <w:t xml:space="preserve"> </w:t>
      </w:r>
    </w:p>
    <w:p w14:paraId="3A9DE330"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De acuerdo con lo establecido en su ley y las normas reglamentarias que emita sobre el particular, la Superintendencia de Banca, Seguros y Administradoras Privadas de Fondos de Pensiones resuelve en forma exclusiva las controversias de los consumidores afiliados a una administradora privada de fondos de pensiones o empresa de seguros en productos o mercados relacionados al Sistema Privado de Pensiones y vinculadas a los temas detallados en los títulos IV, V y VII del Compendio de Normas de Superintendencia Reglamentarias del Sistema Privado de Administración de Fondos de Pensiones y normas complementarias, que puedan constituir infracciones a las disposiciones del presente Código o a las normas complementarias en materia de protección al consumidor. A dichos efectos, la Superintendencia de Banca, Seguros y Administradoras Privadas de Fondos de Pensiones puede imponer medidas cautelares y disponer la aplicación de las medidas correctivas reparadoras y complementarias detalladas en el presente Código. A dichos efectos, la Superintendencia de Banca, Seguros y Administradoras Privadas de Fondos de Pensiones puede imponer medidas cautelares y disponer la aplicación de las medidas correctivas reparadoras y complementarias detalladas en el presente Código. El Indecopi es competente para conocer los demás casos de controversias de los consumidores afiliados a una administradora privada de fondos de pensiones o empresa de seguros en productos o mercados relacionados al Sistema Privado de Pensiones que puedan constituir infracciones a las disposiciones del presente Código o a las normas complementarias en materia de protección al consumidor, conforme a lo dispuesto en el capítulo III del título V. Para estos efectos, en los procedimientos administrativos sancionadores iniciados ante el Indecopi, para cuya resolución se requiera interpretar los alcances de las normas que rigen el Sistema Privado de Pensiones o pronunciarse sobre materias que versan sobre la operatividad del Sistema Privado de Pensiones, el órgano funcional competente del Indecopi a cargo del procedimiento en primera instancia debe contar con la opinión escrita de la Superintendencia de Banca, Seguros y Administradoras Privadas de Fondos de Pensiones antes de emitir su decisión final.</w:t>
      </w:r>
    </w:p>
    <w:p w14:paraId="56218DE4" w14:textId="77777777" w:rsidR="00BA7140" w:rsidRPr="00F5163C" w:rsidRDefault="00BA7140" w:rsidP="00BA7140">
      <w:pPr>
        <w:pStyle w:val="Textonotapie"/>
        <w:ind w:left="567"/>
        <w:jc w:val="both"/>
        <w:rPr>
          <w:rFonts w:ascii="Arial" w:hAnsi="Arial" w:cs="Arial"/>
          <w:sz w:val="14"/>
          <w:szCs w:val="14"/>
          <w:lang w:val="es-ES"/>
        </w:rPr>
      </w:pPr>
    </w:p>
  </w:footnote>
  <w:footnote w:id="5">
    <w:p w14:paraId="604D3B6B"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TEXTO ÚNICO ORDENADO DEL CÓDIGO PROCESAL CIVIL, aprobado por Resolución Ministerial 010-93-JUS y publicado el 22 de abril de 1993 </w:t>
      </w:r>
    </w:p>
    <w:p w14:paraId="0DED5EAD"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b/>
          <w:sz w:val="14"/>
          <w:szCs w:val="14"/>
          <w:lang w:val="es-ES"/>
        </w:rPr>
        <w:t>Artículo 427.-</w:t>
      </w:r>
      <w:r w:rsidRPr="00F5163C">
        <w:rPr>
          <w:rFonts w:ascii="Arial" w:hAnsi="Arial" w:cs="Arial"/>
          <w:sz w:val="14"/>
          <w:szCs w:val="14"/>
          <w:lang w:val="es-ES"/>
        </w:rPr>
        <w:t xml:space="preserve"> El juez declarará improcedente la demanda cuando: </w:t>
      </w:r>
    </w:p>
    <w:p w14:paraId="6655CE6A"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 </w:t>
      </w:r>
    </w:p>
    <w:p w14:paraId="04DCA1DC"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4. Carezca de competencia.</w:t>
      </w:r>
    </w:p>
    <w:p w14:paraId="1F3A373C" w14:textId="77777777" w:rsidR="00BA7140" w:rsidRPr="00F5163C" w:rsidRDefault="00BA7140" w:rsidP="00BA7140">
      <w:pPr>
        <w:pStyle w:val="Textonotapie"/>
        <w:ind w:left="567"/>
        <w:jc w:val="both"/>
        <w:rPr>
          <w:rFonts w:ascii="Arial" w:hAnsi="Arial" w:cs="Arial"/>
          <w:sz w:val="14"/>
          <w:szCs w:val="14"/>
          <w:lang w:val="es-ES"/>
        </w:rPr>
      </w:pPr>
    </w:p>
  </w:footnote>
  <w:footnote w:id="6">
    <w:p w14:paraId="1765C91F" w14:textId="77777777" w:rsidR="00BA7140" w:rsidRPr="00F5163C" w:rsidRDefault="00BA7140" w:rsidP="00BA7140">
      <w:pPr>
        <w:pStyle w:val="Textonotapie"/>
        <w:ind w:left="567" w:hanging="567"/>
        <w:jc w:val="both"/>
        <w:rPr>
          <w:rFonts w:ascii="Arial" w:hAnsi="Arial" w:cs="Arial"/>
          <w:b/>
          <w:bCs/>
          <w:sz w:val="14"/>
          <w:szCs w:val="14"/>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rPr>
        <w:tab/>
      </w:r>
      <w:r w:rsidRPr="00F5163C">
        <w:rPr>
          <w:rFonts w:ascii="Arial" w:hAnsi="Arial" w:cs="Arial"/>
          <w:b/>
          <w:bCs/>
          <w:sz w:val="14"/>
          <w:szCs w:val="14"/>
        </w:rPr>
        <w:t>DECRETO SUPREMO Nº 004-98-EF, Aprueban Reglamento del Texto Único Ordenado de la Ley del Sistema Privado de Administración de Fondos de Pensiones</w:t>
      </w:r>
    </w:p>
    <w:p w14:paraId="36E17950" w14:textId="77777777" w:rsidR="00BA7140" w:rsidRPr="00F5163C" w:rsidRDefault="00BA7140" w:rsidP="00BA7140">
      <w:pPr>
        <w:pStyle w:val="Textonotapie"/>
        <w:ind w:left="567"/>
        <w:jc w:val="both"/>
        <w:rPr>
          <w:rFonts w:ascii="Arial" w:hAnsi="Arial" w:cs="Arial"/>
          <w:sz w:val="14"/>
          <w:szCs w:val="14"/>
        </w:rPr>
      </w:pPr>
      <w:r w:rsidRPr="00F5163C">
        <w:rPr>
          <w:rFonts w:ascii="Arial" w:hAnsi="Arial" w:cs="Arial"/>
          <w:b/>
          <w:bCs/>
          <w:sz w:val="14"/>
          <w:szCs w:val="14"/>
        </w:rPr>
        <w:t>Movimientos y cuantía de la CIC. Discrepancias del afiliado</w:t>
      </w:r>
    </w:p>
    <w:p w14:paraId="02F7BDBE" w14:textId="77777777" w:rsidR="00BA7140" w:rsidRPr="00F5163C" w:rsidRDefault="00BA7140" w:rsidP="00BA7140">
      <w:pPr>
        <w:pStyle w:val="Textonotapie"/>
        <w:ind w:left="567"/>
        <w:jc w:val="both"/>
        <w:rPr>
          <w:rFonts w:ascii="Arial" w:hAnsi="Arial" w:cs="Arial"/>
          <w:sz w:val="14"/>
          <w:szCs w:val="14"/>
        </w:rPr>
      </w:pPr>
      <w:r w:rsidRPr="00F5163C">
        <w:rPr>
          <w:rFonts w:ascii="Arial" w:hAnsi="Arial" w:cs="Arial"/>
          <w:b/>
          <w:bCs/>
          <w:sz w:val="14"/>
          <w:szCs w:val="14"/>
        </w:rPr>
        <w:t>Artículo 100.-</w:t>
      </w:r>
      <w:r w:rsidRPr="00F5163C">
        <w:rPr>
          <w:rFonts w:ascii="Arial" w:hAnsi="Arial" w:cs="Arial"/>
          <w:sz w:val="14"/>
          <w:szCs w:val="14"/>
        </w:rPr>
        <w:t xml:space="preserve"> La discrepancia entre el afiliado y la AFP sobre los movimientos y cuantía de las Cuentas Individuales de Capitalización de aportes obligatorios y voluntarios, debe ser resuelta por la Superintendencia. </w:t>
      </w:r>
    </w:p>
    <w:p w14:paraId="7536E708" w14:textId="77777777" w:rsidR="00BA7140" w:rsidRPr="00F5163C" w:rsidRDefault="00BA7140" w:rsidP="00BA7140">
      <w:pPr>
        <w:pStyle w:val="Textonotapie"/>
        <w:ind w:left="567" w:hanging="27"/>
        <w:rPr>
          <w:rFonts w:ascii="Arial" w:hAnsi="Arial" w:cs="Arial"/>
          <w:sz w:val="14"/>
          <w:szCs w:val="14"/>
        </w:rPr>
      </w:pPr>
    </w:p>
  </w:footnote>
  <w:footnote w:id="7">
    <w:p w14:paraId="564A02E9" w14:textId="77777777" w:rsidR="00BA7140" w:rsidRPr="00F5163C" w:rsidRDefault="00BA7140" w:rsidP="00BA7140">
      <w:pPr>
        <w:widowControl w:val="0"/>
        <w:spacing w:after="0" w:line="240" w:lineRule="auto"/>
        <w:ind w:left="540" w:hanging="540"/>
        <w:jc w:val="both"/>
        <w:rPr>
          <w:rFonts w:ascii="Arial" w:hAnsi="Arial" w:cs="Arial"/>
          <w:sz w:val="14"/>
          <w:szCs w:val="14"/>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rPr>
        <w:tab/>
      </w:r>
      <w:r w:rsidRPr="00F5163C">
        <w:rPr>
          <w:rFonts w:ascii="Arial" w:eastAsia="Arial" w:hAnsi="Arial" w:cs="Arial"/>
          <w:b/>
          <w:sz w:val="14"/>
          <w:szCs w:val="14"/>
        </w:rPr>
        <w:t>CONSTITUCIÓN POLÍTICA DEL PERÚ, publicada el 30 de diciembre de 1993</w:t>
      </w:r>
    </w:p>
    <w:p w14:paraId="705E8FDD" w14:textId="77777777" w:rsidR="00BA7140" w:rsidRPr="00F5163C" w:rsidRDefault="00BA7140" w:rsidP="00BA7140">
      <w:pPr>
        <w:widowControl w:val="0"/>
        <w:spacing w:after="0" w:line="240" w:lineRule="auto"/>
        <w:ind w:left="540"/>
        <w:jc w:val="both"/>
        <w:rPr>
          <w:rFonts w:ascii="Arial" w:hAnsi="Arial" w:cs="Arial"/>
          <w:sz w:val="14"/>
          <w:szCs w:val="14"/>
        </w:rPr>
      </w:pPr>
      <w:r w:rsidRPr="00F5163C">
        <w:rPr>
          <w:rFonts w:ascii="Arial" w:eastAsia="Arial" w:hAnsi="Arial" w:cs="Arial"/>
          <w:b/>
          <w:sz w:val="14"/>
          <w:szCs w:val="14"/>
        </w:rPr>
        <w:t>Artículo 87.-</w:t>
      </w:r>
      <w:r w:rsidRPr="00F5163C">
        <w:rPr>
          <w:rFonts w:ascii="Arial" w:eastAsia="Arial" w:hAnsi="Arial" w:cs="Arial"/>
          <w:sz w:val="14"/>
          <w:szCs w:val="14"/>
        </w:rPr>
        <w:t xml:space="preserve"> </w:t>
      </w:r>
    </w:p>
    <w:p w14:paraId="76C20EB6" w14:textId="77777777" w:rsidR="00BA7140" w:rsidRPr="00F5163C" w:rsidRDefault="00BA7140" w:rsidP="00BA7140">
      <w:pPr>
        <w:widowControl w:val="0"/>
        <w:spacing w:after="0" w:line="240" w:lineRule="auto"/>
        <w:ind w:left="540"/>
        <w:jc w:val="both"/>
        <w:rPr>
          <w:rFonts w:ascii="Arial" w:hAnsi="Arial" w:cs="Arial"/>
          <w:sz w:val="14"/>
          <w:szCs w:val="14"/>
        </w:rPr>
      </w:pPr>
      <w:r w:rsidRPr="00F5163C">
        <w:rPr>
          <w:rFonts w:ascii="Arial" w:eastAsia="Arial" w:hAnsi="Arial" w:cs="Arial"/>
          <w:sz w:val="14"/>
          <w:szCs w:val="14"/>
        </w:rPr>
        <w:t>(...)</w:t>
      </w:r>
    </w:p>
    <w:p w14:paraId="0DBB5F05" w14:textId="77777777" w:rsidR="00BA7140" w:rsidRPr="00F5163C" w:rsidRDefault="00BA7140" w:rsidP="00BA7140">
      <w:pPr>
        <w:widowControl w:val="0"/>
        <w:spacing w:after="0" w:line="240" w:lineRule="auto"/>
        <w:ind w:left="540"/>
        <w:jc w:val="both"/>
        <w:rPr>
          <w:rFonts w:ascii="Arial" w:hAnsi="Arial" w:cs="Arial"/>
          <w:sz w:val="14"/>
          <w:szCs w:val="14"/>
        </w:rPr>
      </w:pPr>
      <w:r w:rsidRPr="00F5163C">
        <w:rPr>
          <w:rFonts w:ascii="Arial" w:eastAsia="Arial" w:hAnsi="Arial" w:cs="Arial"/>
          <w:sz w:val="14"/>
          <w:szCs w:val="14"/>
        </w:rPr>
        <w:t>La Superintendencia de Banca, Seguros y Administradoras Privadas de Fondos de Pensiones ejerce el control de las empresas bancarias, de seguros, de administración de fondos de pensiones, de las demás que reciben depósitos del público y de aquellas otras que, por realizar operaciones conexas o similares, determine la ley.</w:t>
      </w:r>
    </w:p>
    <w:p w14:paraId="683902E1" w14:textId="77777777" w:rsidR="00BA7140" w:rsidRPr="00F5163C" w:rsidRDefault="00BA7140" w:rsidP="00BA7140">
      <w:pPr>
        <w:widowControl w:val="0"/>
        <w:spacing w:after="0" w:line="240" w:lineRule="auto"/>
        <w:ind w:left="540"/>
        <w:jc w:val="both"/>
        <w:rPr>
          <w:rFonts w:ascii="Arial" w:hAnsi="Arial" w:cs="Arial"/>
          <w:sz w:val="14"/>
          <w:szCs w:val="14"/>
        </w:rPr>
      </w:pPr>
    </w:p>
    <w:p w14:paraId="6E305730" w14:textId="77777777" w:rsidR="00BA7140" w:rsidRPr="00F5163C" w:rsidRDefault="00BA7140" w:rsidP="00BA7140">
      <w:pPr>
        <w:widowControl w:val="0"/>
        <w:spacing w:after="0" w:line="240" w:lineRule="auto"/>
        <w:ind w:left="540"/>
        <w:jc w:val="both"/>
        <w:rPr>
          <w:rFonts w:ascii="Arial" w:eastAsia="Arial" w:hAnsi="Arial" w:cs="Arial"/>
          <w:sz w:val="14"/>
          <w:szCs w:val="14"/>
        </w:rPr>
      </w:pPr>
      <w:r w:rsidRPr="00F5163C">
        <w:rPr>
          <w:rFonts w:ascii="Arial" w:eastAsia="Arial" w:hAnsi="Arial" w:cs="Arial"/>
          <w:sz w:val="14"/>
          <w:szCs w:val="14"/>
        </w:rPr>
        <w:t>La ley establece la organización y la autonomía funcional de la Superintendencia de Banca, Seguros y Administradoras Privadas de Fondos de Pensiones (…).</w:t>
      </w:r>
    </w:p>
    <w:p w14:paraId="4F8DCA64" w14:textId="77777777" w:rsidR="00BA7140" w:rsidRPr="00F5163C" w:rsidRDefault="00BA7140" w:rsidP="00BA7140">
      <w:pPr>
        <w:widowControl w:val="0"/>
        <w:spacing w:after="0" w:line="240" w:lineRule="auto"/>
        <w:jc w:val="both"/>
        <w:rPr>
          <w:rFonts w:ascii="Arial" w:eastAsia="Arial" w:hAnsi="Arial" w:cs="Arial"/>
          <w:sz w:val="14"/>
          <w:szCs w:val="14"/>
        </w:rPr>
      </w:pPr>
    </w:p>
  </w:footnote>
  <w:footnote w:id="8">
    <w:p w14:paraId="0D9A4535"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TEXTO ÚNICO ORDENADO DE LA LEY DEL SISTEMA PRIVADO DE ADMINISTRACIÓN DE FONDOS DE PENSIONES, aprobado por DECRETO SUPREMO N° 054-97-EF y publicado el 14 de mayo de 1997 </w:t>
      </w:r>
    </w:p>
    <w:p w14:paraId="725DC4CA"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b/>
          <w:sz w:val="14"/>
          <w:szCs w:val="14"/>
          <w:lang w:val="es-ES"/>
        </w:rPr>
        <w:t>Artículo 56.-</w:t>
      </w:r>
      <w:r w:rsidRPr="00F5163C">
        <w:rPr>
          <w:rFonts w:ascii="Arial" w:hAnsi="Arial" w:cs="Arial"/>
          <w:sz w:val="14"/>
          <w:szCs w:val="14"/>
          <w:lang w:val="es-ES"/>
        </w:rPr>
        <w:t xml:space="preserve"> La Superintendencia ejerce, en representación del Estado, la función de control de las AFP en la forma determinada por la presente Ley, sus reglamentos y por las disposiciones que emita. (…)</w:t>
      </w:r>
    </w:p>
    <w:p w14:paraId="12535E9D" w14:textId="77777777" w:rsidR="00BA7140" w:rsidRPr="00F5163C" w:rsidRDefault="00BA7140" w:rsidP="00BA7140">
      <w:pPr>
        <w:pStyle w:val="Textonotapie"/>
        <w:jc w:val="both"/>
        <w:rPr>
          <w:rFonts w:ascii="Arial" w:hAnsi="Arial" w:cs="Arial"/>
          <w:sz w:val="14"/>
          <w:szCs w:val="14"/>
          <w:lang w:val="es-ES"/>
        </w:rPr>
      </w:pPr>
    </w:p>
  </w:footnote>
  <w:footnote w:id="9">
    <w:p w14:paraId="23616FCC"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TEXTO ÚNICO ORDENADO DE LA LEY DEL SISTEMA PRIVADO DE ADMINISTRACIÓN DE FONDOS DE PENSIONES, aprobado por DECRETO SUPREMO N° 054-97-EF y publicado el 14 de mayo de 1997 </w:t>
      </w:r>
    </w:p>
    <w:p w14:paraId="6C0AB8E0"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b/>
          <w:sz w:val="14"/>
          <w:szCs w:val="14"/>
          <w:lang w:val="es-ES"/>
        </w:rPr>
        <w:t>Artículo 57.-</w:t>
      </w:r>
      <w:r w:rsidRPr="00F5163C">
        <w:rPr>
          <w:rFonts w:ascii="Arial" w:hAnsi="Arial" w:cs="Arial"/>
          <w:sz w:val="14"/>
          <w:szCs w:val="14"/>
          <w:lang w:val="es-ES"/>
        </w:rPr>
        <w:t xml:space="preserve"> Son atribuciones y obligaciones de la Superintendencia: </w:t>
      </w:r>
    </w:p>
    <w:p w14:paraId="72636C6C" w14:textId="77777777" w:rsidR="00BA7140" w:rsidRPr="00F5163C" w:rsidRDefault="00BA7140" w:rsidP="00BA7140">
      <w:pPr>
        <w:pStyle w:val="Textonotapie"/>
        <w:numPr>
          <w:ilvl w:val="0"/>
          <w:numId w:val="2"/>
        </w:numPr>
        <w:ind w:left="567" w:firstLine="0"/>
        <w:jc w:val="both"/>
        <w:rPr>
          <w:rFonts w:ascii="Arial" w:hAnsi="Arial" w:cs="Arial"/>
          <w:sz w:val="14"/>
          <w:szCs w:val="14"/>
          <w:lang w:val="es-ES"/>
        </w:rPr>
      </w:pPr>
      <w:r w:rsidRPr="00F5163C">
        <w:rPr>
          <w:rFonts w:ascii="Arial" w:hAnsi="Arial" w:cs="Arial"/>
          <w:sz w:val="14"/>
          <w:szCs w:val="14"/>
          <w:lang w:val="es-ES"/>
        </w:rPr>
        <w:t xml:space="preserve">Velar por la seguridad y la adecuada rentabilidad de las inversiones que efectúen las AFP con los recursos de los Fondos que administran; </w:t>
      </w:r>
    </w:p>
    <w:p w14:paraId="6B435F98"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 </w:t>
      </w:r>
    </w:p>
    <w:p w14:paraId="12B74DDF"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d) Reglamentar el funcionamiento de las AFP y el otorgamiento de las prestaciones que éstas brindan a sus afiliados; </w:t>
      </w:r>
    </w:p>
    <w:p w14:paraId="1D331D09"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e) Fiscalizar a las AFP en el cumplimiento de las disposiciones legales y directivas administrativas que las rijan; </w:t>
      </w:r>
    </w:p>
    <w:p w14:paraId="4CED9E83"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f) Dictar las disposiciones que permitan uniformar la información que las AFP proporcionen a sus afiliados y al público en general, a fin de evitar errores o confusiones en cuanto a su realidad patrimonial a sus servicios, así como a los fines y funcionamiento del sistema; </w:t>
      </w:r>
    </w:p>
    <w:p w14:paraId="52E6E2ED"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g) Interpretar, sujetándose a las disposiciones del Derecho común y a los principios del Derecho, los alcances de las normas legales que rigen el SPP y a las AFP; </w:t>
      </w:r>
    </w:p>
    <w:p w14:paraId="7E9C880B"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h) Fiscalizar la constitución, mantenimiento, operación y aplicación del Encaje Legal y de las demás garantías de rentabilidad y la inversión de los recursos destinados a dichos fondos; </w:t>
      </w:r>
    </w:p>
    <w:p w14:paraId="561C080E"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i) Fiscalizar la inversión de los recursos de los Fondos, de los Fondos Complementarios, de los Fondos de Longevidad y del Encaje legal; </w:t>
      </w:r>
    </w:p>
    <w:p w14:paraId="0C6DD6E2"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j) En los casos expresamente previstos por esta Ley y sus reglamentos, imponer a las empresas bajo su supervisión las sanciones y medidas cautelatorias que corresponda, disponer la disolución y proceder a la liquidación de las mismas; (…) Las demás funciones no expresamente previstas, pero que deriven de su calidad de órgano contralor competente.</w:t>
      </w:r>
    </w:p>
    <w:p w14:paraId="6CD94EC0" w14:textId="77777777" w:rsidR="00BA7140" w:rsidRPr="00F5163C" w:rsidRDefault="00BA7140" w:rsidP="00BA7140">
      <w:pPr>
        <w:pStyle w:val="Textonotapie"/>
        <w:ind w:left="567"/>
        <w:jc w:val="both"/>
        <w:rPr>
          <w:rFonts w:ascii="Arial" w:hAnsi="Arial" w:cs="Arial"/>
          <w:sz w:val="14"/>
          <w:szCs w:val="14"/>
          <w:lang w:val="es-ES_tradnl"/>
        </w:rPr>
      </w:pPr>
    </w:p>
  </w:footnote>
  <w:footnote w:id="10">
    <w:p w14:paraId="15C73F2A" w14:textId="77777777" w:rsidR="005739E8" w:rsidRPr="00C936FE" w:rsidRDefault="005739E8" w:rsidP="005739E8">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17CEEE07" w14:textId="77777777" w:rsidR="005739E8" w:rsidRPr="00C936FE" w:rsidRDefault="005739E8" w:rsidP="005739E8">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788E3142" w14:textId="77777777" w:rsidR="005739E8" w:rsidRPr="00C936FE" w:rsidRDefault="005739E8" w:rsidP="005739E8">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0204A7B4" w14:textId="77777777" w:rsidR="005739E8" w:rsidRPr="00C936FE" w:rsidRDefault="005739E8" w:rsidP="005739E8">
      <w:pPr>
        <w:spacing w:after="0" w:line="240" w:lineRule="auto"/>
        <w:ind w:firstLine="567"/>
        <w:jc w:val="both"/>
        <w:rPr>
          <w:rFonts w:ascii="Arial" w:hAnsi="Arial" w:cs="Arial"/>
          <w:sz w:val="16"/>
          <w:szCs w:val="16"/>
        </w:rPr>
      </w:pPr>
      <w:r w:rsidRPr="00C936FE">
        <w:rPr>
          <w:rFonts w:ascii="Arial" w:hAnsi="Arial" w:cs="Arial"/>
          <w:sz w:val="16"/>
          <w:szCs w:val="16"/>
        </w:rPr>
        <w:t>(…)</w:t>
      </w:r>
    </w:p>
    <w:p w14:paraId="07A263DC" w14:textId="77777777" w:rsidR="005739E8" w:rsidRPr="00C936FE" w:rsidRDefault="005739E8" w:rsidP="005739E8">
      <w:pPr>
        <w:spacing w:after="0" w:line="240" w:lineRule="auto"/>
        <w:ind w:firstLine="567"/>
        <w:jc w:val="both"/>
        <w:rPr>
          <w:rFonts w:ascii="Arial" w:hAnsi="Arial" w:cs="Arial"/>
          <w:bCs/>
          <w:sz w:val="16"/>
          <w:szCs w:val="16"/>
        </w:rPr>
      </w:pPr>
    </w:p>
  </w:footnote>
  <w:footnote w:id="11">
    <w:p w14:paraId="6682042D" w14:textId="77777777" w:rsidR="000226F0" w:rsidRPr="00C936FE" w:rsidRDefault="000226F0" w:rsidP="000226F0">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24E72CB5"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3AAE6FB"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5E6C131C"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7325F089"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1189B008" w14:textId="77777777" w:rsidR="000226F0" w:rsidRPr="00C936FE" w:rsidRDefault="000226F0" w:rsidP="000226F0">
      <w:pPr>
        <w:widowControl w:val="0"/>
        <w:spacing w:after="0" w:line="240" w:lineRule="auto"/>
        <w:jc w:val="both"/>
        <w:rPr>
          <w:rFonts w:ascii="Arial" w:hAnsi="Arial" w:cs="Arial"/>
          <w:sz w:val="16"/>
          <w:szCs w:val="16"/>
        </w:rPr>
      </w:pPr>
    </w:p>
  </w:footnote>
  <w:footnote w:id="12">
    <w:p w14:paraId="6A32EAE9" w14:textId="77777777" w:rsidR="000226F0" w:rsidRPr="00C936FE" w:rsidRDefault="000226F0" w:rsidP="000226F0">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3E6ADBD7" w14:textId="77777777" w:rsidR="000226F0" w:rsidRPr="00C936FE" w:rsidRDefault="000226F0" w:rsidP="000226F0">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24808FDD" w14:textId="77777777" w:rsidR="000226F0" w:rsidRPr="00C936FE" w:rsidRDefault="000226F0" w:rsidP="000226F0">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731BD312" w14:textId="77777777" w:rsidR="000226F0" w:rsidRPr="00C936FE" w:rsidRDefault="000226F0" w:rsidP="000226F0">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0D7D45D0" w14:textId="77777777" w:rsidR="000226F0" w:rsidRPr="00C936FE" w:rsidRDefault="000226F0" w:rsidP="000226F0">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19EC022C" w14:textId="77777777" w:rsidR="000226F0" w:rsidRPr="00C936FE" w:rsidRDefault="000226F0" w:rsidP="000226F0">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0E1C2203" w14:textId="77777777" w:rsidR="000226F0" w:rsidRPr="00C936FE" w:rsidRDefault="000226F0" w:rsidP="000226F0">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68518044" w14:textId="77777777" w:rsidR="000226F0" w:rsidRPr="00C936FE" w:rsidRDefault="000226F0" w:rsidP="000226F0">
      <w:pPr>
        <w:spacing w:after="0" w:line="240" w:lineRule="auto"/>
        <w:ind w:left="1134" w:hanging="567"/>
        <w:jc w:val="both"/>
        <w:rPr>
          <w:rFonts w:ascii="Arial" w:hAnsi="Arial" w:cs="Arial"/>
          <w:sz w:val="16"/>
          <w:szCs w:val="16"/>
        </w:rPr>
      </w:pPr>
    </w:p>
  </w:footnote>
  <w:footnote w:id="13">
    <w:p w14:paraId="19B28CDE" w14:textId="77777777" w:rsidR="000226F0" w:rsidRPr="00C936FE" w:rsidRDefault="000226F0" w:rsidP="000226F0">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71D2E428" w14:textId="77777777" w:rsidR="000226F0" w:rsidRPr="00C936FE" w:rsidRDefault="000226F0" w:rsidP="000226F0">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4287C59F" w14:textId="77777777" w:rsidR="000226F0" w:rsidRDefault="000226F0" w:rsidP="000226F0">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0142" w14:textId="77777777" w:rsidR="004A28B6" w:rsidRPr="0082593F" w:rsidRDefault="004A28B6">
    <w:pPr>
      <w:tabs>
        <w:tab w:val="center" w:pos="4252"/>
        <w:tab w:val="right" w:pos="8504"/>
      </w:tabs>
      <w:spacing w:after="0" w:line="240" w:lineRule="auto"/>
      <w:jc w:val="right"/>
      <w:rPr>
        <w:sz w:val="15"/>
        <w:szCs w:val="15"/>
      </w:rPr>
    </w:pPr>
    <w:r>
      <w:rPr>
        <w:noProof/>
      </w:rPr>
      <w:drawing>
        <wp:anchor distT="0" distB="0" distL="114300" distR="114300" simplePos="0" relativeHeight="251659264" behindDoc="0" locked="0" layoutInCell="1" allowOverlap="1" wp14:anchorId="7EB2141C" wp14:editId="10BA7434">
          <wp:simplePos x="0" y="0"/>
          <wp:positionH relativeFrom="margin">
            <wp:align>left</wp:align>
          </wp:positionH>
          <wp:positionV relativeFrom="paragraph">
            <wp:posOffset>9525</wp:posOffset>
          </wp:positionV>
          <wp:extent cx="3429000" cy="514350"/>
          <wp:effectExtent l="0" t="0" r="0" b="0"/>
          <wp:wrapSquare wrapText="bothSides"/>
          <wp:docPr id="1" name="Imagen 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1DD59220">
      <w:rPr>
        <w:rFonts w:ascii="Arial Narrow" w:eastAsia="Arial Narrow" w:hAnsi="Arial Narrow" w:cs="Arial Narrow"/>
        <w:b/>
        <w:bCs/>
        <w:i/>
        <w:iCs/>
        <w:sz w:val="15"/>
        <w:szCs w:val="15"/>
      </w:rPr>
      <w:t>COMISIÓN DE PROTECCIÓN AL CONSUMIDOR 1</w:t>
    </w:r>
  </w:p>
  <w:p w14:paraId="797322E8" w14:textId="77777777" w:rsidR="004A28B6" w:rsidRPr="0082593F" w:rsidRDefault="004A28B6">
    <w:pPr>
      <w:tabs>
        <w:tab w:val="center" w:pos="4252"/>
        <w:tab w:val="right" w:pos="8504"/>
      </w:tabs>
      <w:spacing w:after="0" w:line="240" w:lineRule="auto"/>
      <w:jc w:val="right"/>
      <w:rPr>
        <w:sz w:val="15"/>
        <w:szCs w:val="15"/>
      </w:rPr>
    </w:pPr>
    <w:r w:rsidRPr="0082593F">
      <w:rPr>
        <w:rFonts w:ascii="Arial Narrow" w:eastAsia="Arial Narrow" w:hAnsi="Arial Narrow" w:cs="Arial Narrow"/>
        <w:b/>
        <w:i/>
        <w:sz w:val="15"/>
        <w:szCs w:val="15"/>
      </w:rPr>
      <w:t>SEDE CENTRAL</w:t>
    </w:r>
  </w:p>
  <w:p w14:paraId="510F07A1" w14:textId="77777777" w:rsidR="004A28B6" w:rsidRPr="0082593F" w:rsidRDefault="004A28B6">
    <w:pPr>
      <w:tabs>
        <w:tab w:val="center" w:pos="4252"/>
        <w:tab w:val="right" w:pos="8504"/>
      </w:tabs>
      <w:spacing w:after="0" w:line="240" w:lineRule="auto"/>
      <w:jc w:val="right"/>
      <w:rPr>
        <w:sz w:val="15"/>
        <w:szCs w:val="15"/>
      </w:rPr>
    </w:pPr>
  </w:p>
  <w:p w14:paraId="48A49450" w14:textId="56EB1238" w:rsidR="004A28B6" w:rsidRDefault="004A28B6">
    <w:pPr>
      <w:tabs>
        <w:tab w:val="center" w:pos="4252"/>
        <w:tab w:val="right" w:pos="8504"/>
      </w:tabs>
      <w:spacing w:after="0" w:line="240" w:lineRule="auto"/>
      <w:jc w:val="right"/>
    </w:pPr>
    <w:r w:rsidRPr="0082593F">
      <w:rPr>
        <w:rFonts w:ascii="Arial Narrow" w:eastAsia="Arial Narrow" w:hAnsi="Arial Narrow" w:cs="Arial Narrow"/>
        <w:b/>
        <w:i/>
        <w:sz w:val="15"/>
        <w:szCs w:val="15"/>
      </w:rPr>
      <w:t>EXPEDIENTE</w:t>
    </w:r>
    <w:r>
      <w:rPr>
        <w:rFonts w:ascii="Arial Narrow" w:eastAsia="Arial Narrow" w:hAnsi="Arial Narrow" w:cs="Arial Narrow"/>
        <w:b/>
        <w:i/>
        <w:sz w:val="15"/>
        <w:szCs w:val="15"/>
      </w:rPr>
      <w:t xml:space="preserve"> N</w:t>
    </w:r>
    <w:r w:rsidRPr="004C32E2">
      <w:rPr>
        <w:rFonts w:ascii="Arial Narrow" w:eastAsia="Arial Narrow" w:hAnsi="Arial Narrow" w:cs="Arial Narrow"/>
        <w:b/>
        <w:i/>
        <w:sz w:val="15"/>
        <w:szCs w:val="15"/>
      </w:rPr>
      <w:t xml:space="preserve">° </w:t>
    </w:r>
    <w:r w:rsidR="004C32E2" w:rsidRPr="004C32E2">
      <w:rPr>
        <w:rFonts w:ascii="Arial Narrow" w:eastAsia="Arial Narrow" w:hAnsi="Arial Narrow" w:cs="Arial Narrow"/>
        <w:b/>
        <w:i/>
        <w:sz w:val="15"/>
        <w:szCs w:val="15"/>
      </w:rPr>
      <w:t>2532</w:t>
    </w:r>
    <w:r w:rsidR="00C73878" w:rsidRPr="004C32E2">
      <w:rPr>
        <w:rFonts w:ascii="Arial Narrow" w:eastAsia="Arial Narrow" w:hAnsi="Arial Narrow" w:cs="Arial Narrow"/>
        <w:b/>
        <w:i/>
        <w:sz w:val="15"/>
        <w:szCs w:val="15"/>
      </w:rPr>
      <w:t>-</w:t>
    </w:r>
    <w:r w:rsidR="004C32E2" w:rsidRPr="004C32E2">
      <w:rPr>
        <w:rFonts w:ascii="Arial Narrow" w:eastAsia="Arial Narrow" w:hAnsi="Arial Narrow" w:cs="Arial Narrow"/>
        <w:b/>
        <w:i/>
        <w:sz w:val="15"/>
        <w:szCs w:val="15"/>
      </w:rPr>
      <w:t>2026</w:t>
    </w:r>
    <w:r w:rsidR="00C73878" w:rsidRPr="004C32E2">
      <w:rPr>
        <w:rFonts w:ascii="Arial Narrow" w:eastAsia="Arial Narrow" w:hAnsi="Arial Narrow" w:cs="Arial Narrow"/>
        <w:b/>
        <w:i/>
        <w:sz w:val="15"/>
        <w:szCs w:val="15"/>
      </w:rPr>
      <w:t>/CC1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9E9"/>
    <w:multiLevelType w:val="hybridMultilevel"/>
    <w:tmpl w:val="BB427086"/>
    <w:lvl w:ilvl="0" w:tplc="08BA32BC">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 w15:restartNumberingAfterBreak="0">
    <w:nsid w:val="0D911623"/>
    <w:multiLevelType w:val="multilevel"/>
    <w:tmpl w:val="A09ADA48"/>
    <w:lvl w:ilvl="0">
      <w:start w:val="1"/>
      <w:numFmt w:val="upperRoman"/>
      <w:lvlText w:val="%1."/>
      <w:lvlJc w:val="left"/>
      <w:pPr>
        <w:ind w:left="1080" w:firstLine="360"/>
      </w:pPr>
    </w:lvl>
    <w:lvl w:ilvl="1">
      <w:start w:val="1"/>
      <w:numFmt w:val="decimal"/>
      <w:lvlText w:val="%2."/>
      <w:lvlJc w:val="left"/>
      <w:pPr>
        <w:ind w:left="-1080" w:firstLine="1080"/>
      </w:pPr>
      <w:rPr>
        <w:rFonts w:ascii="Arial" w:hAnsi="Arial" w:cs="Arial" w:hint="default"/>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715352166">
    <w:abstractNumId w:val="1"/>
  </w:num>
  <w:num w:numId="2" w16cid:durableId="17369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40"/>
    <w:rsid w:val="000226F0"/>
    <w:rsid w:val="00055539"/>
    <w:rsid w:val="00062C52"/>
    <w:rsid w:val="00073FE3"/>
    <w:rsid w:val="00086874"/>
    <w:rsid w:val="000B4536"/>
    <w:rsid w:val="000E35A2"/>
    <w:rsid w:val="000F4B97"/>
    <w:rsid w:val="0010121C"/>
    <w:rsid w:val="00113D4C"/>
    <w:rsid w:val="001367F3"/>
    <w:rsid w:val="00174CD4"/>
    <w:rsid w:val="00176979"/>
    <w:rsid w:val="00185A57"/>
    <w:rsid w:val="001B33F3"/>
    <w:rsid w:val="001B3620"/>
    <w:rsid w:val="001B461C"/>
    <w:rsid w:val="001B5674"/>
    <w:rsid w:val="001B6FB2"/>
    <w:rsid w:val="001C575B"/>
    <w:rsid w:val="001E659E"/>
    <w:rsid w:val="00203C8B"/>
    <w:rsid w:val="00221390"/>
    <w:rsid w:val="002645DF"/>
    <w:rsid w:val="00267757"/>
    <w:rsid w:val="0028480B"/>
    <w:rsid w:val="002937FC"/>
    <w:rsid w:val="002C05EB"/>
    <w:rsid w:val="002C5700"/>
    <w:rsid w:val="00342995"/>
    <w:rsid w:val="00347B9D"/>
    <w:rsid w:val="003B2C16"/>
    <w:rsid w:val="003F66B1"/>
    <w:rsid w:val="004039CE"/>
    <w:rsid w:val="00420C2D"/>
    <w:rsid w:val="0044483A"/>
    <w:rsid w:val="004570FA"/>
    <w:rsid w:val="00465138"/>
    <w:rsid w:val="004A28B6"/>
    <w:rsid w:val="004C32E2"/>
    <w:rsid w:val="0051653B"/>
    <w:rsid w:val="00540025"/>
    <w:rsid w:val="005739E8"/>
    <w:rsid w:val="00604EDF"/>
    <w:rsid w:val="0061677E"/>
    <w:rsid w:val="00627C9C"/>
    <w:rsid w:val="006905FF"/>
    <w:rsid w:val="006E5C4E"/>
    <w:rsid w:val="00722020"/>
    <w:rsid w:val="0078768A"/>
    <w:rsid w:val="007F3E13"/>
    <w:rsid w:val="00823C80"/>
    <w:rsid w:val="008243CD"/>
    <w:rsid w:val="008379E1"/>
    <w:rsid w:val="00857E18"/>
    <w:rsid w:val="00897447"/>
    <w:rsid w:val="008A05C7"/>
    <w:rsid w:val="008A211A"/>
    <w:rsid w:val="008B09F4"/>
    <w:rsid w:val="008C4FD4"/>
    <w:rsid w:val="00904822"/>
    <w:rsid w:val="009138CA"/>
    <w:rsid w:val="0091798E"/>
    <w:rsid w:val="00967B06"/>
    <w:rsid w:val="009A475D"/>
    <w:rsid w:val="009B279D"/>
    <w:rsid w:val="009C4EE6"/>
    <w:rsid w:val="009F7ACC"/>
    <w:rsid w:val="00A64607"/>
    <w:rsid w:val="00A92E2E"/>
    <w:rsid w:val="00A94AC8"/>
    <w:rsid w:val="00AC35DC"/>
    <w:rsid w:val="00AC3655"/>
    <w:rsid w:val="00AD21F0"/>
    <w:rsid w:val="00B054EE"/>
    <w:rsid w:val="00B52D3A"/>
    <w:rsid w:val="00B5427B"/>
    <w:rsid w:val="00B7527B"/>
    <w:rsid w:val="00B95B2A"/>
    <w:rsid w:val="00BA7140"/>
    <w:rsid w:val="00BD065A"/>
    <w:rsid w:val="00C203B0"/>
    <w:rsid w:val="00C413E5"/>
    <w:rsid w:val="00C50F4B"/>
    <w:rsid w:val="00C73878"/>
    <w:rsid w:val="00C85A68"/>
    <w:rsid w:val="00CA255B"/>
    <w:rsid w:val="00CA5966"/>
    <w:rsid w:val="00CC386F"/>
    <w:rsid w:val="00CD0C8E"/>
    <w:rsid w:val="00CF3C5D"/>
    <w:rsid w:val="00D26011"/>
    <w:rsid w:val="00D316E3"/>
    <w:rsid w:val="00D43835"/>
    <w:rsid w:val="00D47936"/>
    <w:rsid w:val="00DC2531"/>
    <w:rsid w:val="00DC2BC6"/>
    <w:rsid w:val="00E40C0A"/>
    <w:rsid w:val="00E6440E"/>
    <w:rsid w:val="00EB1F19"/>
    <w:rsid w:val="00ED3376"/>
    <w:rsid w:val="00ED7E41"/>
    <w:rsid w:val="00F63A00"/>
    <w:rsid w:val="00F73BDD"/>
    <w:rsid w:val="00F93D96"/>
    <w:rsid w:val="00FC2B8B"/>
    <w:rsid w:val="00FC75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3115"/>
  <w15:chartTrackingRefBased/>
  <w15:docId w15:val="{AF09A267-28F3-4512-A48B-BC236D1D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140"/>
  </w:style>
  <w:style w:type="paragraph" w:styleId="Ttulo1">
    <w:name w:val="heading 1"/>
    <w:basedOn w:val="Normal"/>
    <w:next w:val="Normal"/>
    <w:link w:val="Ttulo1Car"/>
    <w:uiPriority w:val="9"/>
    <w:qFormat/>
    <w:rsid w:val="00BA7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7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7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7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7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7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7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7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7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7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7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7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7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7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7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7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7140"/>
    <w:rPr>
      <w:rFonts w:eastAsiaTheme="majorEastAsia" w:cstheme="majorBidi"/>
      <w:color w:val="272727" w:themeColor="text1" w:themeTint="D8"/>
    </w:rPr>
  </w:style>
  <w:style w:type="paragraph" w:styleId="Ttulo">
    <w:name w:val="Title"/>
    <w:basedOn w:val="Normal"/>
    <w:next w:val="Normal"/>
    <w:link w:val="TtuloCar"/>
    <w:uiPriority w:val="10"/>
    <w:qFormat/>
    <w:rsid w:val="00BA7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7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7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7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7140"/>
    <w:pPr>
      <w:spacing w:before="160"/>
      <w:jc w:val="center"/>
    </w:pPr>
    <w:rPr>
      <w:i/>
      <w:iCs/>
      <w:color w:val="404040" w:themeColor="text1" w:themeTint="BF"/>
    </w:rPr>
  </w:style>
  <w:style w:type="character" w:customStyle="1" w:styleId="CitaCar">
    <w:name w:val="Cita Car"/>
    <w:basedOn w:val="Fuentedeprrafopredeter"/>
    <w:link w:val="Cita"/>
    <w:uiPriority w:val="29"/>
    <w:rsid w:val="00BA7140"/>
    <w:rPr>
      <w:i/>
      <w:iCs/>
      <w:color w:val="404040" w:themeColor="text1" w:themeTint="BF"/>
    </w:rPr>
  </w:style>
  <w:style w:type="paragraph" w:styleId="Prrafodelista">
    <w:name w:val="List Paragraph"/>
    <w:basedOn w:val="Normal"/>
    <w:uiPriority w:val="34"/>
    <w:qFormat/>
    <w:rsid w:val="00BA7140"/>
    <w:pPr>
      <w:ind w:left="720"/>
      <w:contextualSpacing/>
    </w:pPr>
  </w:style>
  <w:style w:type="character" w:styleId="nfasisintenso">
    <w:name w:val="Intense Emphasis"/>
    <w:basedOn w:val="Fuentedeprrafopredeter"/>
    <w:uiPriority w:val="21"/>
    <w:qFormat/>
    <w:rsid w:val="00BA7140"/>
    <w:rPr>
      <w:i/>
      <w:iCs/>
      <w:color w:val="0F4761" w:themeColor="accent1" w:themeShade="BF"/>
    </w:rPr>
  </w:style>
  <w:style w:type="paragraph" w:styleId="Citadestacada">
    <w:name w:val="Intense Quote"/>
    <w:basedOn w:val="Normal"/>
    <w:next w:val="Normal"/>
    <w:link w:val="CitadestacadaCar"/>
    <w:uiPriority w:val="30"/>
    <w:qFormat/>
    <w:rsid w:val="00BA7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7140"/>
    <w:rPr>
      <w:i/>
      <w:iCs/>
      <w:color w:val="0F4761" w:themeColor="accent1" w:themeShade="BF"/>
    </w:rPr>
  </w:style>
  <w:style w:type="character" w:styleId="Referenciaintensa">
    <w:name w:val="Intense Reference"/>
    <w:basedOn w:val="Fuentedeprrafopredeter"/>
    <w:uiPriority w:val="32"/>
    <w:qFormat/>
    <w:rsid w:val="00BA7140"/>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semiHidden/>
    <w:unhideWhenUsed/>
    <w:qFormat/>
    <w:rsid w:val="00BA7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semiHidden/>
    <w:rsid w:val="00BA7140"/>
    <w:rPr>
      <w:sz w:val="20"/>
      <w:szCs w:val="20"/>
    </w:rPr>
  </w:style>
  <w:style w:type="paragraph" w:styleId="Sinespaciado">
    <w:name w:val="No Spacing"/>
    <w:uiPriority w:val="1"/>
    <w:qFormat/>
    <w:rsid w:val="00BA7140"/>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BA7140"/>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BA7140"/>
    <w:pPr>
      <w:spacing w:after="0" w:line="240" w:lineRule="auto"/>
    </w:pPr>
    <w:rPr>
      <w:vertAlign w:val="superscript"/>
    </w:rPr>
  </w:style>
  <w:style w:type="paragraph" w:styleId="Encabezado">
    <w:name w:val="header"/>
    <w:basedOn w:val="Normal"/>
    <w:link w:val="EncabezadoCar"/>
    <w:uiPriority w:val="99"/>
    <w:unhideWhenUsed/>
    <w:rsid w:val="00BA7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A7140"/>
  </w:style>
  <w:style w:type="paragraph" w:styleId="Piedepgina">
    <w:name w:val="footer"/>
    <w:basedOn w:val="Normal"/>
    <w:link w:val="PiedepginaCar"/>
    <w:uiPriority w:val="99"/>
    <w:unhideWhenUsed/>
    <w:rsid w:val="00BA7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A7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E1E666895856542A852D6DC26269BC4" ma:contentTypeVersion="10" ma:contentTypeDescription="Crear nuevo documento." ma:contentTypeScope="" ma:versionID="f6271683b58ac989db7004c7dd1fb614">
  <xsd:schema xmlns:xsd="http://www.w3.org/2001/XMLSchema" xmlns:xs="http://www.w3.org/2001/XMLSchema" xmlns:p="http://schemas.microsoft.com/office/2006/metadata/properties" xmlns:ns3="429990cf-79cd-4a60-8668-e281cad34dea" targetNamespace="http://schemas.microsoft.com/office/2006/metadata/properties" ma:root="true" ma:fieldsID="b860530a9e59418e474eec3602ae7aeb" ns3:_="">
    <xsd:import namespace="429990cf-79cd-4a60-8668-e281cad34d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9990cf-79cd-4a60-8668-e281cad34d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29990cf-79cd-4a60-8668-e281cad34dea" xsi:nil="true"/>
  </documentManagement>
</p:properties>
</file>

<file path=customXml/itemProps1.xml><?xml version="1.0" encoding="utf-8"?>
<ds:datastoreItem xmlns:ds="http://schemas.openxmlformats.org/officeDocument/2006/customXml" ds:itemID="{18D5861B-0E30-4DC6-9E8C-C343C73BA716}">
  <ds:schemaRefs>
    <ds:schemaRef ds:uri="http://schemas.microsoft.com/sharepoint/v3/contenttype/forms"/>
  </ds:schemaRefs>
</ds:datastoreItem>
</file>

<file path=customXml/itemProps2.xml><?xml version="1.0" encoding="utf-8"?>
<ds:datastoreItem xmlns:ds="http://schemas.openxmlformats.org/officeDocument/2006/customXml" ds:itemID="{595CD4A3-C373-49E2-8883-C05425FDD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9990cf-79cd-4a60-8668-e281cad34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BF1D2F-B092-45FE-A452-8BC765AE1D38}">
  <ds:schemaRefs>
    <ds:schemaRef ds:uri="http://schemas.microsoft.com/office/2006/metadata/properties"/>
    <ds:schemaRef ds:uri="http://schemas.microsoft.com/office/infopath/2007/PartnerControls"/>
    <ds:schemaRef ds:uri="429990cf-79cd-4a60-8668-e281cad34dea"/>
  </ds:schemaRefs>
</ds:datastoreItem>
</file>

<file path=docMetadata/LabelInfo.xml><?xml version="1.0" encoding="utf-8"?>
<clbl:labelList xmlns:clbl="http://schemas.microsoft.com/office/2020/mipLabelMetadata">
  <clbl:label id="{80d49b38-90c6-42db-8090-5ddf8919b56b}" enabled="0" method="" siteId="{80d49b38-90c6-42db-8090-5ddf8919b56b}" removed="1"/>
</clbl:labelList>
</file>

<file path=docProps/app.xml><?xml version="1.0" encoding="utf-8"?>
<Properties xmlns="http://schemas.openxmlformats.org/officeDocument/2006/extended-properties" xmlns:vt="http://schemas.openxmlformats.org/officeDocument/2006/docPropsVTypes">
  <Template>Normal</Template>
  <TotalTime>132</TotalTime>
  <Pages>5</Pages>
  <Words>1180</Words>
  <Characters>6493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52</cp:revision>
  <dcterms:created xsi:type="dcterms:W3CDTF">2025-06-05T20:24:00Z</dcterms:created>
  <dcterms:modified xsi:type="dcterms:W3CDTF">2026-08-13T19:39:00Z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0x0101006E1E666895856542A852D6DC26269BC4</vt:lpwstr>
  </property>
</Properties>
</file>