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6847D" w14:textId="3578E7FE" w:rsidR="0067638B" w:rsidRPr="005E742A" w:rsidRDefault="0067638B" w:rsidP="007C6C37">
      <w:pPr>
        <w:spacing w:after="0" w:line="240" w:lineRule="auto"/>
        <w:jc w:val="both"/>
        <w:outlineLvl w:val="0"/>
        <w:rPr>
          <w:rFonts w:ascii="Arial" w:eastAsia="Arial" w:hAnsi="Arial" w:cs="Arial"/>
          <w:i/>
          <w:color w:val="000000"/>
          <w:kern w:val="0"/>
          <w:sz w:val="16"/>
          <w:lang w:val="pt-PT" w:eastAsia="es-PE"/>
          <w14:ligatures w14:val="none"/>
        </w:rPr>
      </w:pPr>
      <w:r w:rsidRPr="00BC2411">
        <w:rPr>
          <w:rFonts w:ascii="Arial" w:eastAsia="Arial" w:hAnsi="Arial" w:cs="Arial"/>
          <w:i/>
          <w:color w:val="000000"/>
          <w:kern w:val="0"/>
          <w:sz w:val="16"/>
          <w:lang w:val="pt-PT" w:eastAsia="es-PE"/>
          <w14:ligatures w14:val="none"/>
        </w:rPr>
        <w:t>Elaborado por</w:t>
      </w:r>
      <w:r w:rsidRPr="005E742A">
        <w:rPr>
          <w:rFonts w:ascii="Arial" w:eastAsia="Arial" w:hAnsi="Arial" w:cs="Arial"/>
          <w:i/>
          <w:color w:val="000000"/>
          <w:kern w:val="0"/>
          <w:sz w:val="16"/>
          <w:lang w:val="pt-PT" w:eastAsia="es-PE"/>
          <w14:ligatures w14:val="none"/>
        </w:rPr>
        <w:t xml:space="preserve">: </w:t>
      </w:r>
      <w:r w:rsidR="00141C0B" w:rsidRPr="005E742A">
        <w:rPr>
          <w:rFonts w:ascii="Arial" w:eastAsia="Arial" w:hAnsi="Arial" w:cs="Arial"/>
          <w:i/>
          <w:color w:val="000000"/>
          <w:kern w:val="0"/>
          <w:sz w:val="16"/>
          <w:lang w:val="pt-PT" w:eastAsia="es-PE"/>
          <w14:ligatures w14:val="none"/>
        </w:rPr>
        <w:t>David Chávez</w:t>
      </w:r>
    </w:p>
    <w:p w14:paraId="7D15765D" w14:textId="12995DAB" w:rsidR="0067638B" w:rsidRPr="005E742A" w:rsidRDefault="0067638B" w:rsidP="007C6C37">
      <w:pPr>
        <w:spacing w:after="0" w:line="240" w:lineRule="auto"/>
        <w:jc w:val="both"/>
        <w:rPr>
          <w:rFonts w:ascii="Arial" w:eastAsia="Calibri" w:hAnsi="Arial" w:cs="Arial"/>
          <w:color w:val="000000"/>
          <w:kern w:val="0"/>
          <w:sz w:val="16"/>
          <w:lang w:val="pt-PT" w:eastAsia="es-PE"/>
          <w14:ligatures w14:val="none"/>
        </w:rPr>
      </w:pPr>
      <w:r w:rsidRPr="005E742A">
        <w:rPr>
          <w:rFonts w:ascii="Arial" w:eastAsia="Arial" w:hAnsi="Arial" w:cs="Arial"/>
          <w:i/>
          <w:color w:val="000000"/>
          <w:kern w:val="0"/>
          <w:sz w:val="16"/>
          <w:lang w:val="pt-PT" w:eastAsia="es-PE"/>
          <w14:ligatures w14:val="none"/>
        </w:rPr>
        <w:t xml:space="preserve">Supervisado por: </w:t>
      </w:r>
      <w:r w:rsidR="000E712D" w:rsidRPr="005E742A">
        <w:rPr>
          <w:rFonts w:ascii="Arial" w:eastAsia="Arial" w:hAnsi="Arial" w:cs="Arial"/>
          <w:i/>
          <w:color w:val="000000"/>
          <w:kern w:val="0"/>
          <w:sz w:val="16"/>
          <w:lang w:val="pt-PT" w:eastAsia="es-PE"/>
          <w14:ligatures w14:val="none"/>
        </w:rPr>
        <w:t>Rolando Soto</w:t>
      </w:r>
    </w:p>
    <w:p w14:paraId="3B6ACE83" w14:textId="77777777" w:rsidR="0067638B" w:rsidRPr="006B087A" w:rsidRDefault="0067638B" w:rsidP="007C6C37">
      <w:pPr>
        <w:spacing w:after="0" w:line="240" w:lineRule="auto"/>
        <w:jc w:val="both"/>
        <w:rPr>
          <w:rFonts w:ascii="Arial" w:eastAsia="Calibri" w:hAnsi="Arial" w:cs="Arial"/>
          <w:color w:val="000000"/>
          <w:kern w:val="0"/>
          <w:sz w:val="16"/>
          <w:lang w:eastAsia="es-PE"/>
          <w14:ligatures w14:val="none"/>
        </w:rPr>
      </w:pPr>
      <w:r w:rsidRPr="005E742A">
        <w:rPr>
          <w:rFonts w:ascii="Arial" w:eastAsia="Arial" w:hAnsi="Arial" w:cs="Arial"/>
          <w:i/>
          <w:color w:val="000000"/>
          <w:kern w:val="0"/>
          <w:sz w:val="16"/>
          <w:lang w:eastAsia="es-PE"/>
          <w14:ligatures w14:val="none"/>
        </w:rPr>
        <w:t>Equipo: Seguros</w:t>
      </w:r>
    </w:p>
    <w:p w14:paraId="0B8153D5" w14:textId="496C1345" w:rsidR="0067638B" w:rsidRPr="006B087A" w:rsidRDefault="0067638B" w:rsidP="007C6C37">
      <w:pPr>
        <w:spacing w:after="0" w:line="240" w:lineRule="auto"/>
        <w:jc w:val="both"/>
        <w:rPr>
          <w:rFonts w:ascii="Arial" w:eastAsia="Arial" w:hAnsi="Arial" w:cs="Arial"/>
          <w:i/>
          <w:color w:val="000000"/>
          <w:kern w:val="0"/>
          <w:sz w:val="16"/>
          <w:lang w:eastAsia="es-PE"/>
          <w14:ligatures w14:val="none"/>
        </w:rPr>
      </w:pPr>
      <w:r w:rsidRPr="006B087A">
        <w:rPr>
          <w:rFonts w:ascii="Arial" w:eastAsia="Arial" w:hAnsi="Arial" w:cs="Arial"/>
          <w:i/>
          <w:color w:val="000000"/>
          <w:kern w:val="0"/>
          <w:sz w:val="16"/>
          <w:lang w:eastAsia="es-PE"/>
          <w14:ligatures w14:val="none"/>
        </w:rPr>
        <w:t xml:space="preserve">Vencimiento: </w:t>
      </w:r>
      <w:r w:rsidR="005E742A">
        <w:rPr>
          <w:rFonts w:ascii="Arial" w:eastAsia="Arial" w:hAnsi="Arial" w:cs="Arial"/>
          <w:i/>
          <w:color w:val="000000"/>
          <w:kern w:val="0"/>
          <w:sz w:val="16"/>
          <w:lang w:eastAsia="es-PE"/>
          <w14:ligatures w14:val="none"/>
        </w:rPr>
        <w:t>30/12/26</w:t>
      </w:r>
    </w:p>
    <w:p w14:paraId="7B79B67E" w14:textId="77777777" w:rsidR="0067638B" w:rsidRPr="006B087A" w:rsidRDefault="0067638B" w:rsidP="007C6C37">
      <w:pPr>
        <w:tabs>
          <w:tab w:val="left" w:pos="2127"/>
          <w:tab w:val="left" w:pos="2694"/>
        </w:tabs>
        <w:spacing w:after="0" w:line="240" w:lineRule="auto"/>
        <w:ind w:right="49"/>
        <w:jc w:val="center"/>
        <w:rPr>
          <w:rFonts w:ascii="Arial" w:eastAsia="Arial" w:hAnsi="Arial" w:cs="Arial"/>
          <w:b/>
          <w:color w:val="000000"/>
          <w:kern w:val="0"/>
          <w:sz w:val="32"/>
          <w:szCs w:val="32"/>
          <w:highlight w:val="yellow"/>
          <w:lang w:eastAsia="es-PE"/>
          <w14:ligatures w14:val="none"/>
        </w:rPr>
      </w:pPr>
    </w:p>
    <w:p w14:paraId="075AEEBF" w14:textId="58C06B36" w:rsidR="0067638B" w:rsidRPr="005E742A" w:rsidRDefault="0067638B" w:rsidP="007C6C37">
      <w:pPr>
        <w:tabs>
          <w:tab w:val="left" w:pos="2127"/>
          <w:tab w:val="left" w:pos="2694"/>
        </w:tabs>
        <w:spacing w:after="0" w:line="240" w:lineRule="auto"/>
        <w:ind w:right="49"/>
        <w:jc w:val="center"/>
        <w:outlineLvl w:val="0"/>
        <w:rPr>
          <w:rFonts w:ascii="Arial" w:eastAsia="Calibri" w:hAnsi="Arial" w:cs="Arial"/>
          <w:color w:val="000000"/>
          <w:kern w:val="0"/>
          <w:sz w:val="32"/>
          <w:szCs w:val="32"/>
          <w:lang w:eastAsia="es-PE"/>
          <w14:ligatures w14:val="none"/>
        </w:rPr>
      </w:pPr>
      <w:r w:rsidRPr="005E742A">
        <w:rPr>
          <w:rFonts w:ascii="Arial" w:eastAsia="Arial" w:hAnsi="Arial" w:cs="Arial"/>
          <w:b/>
          <w:color w:val="000000"/>
          <w:kern w:val="0"/>
          <w:sz w:val="32"/>
          <w:szCs w:val="32"/>
          <w:lang w:eastAsia="es-PE"/>
          <w14:ligatures w14:val="none"/>
        </w:rPr>
        <w:t>RESOLUCIÓN FINAL N° XXXX-202</w:t>
      </w:r>
      <w:r w:rsidR="00BC2411" w:rsidRPr="005E742A">
        <w:rPr>
          <w:rFonts w:ascii="Arial" w:eastAsia="Arial" w:hAnsi="Arial" w:cs="Arial"/>
          <w:b/>
          <w:color w:val="000000"/>
          <w:kern w:val="0"/>
          <w:sz w:val="32"/>
          <w:szCs w:val="32"/>
          <w:lang w:eastAsia="es-PE"/>
          <w14:ligatures w14:val="none"/>
        </w:rPr>
        <w:t>6</w:t>
      </w:r>
      <w:r w:rsidRPr="005E742A">
        <w:rPr>
          <w:rFonts w:ascii="Arial" w:eastAsia="Arial" w:hAnsi="Arial" w:cs="Arial"/>
          <w:b/>
          <w:color w:val="000000"/>
          <w:kern w:val="0"/>
          <w:sz w:val="32"/>
          <w:szCs w:val="32"/>
          <w:lang w:eastAsia="es-PE"/>
          <w14:ligatures w14:val="none"/>
        </w:rPr>
        <w:t>/CC1</w:t>
      </w:r>
    </w:p>
    <w:p w14:paraId="4685C950" w14:textId="77777777" w:rsidR="0067638B" w:rsidRPr="005E742A" w:rsidRDefault="0067638B" w:rsidP="007C6C37">
      <w:pPr>
        <w:tabs>
          <w:tab w:val="left" w:pos="1985"/>
          <w:tab w:val="left" w:pos="2520"/>
        </w:tabs>
        <w:spacing w:after="0" w:line="240" w:lineRule="auto"/>
        <w:ind w:left="2520"/>
        <w:jc w:val="both"/>
        <w:rPr>
          <w:rFonts w:ascii="Arial" w:eastAsia="Calibri" w:hAnsi="Arial" w:cs="Arial"/>
          <w:color w:val="000000"/>
          <w:kern w:val="0"/>
          <w:lang w:eastAsia="es-PE"/>
          <w14:ligatures w14:val="none"/>
        </w:rPr>
      </w:pPr>
    </w:p>
    <w:p w14:paraId="1588D72F" w14:textId="00029A3F" w:rsidR="0067638B" w:rsidRPr="005E742A" w:rsidRDefault="0067638B" w:rsidP="007C6C37">
      <w:pPr>
        <w:tabs>
          <w:tab w:val="left" w:pos="1985"/>
          <w:tab w:val="left" w:pos="2552"/>
        </w:tabs>
        <w:spacing w:after="0" w:line="240" w:lineRule="auto"/>
        <w:ind w:left="2520" w:hanging="2520"/>
        <w:jc w:val="both"/>
        <w:rPr>
          <w:rFonts w:ascii="Arial" w:eastAsia="Times New Roman" w:hAnsi="Arial" w:cs="Arial"/>
          <w:b/>
          <w:bCs/>
          <w:color w:val="000000"/>
          <w:kern w:val="0"/>
          <w:lang w:eastAsia="es-ES"/>
          <w14:ligatures w14:val="none"/>
        </w:rPr>
      </w:pPr>
      <w:r w:rsidRPr="005E742A">
        <w:rPr>
          <w:rFonts w:ascii="Arial" w:eastAsia="Times New Roman" w:hAnsi="Arial" w:cs="Arial"/>
          <w:b/>
          <w:bCs/>
          <w:color w:val="000000"/>
          <w:kern w:val="0"/>
          <w:lang w:eastAsia="es-ES"/>
          <w14:ligatures w14:val="none"/>
        </w:rPr>
        <w:t>DENUNCIANTE</w:t>
      </w:r>
      <w:r w:rsidR="005E742A" w:rsidRPr="005E742A">
        <w:rPr>
          <w:rFonts w:ascii="Arial" w:eastAsia="Times New Roman" w:hAnsi="Arial" w:cs="Arial"/>
          <w:b/>
          <w:bCs/>
          <w:color w:val="000000"/>
          <w:kern w:val="0"/>
          <w:lang w:eastAsia="es-ES"/>
          <w14:ligatures w14:val="none"/>
        </w:rPr>
        <w:tab/>
        <w:t>:</w:t>
      </w:r>
      <w:r w:rsidR="005E742A" w:rsidRPr="005E742A">
        <w:rPr>
          <w:rFonts w:ascii="Arial" w:eastAsia="Times New Roman" w:hAnsi="Arial" w:cs="Arial"/>
          <w:b/>
          <w:bCs/>
          <w:color w:val="000000"/>
          <w:kern w:val="0"/>
          <w:lang w:eastAsia="es-ES"/>
          <w14:ligatures w14:val="none"/>
        </w:rPr>
        <w:tab/>
        <w:t>HINDELBER ODILON GOMERO ÁNGELES (SEÑOR DURAN)</w:t>
      </w:r>
    </w:p>
    <w:p w14:paraId="3DB3E6BD" w14:textId="6FF1BBCF" w:rsidR="0067638B" w:rsidRPr="005E742A" w:rsidRDefault="005E742A" w:rsidP="007C6C37">
      <w:pPr>
        <w:tabs>
          <w:tab w:val="left" w:pos="1995"/>
        </w:tabs>
        <w:spacing w:after="0" w:line="240" w:lineRule="auto"/>
        <w:ind w:left="2552" w:hanging="2552"/>
        <w:jc w:val="both"/>
        <w:rPr>
          <w:rFonts w:ascii="Arial" w:eastAsia="Times New Roman" w:hAnsi="Arial" w:cs="Arial"/>
          <w:b/>
          <w:bCs/>
          <w:color w:val="000000"/>
          <w:kern w:val="0"/>
          <w:lang w:eastAsia="es-ES"/>
          <w14:ligatures w14:val="none"/>
        </w:rPr>
      </w:pPr>
      <w:r w:rsidRPr="005E742A">
        <w:rPr>
          <w:rFonts w:ascii="Arial" w:eastAsia="Times New Roman" w:hAnsi="Arial" w:cs="Arial"/>
          <w:b/>
          <w:bCs/>
          <w:color w:val="000000"/>
          <w:kern w:val="0"/>
          <w:lang w:eastAsia="es-ES"/>
          <w14:ligatures w14:val="none"/>
        </w:rPr>
        <w:t>DENUNCIADO</w:t>
      </w:r>
      <w:r w:rsidRPr="005E742A">
        <w:rPr>
          <w:rFonts w:ascii="Arial" w:eastAsia="Times New Roman" w:hAnsi="Arial" w:cs="Arial"/>
          <w:b/>
          <w:bCs/>
          <w:color w:val="000000"/>
          <w:kern w:val="0"/>
          <w:lang w:eastAsia="es-ES"/>
          <w14:ligatures w14:val="none"/>
        </w:rPr>
        <w:tab/>
        <w:t>:</w:t>
      </w:r>
      <w:r w:rsidRPr="005E742A">
        <w:rPr>
          <w:rFonts w:ascii="Arial" w:eastAsia="Times New Roman" w:hAnsi="Arial" w:cs="Arial"/>
          <w:b/>
          <w:bCs/>
          <w:color w:val="000000"/>
          <w:kern w:val="0"/>
          <w:lang w:eastAsia="es-ES"/>
          <w14:ligatures w14:val="none"/>
        </w:rPr>
        <w:tab/>
        <w:t>MAPFRE COMPAÑÍA DE SEGUROS Y REASEGUROS S.A. (MAPFRE)</w:t>
      </w:r>
    </w:p>
    <w:p w14:paraId="39A7B122" w14:textId="6120A2DB" w:rsidR="0067638B" w:rsidRPr="005E742A" w:rsidRDefault="005E742A" w:rsidP="007C6C37">
      <w:pPr>
        <w:tabs>
          <w:tab w:val="left" w:pos="1995"/>
        </w:tabs>
        <w:spacing w:after="0" w:line="240" w:lineRule="auto"/>
        <w:ind w:left="2552" w:hanging="2552"/>
        <w:jc w:val="both"/>
        <w:rPr>
          <w:rFonts w:ascii="Arial" w:eastAsia="Arial" w:hAnsi="Arial" w:cs="Arial"/>
          <w:b/>
          <w:color w:val="000000"/>
          <w:kern w:val="0"/>
          <w:lang w:eastAsia="es-PE"/>
          <w14:ligatures w14:val="none"/>
        </w:rPr>
      </w:pPr>
      <w:r w:rsidRPr="005E742A">
        <w:rPr>
          <w:rFonts w:ascii="Arial" w:eastAsia="Arial" w:hAnsi="Arial" w:cs="Arial"/>
          <w:b/>
          <w:color w:val="000000"/>
          <w:kern w:val="0"/>
          <w:lang w:eastAsia="es-PE"/>
          <w14:ligatures w14:val="none"/>
        </w:rPr>
        <w:t>MATERIA</w:t>
      </w:r>
      <w:r w:rsidRPr="005E742A">
        <w:rPr>
          <w:rFonts w:ascii="Arial" w:eastAsia="Arial" w:hAnsi="Arial" w:cs="Arial"/>
          <w:b/>
          <w:color w:val="000000"/>
          <w:kern w:val="0"/>
          <w:lang w:eastAsia="es-PE"/>
          <w14:ligatures w14:val="none"/>
        </w:rPr>
        <w:tab/>
        <w:t>:</w:t>
      </w:r>
      <w:r w:rsidRPr="005E742A">
        <w:rPr>
          <w:rFonts w:ascii="Arial" w:eastAsia="Arial" w:hAnsi="Arial" w:cs="Arial"/>
          <w:b/>
          <w:color w:val="000000"/>
          <w:kern w:val="0"/>
          <w:lang w:eastAsia="es-PE"/>
          <w14:ligatures w14:val="none"/>
        </w:rPr>
        <w:tab/>
        <w:t>IMPROCEDENCIA DE LA DENUNCIA</w:t>
      </w:r>
    </w:p>
    <w:p w14:paraId="71434256" w14:textId="7A068EF5" w:rsidR="0067638B" w:rsidRPr="005E742A" w:rsidRDefault="005E742A" w:rsidP="007C6C37">
      <w:pPr>
        <w:tabs>
          <w:tab w:val="left" w:pos="1995"/>
        </w:tabs>
        <w:spacing w:after="0" w:line="240" w:lineRule="auto"/>
        <w:ind w:left="2560" w:hanging="2565"/>
        <w:jc w:val="both"/>
        <w:rPr>
          <w:rFonts w:ascii="Arial" w:eastAsia="Arial" w:hAnsi="Arial" w:cs="Arial"/>
          <w:b/>
          <w:color w:val="000000"/>
          <w:kern w:val="0"/>
          <w:lang w:eastAsia="es-PE"/>
          <w14:ligatures w14:val="none"/>
        </w:rPr>
      </w:pPr>
      <w:r w:rsidRPr="005E742A">
        <w:rPr>
          <w:rFonts w:ascii="Arial" w:eastAsia="Arial" w:hAnsi="Arial" w:cs="Arial"/>
          <w:b/>
          <w:color w:val="000000"/>
          <w:kern w:val="0"/>
          <w:lang w:eastAsia="es-PE"/>
          <w14:ligatures w14:val="none"/>
        </w:rPr>
        <w:tab/>
      </w:r>
      <w:r w:rsidRPr="005E742A">
        <w:rPr>
          <w:rFonts w:ascii="Arial" w:eastAsia="Arial" w:hAnsi="Arial" w:cs="Arial"/>
          <w:b/>
          <w:color w:val="000000"/>
          <w:kern w:val="0"/>
          <w:lang w:eastAsia="es-PE"/>
          <w14:ligatures w14:val="none"/>
        </w:rPr>
        <w:tab/>
        <w:t>DECLINACIÓN DE COMPETENCIA</w:t>
      </w:r>
    </w:p>
    <w:p w14:paraId="3C54C70B" w14:textId="77777777" w:rsidR="0067638B" w:rsidRPr="005E742A" w:rsidRDefault="0067638B" w:rsidP="007C6C37">
      <w:pPr>
        <w:tabs>
          <w:tab w:val="left" w:pos="1995"/>
        </w:tabs>
        <w:spacing w:after="0" w:line="240" w:lineRule="auto"/>
        <w:ind w:left="2560" w:hanging="2565"/>
        <w:jc w:val="both"/>
        <w:rPr>
          <w:rFonts w:ascii="Arial" w:eastAsia="Calibri" w:hAnsi="Arial" w:cs="Arial"/>
          <w:color w:val="000000"/>
          <w:kern w:val="0"/>
          <w:lang w:eastAsia="es-PE"/>
          <w14:ligatures w14:val="none"/>
        </w:rPr>
      </w:pPr>
      <w:r w:rsidRPr="005E742A">
        <w:rPr>
          <w:rFonts w:ascii="Arial" w:eastAsia="Arial" w:hAnsi="Arial" w:cs="Arial"/>
          <w:b/>
          <w:color w:val="000000"/>
          <w:kern w:val="0"/>
          <w:lang w:eastAsia="es-PE"/>
          <w14:ligatures w14:val="none"/>
        </w:rPr>
        <w:t>ACTIVIDAD</w:t>
      </w:r>
      <w:r w:rsidRPr="005E742A">
        <w:rPr>
          <w:rFonts w:ascii="Arial" w:eastAsia="Arial" w:hAnsi="Arial" w:cs="Arial"/>
          <w:b/>
          <w:color w:val="000000"/>
          <w:kern w:val="0"/>
          <w:lang w:eastAsia="es-PE"/>
          <w14:ligatures w14:val="none"/>
        </w:rPr>
        <w:tab/>
        <w:t>:</w:t>
      </w:r>
      <w:r w:rsidRPr="005E742A">
        <w:rPr>
          <w:rFonts w:ascii="Arial" w:eastAsia="Arial" w:hAnsi="Arial" w:cs="Arial"/>
          <w:b/>
          <w:color w:val="000000"/>
          <w:kern w:val="0"/>
          <w:lang w:eastAsia="es-PE"/>
          <w14:ligatures w14:val="none"/>
        </w:rPr>
        <w:tab/>
        <w:t>ACTIVIDADES RELACIONADAS CON LA SALUD HUMANA</w:t>
      </w:r>
    </w:p>
    <w:p w14:paraId="1B64B6C2" w14:textId="77777777" w:rsidR="0067638B" w:rsidRPr="005E742A" w:rsidRDefault="0067638B" w:rsidP="007C6C37">
      <w:pPr>
        <w:spacing w:after="0" w:line="240" w:lineRule="auto"/>
        <w:jc w:val="both"/>
        <w:rPr>
          <w:rFonts w:ascii="Arial" w:eastAsia="Calibri" w:hAnsi="Arial" w:cs="Arial"/>
          <w:color w:val="000000"/>
          <w:kern w:val="0"/>
          <w:lang w:eastAsia="es-PE"/>
          <w14:ligatures w14:val="none"/>
        </w:rPr>
      </w:pPr>
    </w:p>
    <w:p w14:paraId="01C3E814" w14:textId="50359E39" w:rsidR="0067638B" w:rsidRPr="005E742A" w:rsidRDefault="0067638B" w:rsidP="007C6C37">
      <w:pPr>
        <w:spacing w:after="0" w:line="240" w:lineRule="auto"/>
        <w:jc w:val="both"/>
        <w:outlineLvl w:val="0"/>
        <w:rPr>
          <w:rFonts w:ascii="Arial" w:eastAsia="Calibri" w:hAnsi="Arial" w:cs="Arial"/>
          <w:color w:val="000000"/>
          <w:kern w:val="0"/>
          <w:lang w:val="pt-PT" w:eastAsia="es-PE"/>
          <w14:ligatures w14:val="none"/>
        </w:rPr>
      </w:pPr>
      <w:r w:rsidRPr="005E742A">
        <w:rPr>
          <w:rFonts w:ascii="Arial" w:eastAsia="Arial" w:hAnsi="Arial" w:cs="Arial"/>
          <w:color w:val="000000"/>
          <w:kern w:val="0"/>
          <w:lang w:val="pt-PT" w:eastAsia="es-PE"/>
          <w14:ligatures w14:val="none"/>
        </w:rPr>
        <w:t xml:space="preserve">Lima, xx de </w:t>
      </w:r>
      <w:r w:rsidR="005E742A" w:rsidRPr="005E742A">
        <w:rPr>
          <w:rFonts w:ascii="Arial" w:eastAsia="Arial" w:hAnsi="Arial" w:cs="Arial"/>
          <w:color w:val="000000"/>
          <w:kern w:val="0"/>
          <w:lang w:val="pt-PT" w:eastAsia="es-PE"/>
          <w14:ligatures w14:val="none"/>
        </w:rPr>
        <w:t>agosto</w:t>
      </w:r>
      <w:r w:rsidRPr="005E742A">
        <w:rPr>
          <w:rFonts w:ascii="Arial" w:eastAsia="Arial" w:hAnsi="Arial" w:cs="Arial"/>
          <w:color w:val="000000"/>
          <w:kern w:val="0"/>
          <w:lang w:val="pt-PT" w:eastAsia="es-PE"/>
          <w14:ligatures w14:val="none"/>
        </w:rPr>
        <w:t xml:space="preserve"> de </w:t>
      </w:r>
      <w:r w:rsidR="00EE7BE1" w:rsidRPr="005E742A">
        <w:rPr>
          <w:rFonts w:ascii="Arial" w:eastAsia="Arial" w:hAnsi="Arial" w:cs="Arial"/>
          <w:color w:val="000000"/>
          <w:kern w:val="0"/>
          <w:lang w:val="pt-PT" w:eastAsia="es-PE"/>
          <w14:ligatures w14:val="none"/>
        </w:rPr>
        <w:t>2026</w:t>
      </w:r>
    </w:p>
    <w:p w14:paraId="53AAF233" w14:textId="77777777" w:rsidR="0067638B" w:rsidRPr="005E742A" w:rsidRDefault="0067638B" w:rsidP="007C6C37">
      <w:pPr>
        <w:tabs>
          <w:tab w:val="left" w:pos="567"/>
        </w:tabs>
        <w:spacing w:after="0" w:line="240" w:lineRule="auto"/>
        <w:jc w:val="both"/>
        <w:rPr>
          <w:rFonts w:ascii="Arial" w:eastAsia="Calibri" w:hAnsi="Arial" w:cs="Arial"/>
          <w:color w:val="000000"/>
          <w:kern w:val="0"/>
          <w:lang w:val="pt-PT" w:eastAsia="es-PE"/>
          <w14:ligatures w14:val="none"/>
        </w:rPr>
      </w:pPr>
    </w:p>
    <w:p w14:paraId="601A6B70" w14:textId="77777777" w:rsidR="0067638B" w:rsidRPr="00B47184" w:rsidRDefault="0067638B" w:rsidP="007C6C37">
      <w:pPr>
        <w:tabs>
          <w:tab w:val="left" w:pos="-1701"/>
        </w:tabs>
        <w:spacing w:after="0" w:line="240" w:lineRule="auto"/>
        <w:jc w:val="both"/>
        <w:outlineLvl w:val="0"/>
        <w:rPr>
          <w:rFonts w:ascii="Arial" w:eastAsia="Calibri" w:hAnsi="Arial" w:cs="Arial"/>
          <w:color w:val="000000"/>
          <w:kern w:val="0"/>
          <w:lang w:eastAsia="es-PE"/>
          <w14:ligatures w14:val="none"/>
        </w:rPr>
      </w:pPr>
      <w:r w:rsidRPr="00B47184">
        <w:rPr>
          <w:rFonts w:ascii="Arial" w:eastAsia="Arial" w:hAnsi="Arial" w:cs="Arial"/>
          <w:b/>
          <w:color w:val="000000"/>
          <w:kern w:val="0"/>
          <w:lang w:eastAsia="es-PE"/>
          <w14:ligatures w14:val="none"/>
        </w:rPr>
        <w:t>ANTECEDENTES</w:t>
      </w:r>
    </w:p>
    <w:p w14:paraId="7098A185" w14:textId="77777777" w:rsidR="0067638B" w:rsidRPr="00B47184" w:rsidRDefault="0067638B" w:rsidP="007C6C37">
      <w:pPr>
        <w:tabs>
          <w:tab w:val="left" w:pos="-1701"/>
        </w:tabs>
        <w:spacing w:after="0" w:line="240" w:lineRule="auto"/>
        <w:jc w:val="both"/>
        <w:rPr>
          <w:rFonts w:ascii="Arial" w:eastAsia="Calibri" w:hAnsi="Arial" w:cs="Arial"/>
          <w:color w:val="000000"/>
          <w:kern w:val="0"/>
          <w:lang w:eastAsia="es-PE"/>
          <w14:ligatures w14:val="none"/>
        </w:rPr>
      </w:pPr>
    </w:p>
    <w:p w14:paraId="2A79527F" w14:textId="68A740B1" w:rsidR="0067638B" w:rsidRPr="00B47184" w:rsidRDefault="0067638B" w:rsidP="007C6C37">
      <w:pPr>
        <w:numPr>
          <w:ilvl w:val="0"/>
          <w:numId w:val="1"/>
        </w:numPr>
        <w:tabs>
          <w:tab w:val="num" w:pos="1134"/>
        </w:tabs>
        <w:spacing w:after="0" w:line="240" w:lineRule="auto"/>
        <w:ind w:left="567" w:hanging="567"/>
        <w:contextualSpacing/>
        <w:jc w:val="both"/>
        <w:rPr>
          <w:rFonts w:ascii="Arial" w:eastAsia="Times New Roman" w:hAnsi="Arial" w:cs="Arial"/>
          <w:color w:val="000000"/>
          <w:kern w:val="0"/>
          <w:lang w:val="es-ES" w:eastAsia="es-ES"/>
          <w14:ligatures w14:val="none"/>
        </w:rPr>
      </w:pPr>
      <w:r w:rsidRPr="00B47184">
        <w:rPr>
          <w:rFonts w:ascii="Arial" w:eastAsia="Times New Roman" w:hAnsi="Arial" w:cs="Arial"/>
          <w:color w:val="000000"/>
          <w:kern w:val="0"/>
          <w:lang w:val="es-ES" w:eastAsia="es-ES"/>
          <w14:ligatures w14:val="none"/>
        </w:rPr>
        <w:t xml:space="preserve">Mediante escrito </w:t>
      </w:r>
      <w:r w:rsidRPr="005E742A">
        <w:rPr>
          <w:rFonts w:ascii="Arial" w:eastAsia="Times New Roman" w:hAnsi="Arial" w:cs="Arial"/>
          <w:color w:val="000000"/>
          <w:kern w:val="0"/>
          <w:lang w:val="es-ES" w:eastAsia="es-ES"/>
          <w14:ligatures w14:val="none"/>
        </w:rPr>
        <w:t xml:space="preserve">del </w:t>
      </w:r>
      <w:bookmarkStart w:id="0" w:name="_Hlk200356213"/>
      <w:r w:rsidR="005E742A" w:rsidRPr="005E742A">
        <w:rPr>
          <w:rFonts w:ascii="Arial" w:eastAsia="Arial" w:hAnsi="Arial" w:cs="Arial"/>
          <w:color w:val="000000"/>
          <w:kern w:val="0"/>
          <w:lang w:eastAsia="es-PE"/>
          <w14:ligatures w14:val="none"/>
        </w:rPr>
        <w:t>19 de mayo de 2026, complementado mediante escrito del 16 de junio de 2026</w:t>
      </w:r>
      <w:r w:rsidR="004012A6" w:rsidRPr="005E742A">
        <w:rPr>
          <w:rFonts w:ascii="Arial" w:eastAsia="Times New Roman" w:hAnsi="Arial" w:cs="Arial"/>
          <w:color w:val="000000"/>
          <w:kern w:val="0"/>
          <w:vertAlign w:val="superscript"/>
          <w:lang w:val="es-ES" w:eastAsia="es-ES"/>
          <w14:ligatures w14:val="none"/>
        </w:rPr>
        <w:footnoteReference w:id="1"/>
      </w:r>
      <w:r w:rsidR="004012A6" w:rsidRPr="005E742A">
        <w:rPr>
          <w:rFonts w:ascii="Arial" w:eastAsia="Arial" w:hAnsi="Arial" w:cs="Arial"/>
          <w:color w:val="000000"/>
          <w:kern w:val="0"/>
          <w:lang w:eastAsia="es-PE"/>
          <w14:ligatures w14:val="none"/>
        </w:rPr>
        <w:t xml:space="preserve">, </w:t>
      </w:r>
      <w:r w:rsidR="00406665" w:rsidRPr="005E742A">
        <w:rPr>
          <w:rFonts w:ascii="Arial" w:eastAsia="Times New Roman" w:hAnsi="Arial" w:cs="Arial"/>
          <w:color w:val="000000"/>
          <w:kern w:val="0"/>
          <w:lang w:val="es-ES" w:eastAsia="es-ES"/>
          <w14:ligatures w14:val="none"/>
        </w:rPr>
        <w:t xml:space="preserve">el señor </w:t>
      </w:r>
      <w:bookmarkEnd w:id="0"/>
      <w:r w:rsidR="005E742A" w:rsidRPr="005E742A">
        <w:rPr>
          <w:rFonts w:ascii="Arial" w:eastAsia="Times New Roman" w:hAnsi="Arial" w:cs="Arial"/>
          <w:color w:val="000000"/>
          <w:kern w:val="0"/>
          <w:lang w:val="es-ES" w:eastAsia="es-ES"/>
          <w14:ligatures w14:val="none"/>
        </w:rPr>
        <w:t xml:space="preserve">Gomero </w:t>
      </w:r>
      <w:r w:rsidRPr="005E742A">
        <w:rPr>
          <w:rFonts w:ascii="Arial" w:eastAsia="Times New Roman" w:hAnsi="Arial" w:cs="Arial"/>
          <w:color w:val="000000"/>
          <w:kern w:val="0"/>
          <w:lang w:val="es-ES" w:eastAsia="es-ES"/>
          <w14:ligatures w14:val="none"/>
        </w:rPr>
        <w:t>denunci</w:t>
      </w:r>
      <w:r w:rsidR="006354F1" w:rsidRPr="005E742A">
        <w:rPr>
          <w:rFonts w:ascii="Arial" w:eastAsia="Times New Roman" w:hAnsi="Arial" w:cs="Arial"/>
          <w:color w:val="000000"/>
          <w:kern w:val="0"/>
          <w:lang w:val="es-ES" w:eastAsia="es-ES"/>
          <w14:ligatures w14:val="none"/>
        </w:rPr>
        <w:t>ó</w:t>
      </w:r>
      <w:r w:rsidR="00406665" w:rsidRPr="005E742A">
        <w:rPr>
          <w:rFonts w:ascii="Arial" w:eastAsia="Times New Roman" w:hAnsi="Arial" w:cs="Arial"/>
          <w:color w:val="000000"/>
          <w:kern w:val="0"/>
          <w:lang w:val="es-ES" w:eastAsia="es-ES"/>
          <w14:ligatures w14:val="none"/>
        </w:rPr>
        <w:t xml:space="preserve"> </w:t>
      </w:r>
      <w:r w:rsidRPr="005E742A">
        <w:rPr>
          <w:rFonts w:ascii="Arial" w:eastAsia="Times New Roman" w:hAnsi="Arial" w:cs="Arial"/>
          <w:color w:val="000000"/>
          <w:kern w:val="0"/>
          <w:lang w:val="es-ES" w:eastAsia="es-ES"/>
          <w14:ligatures w14:val="none"/>
        </w:rPr>
        <w:t>a</w:t>
      </w:r>
      <w:r w:rsidR="00406665" w:rsidRPr="005E742A">
        <w:rPr>
          <w:rFonts w:ascii="Arial" w:eastAsia="Times New Roman" w:hAnsi="Arial" w:cs="Arial"/>
          <w:color w:val="000000"/>
          <w:kern w:val="0"/>
          <w:lang w:val="es-ES" w:eastAsia="es-ES"/>
          <w14:ligatures w14:val="none"/>
        </w:rPr>
        <w:t xml:space="preserve"> </w:t>
      </w:r>
      <w:r w:rsidR="005E742A" w:rsidRPr="005E742A">
        <w:rPr>
          <w:rFonts w:ascii="Arial" w:eastAsia="Times New Roman" w:hAnsi="Arial" w:cs="Arial"/>
          <w:color w:val="000000"/>
          <w:kern w:val="0"/>
          <w:lang w:val="es-ES" w:eastAsia="es-ES"/>
          <w14:ligatures w14:val="none"/>
        </w:rPr>
        <w:t>Mapfre</w:t>
      </w:r>
      <w:r w:rsidR="005E742A" w:rsidRPr="005E742A">
        <w:rPr>
          <w:rFonts w:ascii="Arial" w:eastAsia="Times New Roman" w:hAnsi="Arial" w:cs="Arial"/>
          <w:color w:val="000000"/>
          <w:kern w:val="0"/>
          <w:lang w:val="es-ES" w:eastAsia="es-ES"/>
          <w14:ligatures w14:val="none"/>
        </w:rPr>
        <w:t xml:space="preserve"> </w:t>
      </w:r>
      <w:r w:rsidRPr="005E742A">
        <w:rPr>
          <w:rFonts w:ascii="Arial" w:eastAsia="Times New Roman" w:hAnsi="Arial" w:cs="Arial"/>
          <w:color w:val="000000"/>
          <w:kern w:val="0"/>
          <w:lang w:val="es-ES" w:eastAsia="es-ES"/>
          <w14:ligatures w14:val="none"/>
        </w:rPr>
        <w:t>por presuntas infracciones a la Ley N° 29571, Código de Protección</w:t>
      </w:r>
      <w:r w:rsidRPr="00B47184">
        <w:rPr>
          <w:rFonts w:ascii="Arial" w:eastAsia="Times New Roman" w:hAnsi="Arial" w:cs="Arial"/>
          <w:color w:val="000000"/>
          <w:kern w:val="0"/>
          <w:lang w:val="es-ES" w:eastAsia="es-ES"/>
          <w14:ligatures w14:val="none"/>
        </w:rPr>
        <w:t xml:space="preserve"> y Defensa del Consumidor</w:t>
      </w:r>
      <w:r w:rsidRPr="00B47184">
        <w:rPr>
          <w:rFonts w:ascii="Arial" w:eastAsia="Times New Roman" w:hAnsi="Arial" w:cs="Arial"/>
          <w:color w:val="000000"/>
          <w:kern w:val="0"/>
          <w:vertAlign w:val="superscript"/>
          <w:lang w:val="es-ES" w:eastAsia="es-ES"/>
          <w14:ligatures w14:val="none"/>
        </w:rPr>
        <w:footnoteReference w:id="2"/>
      </w:r>
      <w:r w:rsidRPr="00B47184">
        <w:rPr>
          <w:rFonts w:ascii="Arial" w:eastAsia="Times New Roman" w:hAnsi="Arial" w:cs="Arial"/>
          <w:color w:val="000000"/>
          <w:kern w:val="0"/>
          <w:lang w:val="es-ES" w:eastAsia="es-ES"/>
          <w14:ligatures w14:val="none"/>
        </w:rPr>
        <w:t xml:space="preserve"> (en adelante, el Código), señalando lo siguiente:</w:t>
      </w:r>
    </w:p>
    <w:p w14:paraId="42EFFBC3" w14:textId="77777777" w:rsidR="000762DC" w:rsidRPr="00CA3B58" w:rsidRDefault="000762DC" w:rsidP="00CA3B58">
      <w:pPr>
        <w:spacing w:after="0" w:line="240" w:lineRule="auto"/>
        <w:jc w:val="both"/>
        <w:rPr>
          <w:rFonts w:ascii="Arial" w:eastAsia="Times New Roman" w:hAnsi="Arial" w:cs="Arial"/>
          <w:color w:val="000000"/>
          <w:kern w:val="0"/>
          <w:highlight w:val="green"/>
          <w:lang w:eastAsia="es-ES"/>
          <w14:ligatures w14:val="none"/>
        </w:rPr>
      </w:pPr>
    </w:p>
    <w:p w14:paraId="06B96697" w14:textId="19943BA3" w:rsidR="00CA3B58" w:rsidRPr="00CA3B58" w:rsidRDefault="00CA3B58" w:rsidP="00CA3B58">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Pr>
          <w:rFonts w:ascii="Arial" w:eastAsia="Times New Roman" w:hAnsi="Arial" w:cs="Arial"/>
          <w:color w:val="000000"/>
          <w:kern w:val="0"/>
          <w:lang w:eastAsia="es-ES"/>
          <w14:ligatures w14:val="none"/>
        </w:rPr>
        <w:t>Adquirió</w:t>
      </w:r>
      <w:r w:rsidRPr="00CA3B58">
        <w:rPr>
          <w:rFonts w:ascii="Arial" w:eastAsia="Times New Roman" w:hAnsi="Arial" w:cs="Arial"/>
          <w:color w:val="000000"/>
          <w:kern w:val="0"/>
          <w:lang w:eastAsia="es-ES"/>
          <w14:ligatures w14:val="none"/>
        </w:rPr>
        <w:t xml:space="preserve"> </w:t>
      </w:r>
      <w:r>
        <w:rPr>
          <w:rFonts w:ascii="Arial" w:eastAsia="Times New Roman" w:hAnsi="Arial" w:cs="Arial"/>
          <w:color w:val="000000"/>
          <w:kern w:val="0"/>
          <w:lang w:eastAsia="es-ES"/>
          <w14:ligatures w14:val="none"/>
        </w:rPr>
        <w:t>el</w:t>
      </w:r>
      <w:r w:rsidRPr="00CA3B58">
        <w:rPr>
          <w:rFonts w:ascii="Arial" w:eastAsia="Times New Roman" w:hAnsi="Arial" w:cs="Arial"/>
          <w:color w:val="000000"/>
          <w:kern w:val="0"/>
          <w:lang w:eastAsia="es-ES"/>
          <w14:ligatures w14:val="none"/>
        </w:rPr>
        <w:t xml:space="preserve"> Seguro de Salud – Póliza 1162010102160 (en adelante, Seguro de Salud) otorgado por </w:t>
      </w:r>
      <w:r w:rsidRPr="005E742A">
        <w:rPr>
          <w:rFonts w:ascii="Arial" w:eastAsia="Times New Roman" w:hAnsi="Arial" w:cs="Arial"/>
          <w:color w:val="000000"/>
          <w:kern w:val="0"/>
          <w:lang w:val="es-ES" w:eastAsia="es-ES"/>
          <w14:ligatures w14:val="none"/>
        </w:rPr>
        <w:t>Mapfre</w:t>
      </w:r>
      <w:r w:rsidRPr="00CA3B58">
        <w:rPr>
          <w:rFonts w:ascii="Arial" w:eastAsia="Times New Roman" w:hAnsi="Arial" w:cs="Arial"/>
          <w:color w:val="000000"/>
          <w:kern w:val="0"/>
          <w:lang w:eastAsia="es-ES"/>
          <w14:ligatures w14:val="none"/>
        </w:rPr>
        <w:t>.</w:t>
      </w:r>
    </w:p>
    <w:p w14:paraId="11A167CE" w14:textId="77777777" w:rsidR="00CA3B58" w:rsidRPr="00CA3B58" w:rsidRDefault="00CA3B58" w:rsidP="00CA3B58">
      <w:pPr>
        <w:pStyle w:val="Prrafodelista"/>
        <w:spacing w:after="0" w:line="240" w:lineRule="auto"/>
        <w:ind w:left="1134"/>
        <w:jc w:val="both"/>
        <w:rPr>
          <w:rFonts w:ascii="Arial" w:eastAsia="Times New Roman" w:hAnsi="Arial" w:cs="Arial"/>
          <w:color w:val="000000"/>
          <w:kern w:val="0"/>
          <w:lang w:eastAsia="es-ES"/>
          <w14:ligatures w14:val="none"/>
        </w:rPr>
      </w:pPr>
    </w:p>
    <w:p w14:paraId="7817FF1B" w14:textId="6B7C435F" w:rsidR="00CA3B58" w:rsidRPr="00CA3B58" w:rsidRDefault="00CA3B58" w:rsidP="00CA3B58">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CA3B58">
        <w:rPr>
          <w:rFonts w:ascii="Arial" w:eastAsia="Times New Roman" w:hAnsi="Arial" w:cs="Arial"/>
          <w:color w:val="000000"/>
          <w:kern w:val="0"/>
          <w:lang w:eastAsia="es-ES"/>
          <w14:ligatures w14:val="none"/>
        </w:rPr>
        <w:t xml:space="preserve">Durante un viaje a España, su menor hijo presentó convulsiones, por lo que lo trasladó a una clínica y solicitó a </w:t>
      </w:r>
      <w:r w:rsidRPr="005E742A">
        <w:rPr>
          <w:rFonts w:ascii="Arial" w:eastAsia="Times New Roman" w:hAnsi="Arial" w:cs="Arial"/>
          <w:color w:val="000000"/>
          <w:kern w:val="0"/>
          <w:lang w:val="es-ES" w:eastAsia="es-ES"/>
          <w14:ligatures w14:val="none"/>
        </w:rPr>
        <w:t>Mapfre</w:t>
      </w:r>
      <w:r w:rsidRPr="00CA3B58">
        <w:rPr>
          <w:rFonts w:ascii="Arial" w:eastAsia="Times New Roman" w:hAnsi="Arial" w:cs="Arial"/>
          <w:color w:val="000000"/>
          <w:kern w:val="0"/>
          <w:lang w:eastAsia="es-ES"/>
          <w14:ligatures w14:val="none"/>
        </w:rPr>
        <w:t xml:space="preserve"> </w:t>
      </w:r>
      <w:r w:rsidRPr="00CA3B58">
        <w:rPr>
          <w:rFonts w:ascii="Arial" w:eastAsia="Times New Roman" w:hAnsi="Arial" w:cs="Arial"/>
          <w:color w:val="000000"/>
          <w:kern w:val="0"/>
          <w:lang w:eastAsia="es-ES"/>
          <w14:ligatures w14:val="none"/>
        </w:rPr>
        <w:t>la activación del Seguro de Salud. La compañía le comunicó que la atención se encontraba excluida por una enfermedad preexistente, por lo que pagó € 3 232,95 por la atención médica.</w:t>
      </w:r>
    </w:p>
    <w:p w14:paraId="4BA2B4A1" w14:textId="77777777" w:rsidR="00CA3B58" w:rsidRPr="00CA3B58" w:rsidRDefault="00CA3B58" w:rsidP="00CA3B58">
      <w:pPr>
        <w:pStyle w:val="Prrafodelista"/>
        <w:spacing w:after="0" w:line="240" w:lineRule="auto"/>
        <w:ind w:left="1134"/>
        <w:jc w:val="both"/>
        <w:rPr>
          <w:rFonts w:ascii="Arial" w:eastAsia="Times New Roman" w:hAnsi="Arial" w:cs="Arial"/>
          <w:color w:val="000000"/>
          <w:kern w:val="0"/>
          <w:lang w:eastAsia="es-ES"/>
          <w14:ligatures w14:val="none"/>
        </w:rPr>
      </w:pPr>
    </w:p>
    <w:p w14:paraId="3BF86E36" w14:textId="33C07DCD" w:rsidR="00CA3B58" w:rsidRPr="00CA3B58" w:rsidRDefault="00CA3B58" w:rsidP="00CA3B58">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CA3B58">
        <w:rPr>
          <w:rFonts w:ascii="Arial" w:eastAsia="Times New Roman" w:hAnsi="Arial" w:cs="Arial"/>
          <w:color w:val="000000"/>
          <w:kern w:val="0"/>
          <w:lang w:eastAsia="es-ES"/>
          <w14:ligatures w14:val="none"/>
        </w:rPr>
        <w:t xml:space="preserve">El 11 de febrero de 2026, remitió una carta notarial a </w:t>
      </w:r>
      <w:r w:rsidRPr="005E742A">
        <w:rPr>
          <w:rFonts w:ascii="Arial" w:eastAsia="Times New Roman" w:hAnsi="Arial" w:cs="Arial"/>
          <w:color w:val="000000"/>
          <w:kern w:val="0"/>
          <w:lang w:val="es-ES" w:eastAsia="es-ES"/>
          <w14:ligatures w14:val="none"/>
        </w:rPr>
        <w:t>Mapfre</w:t>
      </w:r>
      <w:r w:rsidRPr="00CA3B58">
        <w:rPr>
          <w:rFonts w:ascii="Arial" w:eastAsia="Times New Roman" w:hAnsi="Arial" w:cs="Arial"/>
          <w:color w:val="000000"/>
          <w:kern w:val="0"/>
          <w:lang w:eastAsia="es-ES"/>
          <w14:ligatures w14:val="none"/>
        </w:rPr>
        <w:t xml:space="preserve"> </w:t>
      </w:r>
      <w:r w:rsidRPr="00CA3B58">
        <w:rPr>
          <w:rFonts w:ascii="Arial" w:eastAsia="Times New Roman" w:hAnsi="Arial" w:cs="Arial"/>
          <w:color w:val="000000"/>
          <w:kern w:val="0"/>
          <w:lang w:eastAsia="es-ES"/>
          <w14:ligatures w14:val="none"/>
        </w:rPr>
        <w:t>solicitando que precisara la enfermedad preexistente invocada para denegar la cobertura.</w:t>
      </w:r>
    </w:p>
    <w:p w14:paraId="44A8F2C5" w14:textId="77777777" w:rsidR="00CA3B58" w:rsidRPr="00CA3B58" w:rsidRDefault="00CA3B58" w:rsidP="00CA3B58">
      <w:pPr>
        <w:pStyle w:val="Prrafodelista"/>
        <w:spacing w:after="0" w:line="240" w:lineRule="auto"/>
        <w:ind w:left="1134"/>
        <w:jc w:val="both"/>
        <w:rPr>
          <w:rFonts w:ascii="Arial" w:eastAsia="Times New Roman" w:hAnsi="Arial" w:cs="Arial"/>
          <w:color w:val="000000"/>
          <w:kern w:val="0"/>
          <w:lang w:eastAsia="es-ES"/>
          <w14:ligatures w14:val="none"/>
        </w:rPr>
      </w:pPr>
    </w:p>
    <w:p w14:paraId="207651A6" w14:textId="77777777" w:rsidR="00CA3B58" w:rsidRPr="00CA3B58" w:rsidRDefault="00CA3B58" w:rsidP="00CA3B58">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CA3B58">
        <w:rPr>
          <w:rFonts w:ascii="Arial" w:eastAsia="Times New Roman" w:hAnsi="Arial" w:cs="Arial"/>
          <w:color w:val="000000"/>
          <w:kern w:val="0"/>
          <w:lang w:eastAsia="es-ES"/>
          <w14:ligatures w14:val="none"/>
        </w:rPr>
        <w:t>El 14 de marzo de 2026, remitió una segunda carta notarial, luego de no obtener respuesta a la primera comunicación.</w:t>
      </w:r>
    </w:p>
    <w:p w14:paraId="76271E39" w14:textId="77777777" w:rsidR="00CA3B58" w:rsidRPr="00CA3B58" w:rsidRDefault="00CA3B58" w:rsidP="00CA3B58">
      <w:pPr>
        <w:pStyle w:val="Prrafodelista"/>
        <w:spacing w:after="0" w:line="240" w:lineRule="auto"/>
        <w:ind w:left="1134"/>
        <w:jc w:val="both"/>
        <w:rPr>
          <w:rFonts w:ascii="Arial" w:eastAsia="Times New Roman" w:hAnsi="Arial" w:cs="Arial"/>
          <w:color w:val="000000"/>
          <w:kern w:val="0"/>
          <w:lang w:eastAsia="es-ES"/>
          <w14:ligatures w14:val="none"/>
        </w:rPr>
      </w:pPr>
    </w:p>
    <w:p w14:paraId="19C8C13B" w14:textId="220816E9" w:rsidR="00362634" w:rsidRDefault="00CA3B58" w:rsidP="00CA3B58">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Pr>
          <w:rFonts w:ascii="Arial" w:eastAsia="Times New Roman" w:hAnsi="Arial" w:cs="Arial"/>
          <w:color w:val="000000"/>
          <w:kern w:val="0"/>
          <w:lang w:eastAsia="es-ES"/>
          <w14:ligatures w14:val="none"/>
        </w:rPr>
        <w:t>No obstante</w:t>
      </w:r>
      <w:r w:rsidRPr="00CA3B58">
        <w:rPr>
          <w:rFonts w:ascii="Arial" w:eastAsia="Times New Roman" w:hAnsi="Arial" w:cs="Arial"/>
          <w:color w:val="000000"/>
          <w:kern w:val="0"/>
          <w:lang w:eastAsia="es-ES"/>
          <w14:ligatures w14:val="none"/>
        </w:rPr>
        <w:t>, no recibió una respuesta respecto de la enfermedad preexistente invocada ni una solución respecto de la cobertura solicitada.</w:t>
      </w:r>
    </w:p>
    <w:p w14:paraId="275E6752" w14:textId="77777777" w:rsidR="005E742A" w:rsidRPr="005E742A" w:rsidRDefault="005E742A" w:rsidP="005E742A">
      <w:pPr>
        <w:spacing w:after="0" w:line="240" w:lineRule="auto"/>
        <w:jc w:val="both"/>
        <w:rPr>
          <w:rFonts w:ascii="Arial" w:eastAsia="Times New Roman" w:hAnsi="Arial" w:cs="Arial"/>
          <w:color w:val="000000"/>
          <w:kern w:val="0"/>
          <w:lang w:eastAsia="es-ES"/>
          <w14:ligatures w14:val="none"/>
        </w:rPr>
      </w:pPr>
    </w:p>
    <w:p w14:paraId="1411C652" w14:textId="47CA9EC6" w:rsidR="0067638B" w:rsidRPr="003C6FCC" w:rsidRDefault="004671A5"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5E742A">
        <w:rPr>
          <w:rFonts w:ascii="Arial" w:eastAsia="Times New Roman" w:hAnsi="Arial" w:cs="Arial"/>
          <w:color w:val="000000"/>
          <w:kern w:val="0"/>
          <w:lang w:eastAsia="es-ES"/>
          <w14:ligatures w14:val="none"/>
        </w:rPr>
        <w:t xml:space="preserve">El señor </w:t>
      </w:r>
      <w:r w:rsidR="005E742A" w:rsidRPr="005E742A">
        <w:rPr>
          <w:rFonts w:ascii="Arial" w:eastAsia="Times New Roman" w:hAnsi="Arial" w:cs="Arial"/>
          <w:color w:val="000000"/>
          <w:kern w:val="0"/>
          <w:lang w:eastAsia="es-ES"/>
          <w14:ligatures w14:val="none"/>
        </w:rPr>
        <w:t xml:space="preserve">Gomero </w:t>
      </w:r>
      <w:r w:rsidRPr="005E742A">
        <w:rPr>
          <w:rFonts w:ascii="Arial" w:eastAsia="Times New Roman" w:hAnsi="Arial" w:cs="Arial"/>
          <w:color w:val="000000"/>
          <w:kern w:val="0"/>
          <w:lang w:eastAsia="es-ES"/>
          <w14:ligatures w14:val="none"/>
        </w:rPr>
        <w:t>solicitó</w:t>
      </w:r>
      <w:r w:rsidRPr="00B47184">
        <w:rPr>
          <w:rFonts w:ascii="Arial" w:eastAsia="Times New Roman" w:hAnsi="Arial" w:cs="Arial"/>
          <w:color w:val="000000"/>
          <w:kern w:val="0"/>
          <w:lang w:eastAsia="es-ES"/>
          <w14:ligatures w14:val="none"/>
        </w:rPr>
        <w:t xml:space="preserve">, en calidad de medida correctiva, que </w:t>
      </w:r>
      <w:r w:rsidR="005E742A" w:rsidRPr="005E742A">
        <w:rPr>
          <w:rFonts w:ascii="Arial" w:eastAsia="Times New Roman" w:hAnsi="Arial" w:cs="Arial"/>
          <w:color w:val="000000"/>
          <w:kern w:val="0"/>
          <w:lang w:eastAsia="es-ES"/>
          <w14:ligatures w14:val="none"/>
        </w:rPr>
        <w:t xml:space="preserve">Mapfre </w:t>
      </w:r>
      <w:r w:rsidRPr="00B47184">
        <w:rPr>
          <w:rFonts w:ascii="Arial" w:eastAsia="Times New Roman" w:hAnsi="Arial" w:cs="Arial"/>
          <w:color w:val="000000"/>
          <w:kern w:val="0"/>
          <w:lang w:eastAsia="es-ES"/>
          <w14:ligatures w14:val="none"/>
        </w:rPr>
        <w:t>cumpla co</w:t>
      </w:r>
      <w:r w:rsidR="00B60162" w:rsidRPr="00B47184">
        <w:rPr>
          <w:rFonts w:ascii="Arial" w:eastAsia="Times New Roman" w:hAnsi="Arial" w:cs="Arial"/>
          <w:color w:val="000000"/>
          <w:kern w:val="0"/>
          <w:lang w:eastAsia="es-ES"/>
          <w14:ligatures w14:val="none"/>
        </w:rPr>
        <w:t>n</w:t>
      </w:r>
      <w:r w:rsidR="003C1B61">
        <w:rPr>
          <w:rFonts w:ascii="Arial" w:eastAsia="Times New Roman" w:hAnsi="Arial" w:cs="Arial"/>
          <w:color w:val="000000"/>
          <w:kern w:val="0"/>
          <w:lang w:eastAsia="es-ES"/>
          <w14:ligatures w14:val="none"/>
        </w:rPr>
        <w:t xml:space="preserve"> realizar el reembolso</w:t>
      </w:r>
      <w:r w:rsidR="003C1B61" w:rsidRPr="003C1B61">
        <w:rPr>
          <w:rFonts w:ascii="Arial" w:eastAsia="Times New Roman" w:hAnsi="Arial" w:cs="Arial"/>
          <w:color w:val="000000"/>
          <w:kern w:val="0"/>
          <w:lang w:eastAsia="es-ES"/>
          <w14:ligatures w14:val="none"/>
        </w:rPr>
        <w:t xml:space="preserve"> por los gastos incurridos en la salud de </w:t>
      </w:r>
      <w:r w:rsidR="003C1B61">
        <w:rPr>
          <w:rFonts w:ascii="Arial" w:eastAsia="Times New Roman" w:hAnsi="Arial" w:cs="Arial"/>
          <w:color w:val="000000"/>
          <w:kern w:val="0"/>
          <w:lang w:eastAsia="es-ES"/>
          <w14:ligatures w14:val="none"/>
        </w:rPr>
        <w:t>su</w:t>
      </w:r>
      <w:r w:rsidR="003C1B61" w:rsidRPr="003C1B61">
        <w:rPr>
          <w:rFonts w:ascii="Arial" w:eastAsia="Times New Roman" w:hAnsi="Arial" w:cs="Arial"/>
          <w:color w:val="000000"/>
          <w:kern w:val="0"/>
          <w:lang w:eastAsia="es-ES"/>
          <w14:ligatures w14:val="none"/>
        </w:rPr>
        <w:t xml:space="preserve"> hijo por no </w:t>
      </w:r>
      <w:r w:rsidR="003C1B61">
        <w:rPr>
          <w:rFonts w:ascii="Arial" w:eastAsia="Times New Roman" w:hAnsi="Arial" w:cs="Arial"/>
          <w:color w:val="000000"/>
          <w:kern w:val="0"/>
          <w:lang w:eastAsia="es-ES"/>
          <w14:ligatures w14:val="none"/>
        </w:rPr>
        <w:t xml:space="preserve">otorgar la </w:t>
      </w:r>
      <w:r w:rsidR="003C1B61">
        <w:rPr>
          <w:rFonts w:ascii="Arial" w:eastAsia="Times New Roman" w:hAnsi="Arial" w:cs="Arial"/>
          <w:color w:val="000000"/>
          <w:kern w:val="0"/>
          <w:lang w:eastAsia="es-ES"/>
          <w14:ligatures w14:val="none"/>
        </w:rPr>
        <w:lastRenderedPageBreak/>
        <w:t>cobertura</w:t>
      </w:r>
      <w:r w:rsidR="003C1B61" w:rsidRPr="003C1B61">
        <w:rPr>
          <w:rFonts w:ascii="Arial" w:eastAsia="Times New Roman" w:hAnsi="Arial" w:cs="Arial"/>
          <w:color w:val="000000"/>
          <w:kern w:val="0"/>
          <w:lang w:eastAsia="es-ES"/>
          <w14:ligatures w14:val="none"/>
        </w:rPr>
        <w:t xml:space="preserve"> </w:t>
      </w:r>
      <w:r w:rsidR="003C1B61">
        <w:rPr>
          <w:rFonts w:ascii="Arial" w:eastAsia="Times New Roman" w:hAnsi="Arial" w:cs="Arial"/>
          <w:color w:val="000000"/>
          <w:kern w:val="0"/>
          <w:lang w:eastAsia="es-ES"/>
          <w14:ligatures w14:val="none"/>
        </w:rPr>
        <w:t>d</w:t>
      </w:r>
      <w:r w:rsidR="003C1B61" w:rsidRPr="003C1B61">
        <w:rPr>
          <w:rFonts w:ascii="Arial" w:eastAsia="Times New Roman" w:hAnsi="Arial" w:cs="Arial"/>
          <w:color w:val="000000"/>
          <w:kern w:val="0"/>
          <w:lang w:eastAsia="es-ES"/>
          <w14:ligatures w14:val="none"/>
        </w:rPr>
        <w:t xml:space="preserve">el seguro de salud a favor de </w:t>
      </w:r>
      <w:r w:rsidR="003C1B61">
        <w:rPr>
          <w:rFonts w:ascii="Arial" w:eastAsia="Times New Roman" w:hAnsi="Arial" w:cs="Arial"/>
          <w:color w:val="000000"/>
          <w:kern w:val="0"/>
          <w:lang w:eastAsia="es-ES"/>
          <w14:ligatures w14:val="none"/>
        </w:rPr>
        <w:t>su</w:t>
      </w:r>
      <w:r w:rsidR="003C1B61" w:rsidRPr="003C1B61">
        <w:rPr>
          <w:rFonts w:ascii="Arial" w:eastAsia="Times New Roman" w:hAnsi="Arial" w:cs="Arial"/>
          <w:color w:val="000000"/>
          <w:kern w:val="0"/>
          <w:lang w:eastAsia="es-ES"/>
          <w14:ligatures w14:val="none"/>
        </w:rPr>
        <w:t xml:space="preserve"> hijo durante el viaje </w:t>
      </w:r>
      <w:r w:rsidR="003C1B61">
        <w:rPr>
          <w:rFonts w:ascii="Arial" w:eastAsia="Times New Roman" w:hAnsi="Arial" w:cs="Arial"/>
          <w:color w:val="000000"/>
          <w:kern w:val="0"/>
          <w:lang w:eastAsia="es-ES"/>
          <w14:ligatures w14:val="none"/>
        </w:rPr>
        <w:t xml:space="preserve">realizado </w:t>
      </w:r>
      <w:r w:rsidR="003C1B61" w:rsidRPr="003C1B61">
        <w:rPr>
          <w:rFonts w:ascii="Arial" w:eastAsia="Times New Roman" w:hAnsi="Arial" w:cs="Arial"/>
          <w:color w:val="000000"/>
          <w:kern w:val="0"/>
          <w:lang w:eastAsia="es-ES"/>
          <w14:ligatures w14:val="none"/>
        </w:rPr>
        <w:t>a España</w:t>
      </w:r>
      <w:r w:rsidRPr="003C1B61">
        <w:rPr>
          <w:rFonts w:ascii="Arial" w:eastAsia="Times New Roman" w:hAnsi="Arial" w:cs="Arial"/>
          <w:color w:val="000000"/>
          <w:kern w:val="0"/>
          <w:lang w:eastAsia="es-ES"/>
          <w14:ligatures w14:val="none"/>
        </w:rPr>
        <w:t xml:space="preserve">. </w:t>
      </w:r>
      <w:r w:rsidR="000D3F08" w:rsidRPr="003C1B61">
        <w:rPr>
          <w:rFonts w:ascii="Arial" w:eastAsia="Times New Roman" w:hAnsi="Arial" w:cs="Arial"/>
          <w:color w:val="000000"/>
          <w:kern w:val="0"/>
          <w:lang w:eastAsia="es-ES"/>
          <w14:ligatures w14:val="none"/>
        </w:rPr>
        <w:t>Asimismo, requirió el reembolso de costos y costas del presente procedimiento</w:t>
      </w:r>
      <w:r w:rsidR="000D3F08" w:rsidRPr="003C1B61">
        <w:rPr>
          <w:rFonts w:ascii="Arial" w:eastAsia="Times New Roman" w:hAnsi="Arial" w:cs="Arial"/>
          <w:color w:val="000000"/>
          <w:kern w:val="0"/>
          <w:lang w:val="es-ES" w:eastAsia="es-ES"/>
          <w14:ligatures w14:val="none"/>
        </w:rPr>
        <w:t>.</w:t>
      </w:r>
    </w:p>
    <w:p w14:paraId="08F1F370" w14:textId="77777777" w:rsidR="0067638B" w:rsidRPr="006B087A" w:rsidRDefault="0067638B" w:rsidP="007C6C37">
      <w:pPr>
        <w:spacing w:after="0" w:line="240" w:lineRule="auto"/>
        <w:jc w:val="both"/>
        <w:outlineLvl w:val="0"/>
        <w:rPr>
          <w:rFonts w:ascii="Arial" w:eastAsia="Arial" w:hAnsi="Arial" w:cs="Arial"/>
          <w:b/>
          <w:color w:val="000000"/>
          <w:kern w:val="0"/>
          <w:lang w:val="es-ES" w:eastAsia="es-PE"/>
          <w14:ligatures w14:val="none"/>
        </w:rPr>
      </w:pPr>
    </w:p>
    <w:p w14:paraId="4514B347" w14:textId="77777777" w:rsidR="0067638B" w:rsidRPr="006B087A" w:rsidRDefault="0067638B" w:rsidP="007C6C37">
      <w:pPr>
        <w:spacing w:after="0" w:line="240" w:lineRule="auto"/>
        <w:ind w:left="-4"/>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ANÁLISIS</w:t>
      </w:r>
    </w:p>
    <w:p w14:paraId="462E8F59" w14:textId="77777777" w:rsidR="0067638B" w:rsidRPr="006B087A" w:rsidRDefault="0067638B" w:rsidP="007C6C37">
      <w:pPr>
        <w:spacing w:after="0" w:line="240" w:lineRule="auto"/>
        <w:ind w:left="-4"/>
        <w:jc w:val="both"/>
        <w:rPr>
          <w:rFonts w:ascii="Arial" w:eastAsia="Calibri" w:hAnsi="Arial" w:cs="Arial"/>
          <w:color w:val="000000"/>
          <w:kern w:val="0"/>
          <w:lang w:eastAsia="es-PE"/>
          <w14:ligatures w14:val="none"/>
        </w:rPr>
      </w:pPr>
    </w:p>
    <w:p w14:paraId="033E1A09" w14:textId="2C6428EF" w:rsidR="0067638B" w:rsidRPr="006B087A" w:rsidRDefault="0067638B" w:rsidP="007C6C37">
      <w:pPr>
        <w:spacing w:after="0" w:line="240" w:lineRule="auto"/>
        <w:jc w:val="both"/>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 xml:space="preserve">Sobre la improcedencia de la denuncia </w:t>
      </w:r>
      <w:r w:rsidRPr="00A17E6C">
        <w:rPr>
          <w:rFonts w:ascii="Arial" w:eastAsia="Arial" w:hAnsi="Arial" w:cs="Arial"/>
          <w:b/>
          <w:color w:val="000000"/>
          <w:kern w:val="0"/>
          <w:lang w:eastAsia="es-PE"/>
          <w14:ligatures w14:val="none"/>
        </w:rPr>
        <w:t xml:space="preserve">interpuesta </w:t>
      </w:r>
      <w:r w:rsidRPr="005E742A">
        <w:rPr>
          <w:rFonts w:ascii="Arial" w:eastAsia="Arial" w:hAnsi="Arial" w:cs="Arial"/>
          <w:b/>
          <w:color w:val="000000"/>
          <w:kern w:val="0"/>
          <w:lang w:eastAsia="es-PE"/>
          <w14:ligatures w14:val="none"/>
        </w:rPr>
        <w:t xml:space="preserve">por </w:t>
      </w:r>
      <w:r w:rsidR="00246914" w:rsidRPr="005E742A">
        <w:rPr>
          <w:rFonts w:ascii="Arial" w:eastAsia="Arial" w:hAnsi="Arial" w:cs="Arial"/>
          <w:b/>
          <w:color w:val="000000"/>
          <w:kern w:val="0"/>
          <w:lang w:eastAsia="es-PE"/>
          <w14:ligatures w14:val="none"/>
        </w:rPr>
        <w:t xml:space="preserve">el señor </w:t>
      </w:r>
      <w:r w:rsidR="005E742A" w:rsidRPr="005E742A">
        <w:rPr>
          <w:rFonts w:ascii="Arial" w:eastAsia="Arial" w:hAnsi="Arial" w:cs="Arial"/>
          <w:b/>
          <w:color w:val="000000"/>
          <w:kern w:val="0"/>
          <w:lang w:eastAsia="es-PE"/>
          <w14:ligatures w14:val="none"/>
        </w:rPr>
        <w:t>Gomero</w:t>
      </w:r>
    </w:p>
    <w:p w14:paraId="00797070"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4DDB2FC3"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Times New Roman" w:hAnsi="Arial" w:cs="Arial"/>
          <w:color w:val="000000"/>
          <w:kern w:val="0"/>
          <w:lang w:val="es-ES" w:eastAsia="es-ES"/>
          <w14:ligatures w14:val="none"/>
        </w:rPr>
        <w:t>El</w:t>
      </w:r>
      <w:r w:rsidRPr="006B087A">
        <w:rPr>
          <w:rFonts w:ascii="Arial" w:eastAsia="Arial" w:hAnsi="Arial" w:cs="Arial"/>
          <w:color w:val="000000"/>
          <w:kern w:val="0"/>
          <w:lang w:eastAsia="es-PE"/>
          <w14:ligatures w14:val="none"/>
        </w:rPr>
        <w:t xml:space="preserve"> artículo 105</w:t>
      </w:r>
      <w:r>
        <w:rPr>
          <w:rFonts w:ascii="Arial" w:eastAsia="Arial" w:hAnsi="Arial" w:cs="Arial"/>
          <w:color w:val="000000"/>
          <w:kern w:val="0"/>
          <w:lang w:eastAsia="es-PE"/>
          <w14:ligatures w14:val="none"/>
        </w:rPr>
        <w:t>°</w:t>
      </w:r>
      <w:r w:rsidRPr="006B087A">
        <w:rPr>
          <w:rFonts w:ascii="Arial" w:eastAsia="Arial" w:hAnsi="Arial" w:cs="Arial"/>
          <w:color w:val="000000"/>
          <w:kern w:val="0"/>
          <w:lang w:eastAsia="es-PE"/>
          <w14:ligatures w14:val="none"/>
        </w:rPr>
        <w:t xml:space="preserve"> del Código establece que el Indecopi es la autoridad con competencia primaria y de alcance nacional para conocer las presuntas infracciones a las disposiciones contenidas en el Código, así como para imponer las sanciones y medidas correctivas establecidas, conforme a la Ley de Organización y Funciones del Indecopi, aprobada por el Decreto Legislativo 1033. Asimismo, en la referida norma se señala que dicha competencia solo puede ser negada cuando ella haya sido asignada o se asigne a favor de otro organismo por norma expresa con rango de ley.</w:t>
      </w:r>
      <w:r w:rsidRPr="006B087A">
        <w:rPr>
          <w:rFonts w:ascii="Arial" w:eastAsia="Arial" w:hAnsi="Arial" w:cs="Arial"/>
          <w:color w:val="000000"/>
          <w:kern w:val="0"/>
          <w:vertAlign w:val="superscript"/>
          <w:lang w:eastAsia="es-PE"/>
          <w14:ligatures w14:val="none"/>
        </w:rPr>
        <w:footnoteReference w:id="3"/>
      </w:r>
    </w:p>
    <w:p w14:paraId="6CC429B7"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3C81556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Dicho criterio fue recogido previamente en el precedente de observancia obligatoria aprobado por el Tribunal de Defensa de la Competencia mediante Resolución </w:t>
      </w:r>
      <w:r w:rsidRPr="006B087A">
        <w:rPr>
          <w:rFonts w:ascii="Arial" w:eastAsia="Arial" w:hAnsi="Arial" w:cs="Arial"/>
          <w:color w:val="000000"/>
          <w:kern w:val="0"/>
          <w:lang w:eastAsia="es-PE"/>
          <w14:ligatures w14:val="none"/>
        </w:rPr>
        <w:br/>
        <w:t>0277-1999/TDC-INDECOPI</w:t>
      </w:r>
      <w:r w:rsidRPr="006B087A">
        <w:rPr>
          <w:rFonts w:ascii="Arial" w:eastAsia="Arial" w:hAnsi="Arial" w:cs="Arial"/>
          <w:color w:val="000000"/>
          <w:kern w:val="0"/>
          <w:vertAlign w:val="superscript"/>
          <w:lang w:eastAsia="es-PE"/>
          <w14:ligatures w14:val="none"/>
        </w:rPr>
        <w:footnoteReference w:id="4"/>
      </w:r>
      <w:r w:rsidRPr="006B087A">
        <w:rPr>
          <w:rFonts w:ascii="Arial" w:eastAsia="Arial" w:hAnsi="Arial" w:cs="Arial"/>
          <w:color w:val="000000"/>
          <w:kern w:val="0"/>
          <w:lang w:eastAsia="es-PE"/>
          <w14:ligatures w14:val="none"/>
        </w:rPr>
        <w:t>, que señaló lo siguiente:</w:t>
      </w:r>
    </w:p>
    <w:p w14:paraId="48B731DB" w14:textId="77777777" w:rsidR="0067638B" w:rsidRPr="006B087A" w:rsidRDefault="0067638B" w:rsidP="007C6C37">
      <w:pPr>
        <w:widowControl w:val="0"/>
        <w:tabs>
          <w:tab w:val="left" w:pos="567"/>
        </w:tabs>
        <w:spacing w:after="0" w:line="240" w:lineRule="auto"/>
        <w:ind w:right="1125"/>
        <w:jc w:val="both"/>
        <w:rPr>
          <w:rFonts w:ascii="Arial" w:eastAsia="Calibri" w:hAnsi="Arial" w:cs="Arial"/>
          <w:color w:val="000000"/>
          <w:kern w:val="0"/>
          <w:lang w:eastAsia="es-PE"/>
          <w14:ligatures w14:val="none"/>
        </w:rPr>
      </w:pPr>
    </w:p>
    <w:p w14:paraId="370070AE" w14:textId="77777777" w:rsidR="0067638B" w:rsidRPr="006B087A" w:rsidRDefault="0067638B" w:rsidP="007C6C37">
      <w:pPr>
        <w:widowControl w:val="0"/>
        <w:spacing w:after="0" w:line="240" w:lineRule="auto"/>
        <w:ind w:left="1134"/>
        <w:jc w:val="both"/>
        <w:rPr>
          <w:rFonts w:ascii="Arial" w:eastAsia="Calibri" w:hAnsi="Arial" w:cs="Arial"/>
          <w:color w:val="000000"/>
          <w:kern w:val="0"/>
          <w:sz w:val="20"/>
          <w:szCs w:val="20"/>
          <w:lang w:eastAsia="es-PE"/>
          <w14:ligatures w14:val="none"/>
        </w:rPr>
      </w:pPr>
      <w:r w:rsidRPr="006B087A">
        <w:rPr>
          <w:rFonts w:ascii="Arial" w:eastAsia="Arial" w:hAnsi="Arial" w:cs="Arial"/>
          <w:color w:val="000000"/>
          <w:kern w:val="0"/>
          <w:sz w:val="20"/>
          <w:szCs w:val="20"/>
          <w:lang w:eastAsia="es-PE"/>
          <w14:ligatures w14:val="none"/>
        </w:rPr>
        <w:t>“</w:t>
      </w:r>
      <w:r w:rsidRPr="006B087A">
        <w:rPr>
          <w:rFonts w:ascii="Arial" w:eastAsia="Arial" w:hAnsi="Arial" w:cs="Arial"/>
          <w:i/>
          <w:color w:val="000000"/>
          <w:kern w:val="0"/>
          <w:sz w:val="20"/>
          <w:szCs w:val="20"/>
          <w:lang w:eastAsia="es-PE"/>
          <w14:ligatures w14:val="none"/>
        </w:rPr>
        <w:t>Por excepción establecida en norma expresa de rango legal, únicamente pueden entenderse aquellas disposiciones contenidas en las leyes, u otras normas de igual jerarquía, que señalen que una entidad administrativa, distinta a la Comisión de Protección al Consumidor del Indecopi, será competente para sancionar presuntas infracciones (a la Ley de Protección al Consumidor) que puedan cometerse en las relaciones de consumo que se presenten en un sector específico</w:t>
      </w:r>
      <w:r w:rsidRPr="006B087A">
        <w:rPr>
          <w:rFonts w:ascii="Arial" w:eastAsia="Arial" w:hAnsi="Arial" w:cs="Arial"/>
          <w:color w:val="000000"/>
          <w:kern w:val="0"/>
          <w:sz w:val="20"/>
          <w:szCs w:val="20"/>
          <w:lang w:eastAsia="es-PE"/>
          <w14:ligatures w14:val="none"/>
        </w:rPr>
        <w:t>”.</w:t>
      </w:r>
    </w:p>
    <w:p w14:paraId="26EFA00D" w14:textId="77777777" w:rsidR="0067638B" w:rsidRPr="006B087A" w:rsidRDefault="0067638B" w:rsidP="007C6C37">
      <w:pPr>
        <w:widowControl w:val="0"/>
        <w:spacing w:after="0" w:line="240" w:lineRule="auto"/>
        <w:jc w:val="both"/>
        <w:rPr>
          <w:rFonts w:ascii="Arial" w:eastAsia="Calibri" w:hAnsi="Arial" w:cs="Arial"/>
          <w:color w:val="000000"/>
          <w:kern w:val="0"/>
          <w:lang w:eastAsia="es-PE"/>
          <w14:ligatures w14:val="none"/>
        </w:rPr>
      </w:pPr>
    </w:p>
    <w:p w14:paraId="51DBC838" w14:textId="4D146D25"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Al respecto, la Comisión de Protección al Consumidor N° 1 (en adelante, la Comisión) debe verificar si el Indecopi es el órgano competente para pronunciarse sobre el hecho cuestionado por </w:t>
      </w:r>
      <w:r w:rsidR="00246914" w:rsidRPr="005E742A">
        <w:rPr>
          <w:rFonts w:ascii="Arial" w:eastAsia="Arial" w:hAnsi="Arial" w:cs="Arial"/>
          <w:color w:val="000000"/>
          <w:kern w:val="0"/>
          <w:lang w:eastAsia="es-PE"/>
          <w14:ligatures w14:val="none"/>
        </w:rPr>
        <w:t xml:space="preserve">el señor </w:t>
      </w:r>
      <w:r w:rsidR="005E742A" w:rsidRPr="005E742A">
        <w:rPr>
          <w:rFonts w:ascii="Arial" w:eastAsia="Arial" w:hAnsi="Arial" w:cs="Arial"/>
          <w:color w:val="000000"/>
          <w:kern w:val="0"/>
          <w:lang w:eastAsia="es-PE"/>
          <w14:ligatures w14:val="none"/>
        </w:rPr>
        <w:t xml:space="preserve">Gomero </w:t>
      </w:r>
      <w:r w:rsidRPr="006B087A">
        <w:rPr>
          <w:rFonts w:ascii="Arial" w:eastAsia="Arial" w:hAnsi="Arial" w:cs="Arial"/>
          <w:color w:val="000000"/>
          <w:kern w:val="0"/>
          <w:lang w:eastAsia="es-PE"/>
          <w14:ligatures w14:val="none"/>
        </w:rPr>
        <w:t>en su denuncia.</w:t>
      </w:r>
    </w:p>
    <w:p w14:paraId="779D00B4" w14:textId="77777777" w:rsidR="0067638B" w:rsidRPr="006B087A" w:rsidRDefault="0067638B" w:rsidP="007C6C37">
      <w:pPr>
        <w:tabs>
          <w:tab w:val="left" w:pos="567"/>
        </w:tabs>
        <w:spacing w:after="0" w:line="240" w:lineRule="auto"/>
        <w:jc w:val="both"/>
        <w:rPr>
          <w:rFonts w:ascii="Arial" w:eastAsia="Calibri" w:hAnsi="Arial" w:cs="Arial"/>
          <w:color w:val="000000"/>
          <w:kern w:val="0"/>
          <w:lang w:eastAsia="es-PE"/>
          <w14:ligatures w14:val="none"/>
        </w:rPr>
      </w:pPr>
    </w:p>
    <w:p w14:paraId="5D30FCF7"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De la competencia de la Superintendencia Nacional de Salud (Susalud)</w:t>
      </w:r>
    </w:p>
    <w:p w14:paraId="3B656812"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3C565A4C"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 Decreto Legislativo 1158, cuerpo normativo orientado al fortalecimiento de Susalud, tiene como objetivo</w:t>
      </w:r>
      <w:r w:rsidRPr="006B087A">
        <w:rPr>
          <w:rFonts w:ascii="Arial" w:eastAsia="Arial" w:hAnsi="Arial" w:cs="Arial"/>
          <w:color w:val="000000"/>
          <w:kern w:val="0"/>
          <w:vertAlign w:val="superscript"/>
          <w:lang w:eastAsia="es-PE"/>
          <w14:ligatures w14:val="none"/>
        </w:rPr>
        <w:footnoteReference w:id="5"/>
      </w:r>
      <w:r w:rsidRPr="006B087A">
        <w:rPr>
          <w:rFonts w:ascii="Arial" w:eastAsia="Arial" w:hAnsi="Arial" w:cs="Arial"/>
          <w:color w:val="000000"/>
          <w:kern w:val="0"/>
          <w:lang w:eastAsia="es-PE"/>
          <w14:ligatures w14:val="none"/>
        </w:rPr>
        <w:t xml:space="preserve"> promover, proteger y defender los derechos de quienes accedan a </w:t>
      </w:r>
      <w:r w:rsidRPr="006B087A">
        <w:rPr>
          <w:rFonts w:ascii="Arial" w:eastAsia="Arial" w:hAnsi="Arial" w:cs="Arial"/>
          <w:color w:val="000000"/>
          <w:kern w:val="0"/>
          <w:lang w:eastAsia="es-PE"/>
          <w14:ligatures w14:val="none"/>
        </w:rPr>
        <w:lastRenderedPageBreak/>
        <w:t>los servicios de salud, garantizando que estos sean de calidad, estableciendo bajo su ámbito de competencia a las Instituciones Administradoras de Fondos de Aseguramiento en Salud (IAFAS) y las Instituciones Prestadoras de Servicios de Salud (IPRESS).</w:t>
      </w:r>
      <w:r w:rsidRPr="006B087A">
        <w:rPr>
          <w:rFonts w:ascii="Arial" w:eastAsia="Arial" w:hAnsi="Arial" w:cs="Arial"/>
          <w:color w:val="000000"/>
          <w:kern w:val="0"/>
          <w:vertAlign w:val="superscript"/>
          <w:lang w:eastAsia="es-PE"/>
          <w14:ligatures w14:val="none"/>
        </w:rPr>
        <w:footnoteReference w:id="6"/>
      </w:r>
    </w:p>
    <w:p w14:paraId="57D2F4B1"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53021765"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Los artículos 6 y 7 del referido cuerpo normativo precisan que las IAFAS comprenden, entre otras entidades, a las compañías aseguradoras, las Entidades Prestadoras de Servicios de Salud (EPS) y Asociaciones de Fondos Regionales y Provinciales contra Accidentes de Tránsito (AFOCAT), mientras que las IPRESS se encuentran comprendidas por establecimientos de salud, servicios de apoyo médico y servicios complementarios o auxiliares de atención médica.</w:t>
      </w:r>
      <w:r w:rsidRPr="006B087A">
        <w:rPr>
          <w:rFonts w:ascii="Arial" w:eastAsia="Arial" w:hAnsi="Arial" w:cs="Arial"/>
          <w:color w:val="000000"/>
          <w:kern w:val="0"/>
          <w:vertAlign w:val="superscript"/>
          <w:lang w:eastAsia="es-PE"/>
          <w14:ligatures w14:val="none"/>
        </w:rPr>
        <w:footnoteReference w:id="7"/>
      </w:r>
      <w:r w:rsidRPr="006B087A">
        <w:rPr>
          <w:rFonts w:ascii="Arial" w:eastAsia="Arial" w:hAnsi="Arial" w:cs="Arial"/>
          <w:color w:val="000000"/>
          <w:kern w:val="0"/>
          <w:lang w:eastAsia="es-PE"/>
          <w14:ligatures w14:val="none"/>
        </w:rPr>
        <w:t xml:space="preserve">  </w:t>
      </w:r>
    </w:p>
    <w:p w14:paraId="1248698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7F04AF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lastRenderedPageBreak/>
        <w:t xml:space="preserve">De la lectura conjunta de los referidos dispositivos legales, se desprende que Susalud es una entidad que tiene como finalidad la protección de los intereses de las personas que accedan a servicios de salud, lográndose dicho objetivo a través de la supervisión de las IAFAS e IPRESS. </w:t>
      </w:r>
    </w:p>
    <w:p w14:paraId="71BBF469"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529C61FF"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 fin de garantizar el cumplimiento de sus funciones y objetivos, Susalud cuenta con potestad sancionadora para reprimir aquellas conductas que afecten: (i) el derecho a la vida, salud e información de los usuarios de servicios de salud y la cobertura para su aseguramiento; y, (ii) los estándares de acceso, calidad, oportunidad y disponibilidad con los que dichas prestaciones serán otorgadas.</w:t>
      </w:r>
      <w:r w:rsidRPr="006B087A">
        <w:rPr>
          <w:rFonts w:ascii="Arial" w:eastAsia="Arial" w:hAnsi="Arial" w:cs="Arial"/>
          <w:color w:val="000000"/>
          <w:kern w:val="0"/>
          <w:vertAlign w:val="superscript"/>
          <w:lang w:eastAsia="es-PE"/>
          <w14:ligatures w14:val="none"/>
        </w:rPr>
        <w:footnoteReference w:id="8"/>
      </w:r>
    </w:p>
    <w:p w14:paraId="5468453C"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00DD8F26" w14:textId="38F7D1EA" w:rsidR="001F3C2F" w:rsidRPr="003C1B61" w:rsidRDefault="0067638B" w:rsidP="005E742A">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Dichas conductas, conforme al artículo 11 del citado dispositivo legal, acarrean la imposición de sanciones que abarcan desde una amonestación escrita hasta la revocación de la </w:t>
      </w:r>
      <w:r w:rsidRPr="003C1B61">
        <w:rPr>
          <w:rFonts w:ascii="Arial" w:eastAsia="Arial" w:hAnsi="Arial" w:cs="Arial"/>
          <w:color w:val="000000"/>
          <w:kern w:val="0"/>
          <w:lang w:eastAsia="es-PE"/>
          <w14:ligatures w14:val="none"/>
        </w:rPr>
        <w:t>autorización de funcionamiento para las IAFAS e IPRESS</w:t>
      </w:r>
      <w:r w:rsidRPr="003C1B61">
        <w:rPr>
          <w:rFonts w:ascii="Arial" w:eastAsia="Arial" w:hAnsi="Arial" w:cs="Arial"/>
          <w:color w:val="000000"/>
          <w:kern w:val="0"/>
          <w:vertAlign w:val="superscript"/>
          <w:lang w:eastAsia="es-PE"/>
          <w14:ligatures w14:val="none"/>
        </w:rPr>
        <w:footnoteReference w:id="9"/>
      </w:r>
      <w:r w:rsidRPr="003C1B61">
        <w:rPr>
          <w:rFonts w:ascii="Arial" w:eastAsia="Arial" w:hAnsi="Arial" w:cs="Arial"/>
          <w:color w:val="000000"/>
          <w:kern w:val="0"/>
          <w:lang w:eastAsia="es-PE"/>
          <w14:ligatures w14:val="none"/>
        </w:rPr>
        <w:t>.</w:t>
      </w:r>
    </w:p>
    <w:p w14:paraId="358804A5" w14:textId="77777777" w:rsidR="005E742A" w:rsidRPr="003C1B61" w:rsidRDefault="005E742A" w:rsidP="005E742A">
      <w:pPr>
        <w:tabs>
          <w:tab w:val="num" w:pos="1134"/>
        </w:tabs>
        <w:spacing w:after="0" w:line="240" w:lineRule="auto"/>
        <w:ind w:left="567"/>
        <w:contextualSpacing/>
        <w:jc w:val="both"/>
        <w:rPr>
          <w:rFonts w:ascii="Arial" w:eastAsia="Arial" w:hAnsi="Arial" w:cs="Arial"/>
          <w:color w:val="000000"/>
          <w:kern w:val="0"/>
          <w:u w:val="single"/>
          <w:lang w:eastAsia="es-PE"/>
          <w14:ligatures w14:val="none"/>
        </w:rPr>
      </w:pPr>
    </w:p>
    <w:p w14:paraId="14815813" w14:textId="035EF1EE" w:rsidR="00F10844" w:rsidRPr="003C1B61" w:rsidRDefault="001F3C2F" w:rsidP="00F10844">
      <w:pPr>
        <w:numPr>
          <w:ilvl w:val="0"/>
          <w:numId w:val="1"/>
        </w:numPr>
        <w:tabs>
          <w:tab w:val="num" w:pos="1134"/>
        </w:tabs>
        <w:spacing w:after="0" w:line="240" w:lineRule="auto"/>
        <w:ind w:left="567" w:hanging="567"/>
        <w:contextualSpacing/>
        <w:jc w:val="both"/>
        <w:rPr>
          <w:rFonts w:ascii="Arial" w:eastAsia="Arial" w:hAnsi="Arial" w:cs="Arial"/>
          <w:color w:val="000000"/>
          <w:kern w:val="0"/>
          <w:u w:val="single"/>
          <w:lang w:eastAsia="es-PE"/>
          <w14:ligatures w14:val="none"/>
        </w:rPr>
      </w:pPr>
      <w:r w:rsidRPr="003C1B61">
        <w:rPr>
          <w:rFonts w:ascii="Arial" w:eastAsia="Arial" w:hAnsi="Arial" w:cs="Arial"/>
          <w:color w:val="000000"/>
          <w:kern w:val="0"/>
          <w:lang w:eastAsia="es-PE"/>
          <w14:ligatures w14:val="none"/>
        </w:rPr>
        <w:t>Asimismo, conforme al Anexo I-</w:t>
      </w:r>
      <w:r w:rsidR="003C1B61" w:rsidRPr="003C1B61">
        <w:rPr>
          <w:rFonts w:ascii="Arial" w:eastAsia="Arial" w:hAnsi="Arial" w:cs="Arial"/>
          <w:color w:val="000000"/>
          <w:kern w:val="0"/>
          <w:lang w:eastAsia="es-PE"/>
          <w14:ligatures w14:val="none"/>
        </w:rPr>
        <w:t>B</w:t>
      </w:r>
      <w:r w:rsidRPr="003C1B61">
        <w:rPr>
          <w:rFonts w:ascii="Arial" w:eastAsia="Arial" w:hAnsi="Arial" w:cs="Arial"/>
          <w:color w:val="000000"/>
          <w:kern w:val="0"/>
          <w:lang w:eastAsia="es-PE"/>
          <w14:ligatures w14:val="none"/>
        </w:rPr>
        <w:t xml:space="preserve"> del Reglamento de Infracciones y Sanciones de Susalud, aprobado por el Decreto Supremo N° 031-2014-SA, dicha entidad se encuentra facultada para sancionar, entre otras conductas, el hecho consistente en </w:t>
      </w:r>
      <w:r w:rsidRPr="003C1B61">
        <w:rPr>
          <w:rFonts w:ascii="Arial" w:eastAsia="Arial" w:hAnsi="Arial" w:cs="Arial"/>
          <w:color w:val="000000"/>
          <w:kern w:val="0"/>
          <w:u w:val="single"/>
          <w:lang w:eastAsia="es-PE"/>
          <w14:ligatures w14:val="none"/>
        </w:rPr>
        <w:t>no brindar cobertura oportuna a los afiliados o sus beneficiarios de acuerdo a las condiciones pactadas y la normatividad vigente</w:t>
      </w:r>
      <w:r w:rsidRPr="003C1B61">
        <w:rPr>
          <w:rFonts w:ascii="Arial" w:eastAsia="Arial" w:hAnsi="Arial" w:cs="Arial"/>
          <w:color w:val="000000"/>
          <w:kern w:val="0"/>
          <w:vertAlign w:val="superscript"/>
          <w:lang w:eastAsia="es-PE"/>
          <w14:ligatures w14:val="none"/>
        </w:rPr>
        <w:footnoteReference w:id="10"/>
      </w:r>
      <w:r w:rsidRPr="003C1B61">
        <w:rPr>
          <w:rFonts w:ascii="Arial" w:eastAsia="Arial" w:hAnsi="Arial" w:cs="Arial"/>
          <w:color w:val="000000"/>
          <w:kern w:val="0"/>
          <w:lang w:eastAsia="es-PE"/>
          <w14:ligatures w14:val="none"/>
        </w:rPr>
        <w:t xml:space="preserve"> , siendo ello relacionado al </w:t>
      </w:r>
      <w:r w:rsidR="003C1B61" w:rsidRPr="003C1B61">
        <w:rPr>
          <w:rFonts w:ascii="Arial" w:eastAsia="Arial" w:hAnsi="Arial" w:cs="Arial"/>
          <w:color w:val="000000"/>
          <w:kern w:val="0"/>
          <w:lang w:eastAsia="es-PE"/>
          <w14:ligatures w14:val="none"/>
        </w:rPr>
        <w:t>Seguro de Salud</w:t>
      </w:r>
      <w:r w:rsidRPr="003C1B61">
        <w:rPr>
          <w:rFonts w:ascii="Arial" w:eastAsia="Arial" w:hAnsi="Arial" w:cs="Arial"/>
          <w:color w:val="000000"/>
          <w:kern w:val="0"/>
          <w:lang w:eastAsia="es-PE"/>
          <w14:ligatures w14:val="none"/>
        </w:rPr>
        <w:t xml:space="preserve"> materia de denuncia.</w:t>
      </w:r>
      <w:r w:rsidR="00B43C46" w:rsidRPr="003C1B61">
        <w:rPr>
          <w:rFonts w:ascii="Arial" w:eastAsia="Arial" w:hAnsi="Arial" w:cs="Arial"/>
          <w:color w:val="000000"/>
          <w:kern w:val="0"/>
          <w:u w:val="single"/>
          <w:lang w:eastAsia="es-PE"/>
          <w14:ligatures w14:val="none"/>
        </w:rPr>
        <w:t xml:space="preserve"> </w:t>
      </w:r>
    </w:p>
    <w:p w14:paraId="3D8017F2" w14:textId="77777777" w:rsidR="00F10844" w:rsidRPr="003C1B61" w:rsidRDefault="00F10844" w:rsidP="00F10844">
      <w:pPr>
        <w:spacing w:after="0" w:line="240" w:lineRule="auto"/>
        <w:ind w:left="567"/>
        <w:contextualSpacing/>
        <w:jc w:val="both"/>
        <w:rPr>
          <w:rFonts w:ascii="Arial" w:eastAsia="Arial" w:hAnsi="Arial" w:cs="Arial"/>
          <w:color w:val="000000"/>
          <w:kern w:val="0"/>
          <w:u w:val="single"/>
          <w:lang w:eastAsia="es-PE"/>
          <w14:ligatures w14:val="none"/>
        </w:rPr>
      </w:pPr>
    </w:p>
    <w:p w14:paraId="21CC873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3C1B61">
        <w:rPr>
          <w:rFonts w:ascii="Arial" w:eastAsia="Arial" w:hAnsi="Arial" w:cs="Arial"/>
          <w:color w:val="000000"/>
          <w:kern w:val="0"/>
          <w:lang w:eastAsia="es-PE"/>
          <w14:ligatures w14:val="none"/>
        </w:rPr>
        <w:t>Adicionalmente a su potestad sancionadora</w:t>
      </w:r>
      <w:r w:rsidRPr="006B087A">
        <w:rPr>
          <w:rFonts w:ascii="Arial" w:eastAsia="Arial" w:hAnsi="Arial" w:cs="Arial"/>
          <w:color w:val="000000"/>
          <w:kern w:val="0"/>
          <w:lang w:eastAsia="es-PE"/>
          <w14:ligatures w14:val="none"/>
        </w:rPr>
        <w:t>, Susalud se encuentra facultada a ordenar medidas correctivas, a fin de corregir o revertir los efectos que la conducta infractora hubiera ocasionado o evitar que esta se produzca nuevamente.</w:t>
      </w:r>
      <w:r w:rsidRPr="006B087A">
        <w:rPr>
          <w:rFonts w:ascii="Arial" w:eastAsia="Arial" w:hAnsi="Arial" w:cs="Arial"/>
          <w:color w:val="000000"/>
          <w:kern w:val="0"/>
          <w:vertAlign w:val="superscript"/>
          <w:lang w:eastAsia="es-PE"/>
          <w14:ligatures w14:val="none"/>
        </w:rPr>
        <w:footnoteReference w:id="11"/>
      </w:r>
      <w:r w:rsidRPr="006B087A">
        <w:rPr>
          <w:rFonts w:ascii="Arial" w:eastAsia="Arial" w:hAnsi="Arial" w:cs="Arial"/>
          <w:color w:val="000000"/>
          <w:kern w:val="0"/>
          <w:lang w:eastAsia="es-PE"/>
          <w14:ligatures w14:val="none"/>
        </w:rPr>
        <w:t xml:space="preserve"> </w:t>
      </w:r>
    </w:p>
    <w:p w14:paraId="3E6D282B"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7CAAE0D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En efecto, dichas medidas correctivas consistirán, por ejemplo, en la devolución de los cobros indebidos realizados por quienes incurrieron en la conducta infractora, la atención a la solicitud de información requerida por el asegurado, la declaración de inexigibilidad de las cláusulas de sus contratos que resulten abusivas y/o la publicación de avisos rectificatorios o informativos, así como las medidas correctivas que dispone el Código y que resultan aplicables a su ámbito de competencia</w:t>
      </w:r>
      <w:r w:rsidRPr="006B087A">
        <w:rPr>
          <w:rFonts w:ascii="Arial" w:eastAsia="Arial" w:hAnsi="Arial" w:cs="Arial"/>
          <w:color w:val="000000"/>
          <w:kern w:val="0"/>
          <w:vertAlign w:val="superscript"/>
          <w:lang w:eastAsia="es-PE"/>
          <w14:ligatures w14:val="none"/>
        </w:rPr>
        <w:footnoteReference w:id="12"/>
      </w:r>
      <w:r w:rsidRPr="006B087A">
        <w:rPr>
          <w:rFonts w:ascii="Arial" w:eastAsia="Arial" w:hAnsi="Arial" w:cs="Arial"/>
          <w:color w:val="000000"/>
          <w:kern w:val="0"/>
          <w:lang w:eastAsia="es-PE"/>
          <w14:ligatures w14:val="none"/>
        </w:rPr>
        <w:t>.</w:t>
      </w:r>
    </w:p>
    <w:p w14:paraId="4281B06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458BD08"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Además, Susalud tiene la potestad de aplicar multas coercitivas en el supuesto que los infractores sancionados sean renuentes al cumplimiento de la sanción impuesta, las medidas correctivas ordenadas y/o en caso incurran nuevamente en la conducta infractora</w:t>
      </w:r>
      <w:r w:rsidRPr="006B087A">
        <w:rPr>
          <w:rFonts w:ascii="Arial" w:eastAsia="Arial" w:hAnsi="Arial" w:cs="Arial"/>
          <w:color w:val="000000"/>
          <w:kern w:val="0"/>
          <w:vertAlign w:val="superscript"/>
          <w:lang w:eastAsia="es-PE"/>
          <w14:ligatures w14:val="none"/>
        </w:rPr>
        <w:footnoteReference w:id="13"/>
      </w:r>
      <w:r w:rsidRPr="006B087A">
        <w:rPr>
          <w:rFonts w:ascii="Arial" w:eastAsia="Arial" w:hAnsi="Arial" w:cs="Arial"/>
          <w:color w:val="000000"/>
          <w:kern w:val="0"/>
          <w:lang w:eastAsia="es-PE"/>
          <w14:ligatures w14:val="none"/>
        </w:rPr>
        <w:t xml:space="preserve">. </w:t>
      </w:r>
    </w:p>
    <w:p w14:paraId="5B588112"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6D5C6CF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lastRenderedPageBreak/>
        <w:t>Por otro lado, el 13 de agosto de 2015, se publicó el Reglamento del Procedimiento de Transferencia de Funciones del Indecopi a Susalud, aprobado por Decreto Supremo N° 026-2015-SA  (en adelante, Reglamento de Transferencia de Funciones), el cual establece que esta última entidad es la autoridad competente para promover, proteger y defender los derechos de las personas al acceso a los servicios de salud, así como para conocer, con competencia primaria y alcance nacional, las presuntas infracciones a las disposiciones relativas a la protección de los derechos de los usuarios en su relación de consumo con la IPRESS y/o IAFAS.</w:t>
      </w:r>
      <w:r w:rsidRPr="006B087A">
        <w:rPr>
          <w:rFonts w:ascii="Arial" w:eastAsia="Arial" w:hAnsi="Arial" w:cs="Arial"/>
          <w:color w:val="000000"/>
          <w:kern w:val="0"/>
          <w:vertAlign w:val="superscript"/>
          <w:lang w:eastAsia="es-PE"/>
          <w14:ligatures w14:val="none"/>
        </w:rPr>
        <w:footnoteReference w:id="14"/>
      </w:r>
    </w:p>
    <w:p w14:paraId="0DCD79B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1EC2C1F0"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Ahora bien, respecto de la competencia de Susalud y del Indecopi, el artículo 9 del citado Reglamento</w:t>
      </w:r>
      <w:r w:rsidRPr="006B087A">
        <w:rPr>
          <w:rFonts w:ascii="Arial" w:eastAsia="Arial" w:hAnsi="Arial" w:cs="Arial"/>
          <w:color w:val="000000"/>
          <w:kern w:val="0"/>
          <w:vertAlign w:val="superscript"/>
          <w:lang w:eastAsia="es-PE"/>
          <w14:ligatures w14:val="none"/>
        </w:rPr>
        <w:footnoteReference w:id="15"/>
      </w:r>
      <w:r w:rsidRPr="006B087A">
        <w:rPr>
          <w:rFonts w:ascii="Arial" w:eastAsia="Arial" w:hAnsi="Arial" w:cs="Arial"/>
          <w:color w:val="000000"/>
          <w:kern w:val="0"/>
          <w:lang w:eastAsia="es-PE"/>
          <w14:ligatures w14:val="none"/>
        </w:rPr>
        <w:t xml:space="preserve"> dispone lo siguiente: </w:t>
      </w:r>
    </w:p>
    <w:p w14:paraId="3096DBF8"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26819362"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Susalud</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asume competencia sobre todos aquellos actos u omisiones ocurridos a partir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14 de agosto de 2015</w:t>
      </w:r>
      <w:r w:rsidRPr="006B087A">
        <w:rPr>
          <w:rFonts w:ascii="Arial" w:eastAsia="Arial" w:hAnsi="Arial" w:cs="Arial"/>
          <w:color w:val="000000"/>
          <w:kern w:val="0"/>
          <w:lang w:eastAsia="es-PE"/>
          <w14:ligatures w14:val="none"/>
        </w:rPr>
        <w:t>), que constituyan presuntas infracciones a las disposiciones relativas a la protección de los derechos de los usuarios en su relación de consumo con las instituciones bajo su ámbito de competencia, así como aquellas previas o derivadas de esta.</w:t>
      </w:r>
    </w:p>
    <w:p w14:paraId="53FFEBB8"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p>
    <w:p w14:paraId="1C02D8DF"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(ii)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Indecopi</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mantiene competencia sobre todos aquellos actos u omisiones ocurridos antes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hasta el 13 de agosto de 2015</w:t>
      </w:r>
      <w:r w:rsidRPr="006B087A">
        <w:rPr>
          <w:rFonts w:ascii="Arial" w:eastAsia="Arial" w:hAnsi="Arial" w:cs="Arial"/>
          <w:color w:val="000000"/>
          <w:kern w:val="0"/>
          <w:lang w:eastAsia="es-PE"/>
          <w14:ligatures w14:val="none"/>
        </w:rPr>
        <w:t xml:space="preserve">), en las materias </w:t>
      </w:r>
      <w:r w:rsidRPr="006B087A">
        <w:rPr>
          <w:rFonts w:ascii="Arial" w:eastAsia="Arial" w:hAnsi="Arial" w:cs="Arial"/>
          <w:color w:val="000000"/>
          <w:kern w:val="0"/>
          <w:lang w:eastAsia="es-PE"/>
          <w14:ligatures w14:val="none"/>
        </w:rPr>
        <w:lastRenderedPageBreak/>
        <w:t>señaladas en el párrafo precedente, hasta su conclusión en la vía administrativa, arbitral y/o sede judicial.</w:t>
      </w:r>
    </w:p>
    <w:p w14:paraId="3446B37C"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176079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Calibri" w:hAnsi="Arial" w:cs="Arial"/>
          <w:color w:val="000000"/>
          <w:kern w:val="0"/>
          <w:lang w:eastAsia="es-PE"/>
          <w14:ligatures w14:val="none"/>
        </w:rPr>
        <w:t>Por su parte, el Reglamento para la Atención de Reclamos y Quejas de los Usuarios de las IAFAS, IPRESS y UGIPRESS, aprobado por Decreto Supremo N° 030-2016-SA y publicado el 27 de julio de 2016, establece que Susalud es la autoridad competente para conocer y resolver los procedimientos para la atención de reclamos y quejas de usuarios establecidos por dicha entidad</w:t>
      </w:r>
      <w:r w:rsidRPr="006B087A">
        <w:rPr>
          <w:rFonts w:ascii="Arial" w:eastAsia="Calibri" w:hAnsi="Arial" w:cs="Arial"/>
          <w:color w:val="000000"/>
          <w:kern w:val="0"/>
          <w:vertAlign w:val="superscript"/>
          <w:lang w:eastAsia="es-PE"/>
          <w14:ligatures w14:val="none"/>
        </w:rPr>
        <w:footnoteReference w:id="16"/>
      </w:r>
      <w:r w:rsidRPr="006B087A">
        <w:rPr>
          <w:rFonts w:ascii="Arial" w:eastAsia="Calibri" w:hAnsi="Arial" w:cs="Arial"/>
          <w:color w:val="000000"/>
          <w:kern w:val="0"/>
          <w:lang w:eastAsia="es-PE"/>
          <w14:ligatures w14:val="none"/>
        </w:rPr>
        <w:t xml:space="preserve">. </w:t>
      </w:r>
    </w:p>
    <w:p w14:paraId="6B1011B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   </w:t>
      </w:r>
    </w:p>
    <w:p w14:paraId="62841283" w14:textId="614A6260"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 continuación, se determinará la autoridad competente para conocer la denuncia interpuesta </w:t>
      </w:r>
      <w:r w:rsidRPr="003C1B61">
        <w:rPr>
          <w:rFonts w:ascii="Arial" w:eastAsia="Arial" w:hAnsi="Arial" w:cs="Arial"/>
          <w:color w:val="000000"/>
          <w:kern w:val="0"/>
          <w:lang w:eastAsia="es-PE"/>
          <w14:ligatures w14:val="none"/>
        </w:rPr>
        <w:t xml:space="preserve">por </w:t>
      </w:r>
      <w:r w:rsidR="00246914" w:rsidRPr="003C1B61">
        <w:rPr>
          <w:rFonts w:ascii="Arial" w:eastAsia="Arial" w:hAnsi="Arial" w:cs="Arial"/>
          <w:color w:val="000000"/>
          <w:kern w:val="0"/>
          <w:lang w:eastAsia="es-PE"/>
          <w14:ligatures w14:val="none"/>
        </w:rPr>
        <w:t xml:space="preserve">el señor </w:t>
      </w:r>
      <w:r w:rsidR="005E742A" w:rsidRPr="003C1B61">
        <w:rPr>
          <w:rFonts w:ascii="Arial" w:eastAsia="Arial" w:hAnsi="Arial" w:cs="Arial"/>
          <w:color w:val="000000"/>
          <w:kern w:val="0"/>
          <w:lang w:eastAsia="es-PE"/>
          <w14:ligatures w14:val="none"/>
        </w:rPr>
        <w:t>Gomero</w:t>
      </w:r>
      <w:r w:rsidR="005E742A" w:rsidRPr="005E742A">
        <w:rPr>
          <w:rFonts w:ascii="Arial" w:eastAsia="Arial" w:hAnsi="Arial" w:cs="Arial"/>
          <w:color w:val="000000"/>
          <w:kern w:val="0"/>
          <w:lang w:eastAsia="es-PE"/>
          <w14:ligatures w14:val="none"/>
        </w:rPr>
        <w:t xml:space="preserve"> </w:t>
      </w:r>
      <w:r w:rsidRPr="00A17E6C">
        <w:rPr>
          <w:rFonts w:ascii="Arial" w:eastAsia="Arial" w:hAnsi="Arial" w:cs="Arial"/>
          <w:color w:val="000000"/>
          <w:kern w:val="0"/>
          <w:lang w:eastAsia="es-PE"/>
          <w14:ligatures w14:val="none"/>
        </w:rPr>
        <w:t>contra</w:t>
      </w:r>
      <w:r w:rsidR="00E56985" w:rsidRPr="00A17E6C">
        <w:rPr>
          <w:rFonts w:ascii="Arial" w:eastAsia="Arial" w:hAnsi="Arial" w:cs="Arial"/>
          <w:color w:val="000000"/>
          <w:kern w:val="0"/>
          <w:lang w:eastAsia="es-PE"/>
          <w14:ligatures w14:val="none"/>
        </w:rPr>
        <w:t xml:space="preserve"> </w:t>
      </w:r>
      <w:r w:rsidR="003C1B61" w:rsidRPr="003C1B61">
        <w:rPr>
          <w:rFonts w:ascii="Arial" w:eastAsia="Arial" w:hAnsi="Arial" w:cs="Arial"/>
          <w:color w:val="000000"/>
          <w:kern w:val="0"/>
          <w:lang w:eastAsia="es-PE"/>
          <w14:ligatures w14:val="none"/>
        </w:rPr>
        <w:t>Mapfre</w:t>
      </w:r>
      <w:r w:rsidRPr="00246914">
        <w:rPr>
          <w:rFonts w:ascii="Arial" w:eastAsia="Arial" w:hAnsi="Arial" w:cs="Arial"/>
          <w:color w:val="000000"/>
          <w:kern w:val="0"/>
          <w:lang w:eastAsia="es-PE"/>
          <w14:ligatures w14:val="none"/>
        </w:rPr>
        <w:t>, de ser</w:t>
      </w:r>
      <w:r w:rsidRPr="006B087A">
        <w:rPr>
          <w:rFonts w:ascii="Arial" w:eastAsia="Arial" w:hAnsi="Arial" w:cs="Arial"/>
          <w:color w:val="000000"/>
          <w:kern w:val="0"/>
          <w:lang w:eastAsia="es-PE"/>
          <w14:ligatures w14:val="none"/>
        </w:rPr>
        <w:t xml:space="preserve"> el caso, imponer las sanciones correspondientes. </w:t>
      </w:r>
    </w:p>
    <w:p w14:paraId="7FC7099F"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11C91765"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 xml:space="preserve">Aplicación al caso concreto </w:t>
      </w:r>
    </w:p>
    <w:p w14:paraId="6A933044" w14:textId="77777777" w:rsidR="0067638B" w:rsidRPr="006B087A" w:rsidRDefault="0067638B" w:rsidP="007C6C37">
      <w:pPr>
        <w:spacing w:after="0" w:line="240" w:lineRule="auto"/>
        <w:ind w:left="565" w:hanging="570"/>
        <w:jc w:val="both"/>
        <w:rPr>
          <w:rFonts w:ascii="Arial" w:eastAsia="Calibri" w:hAnsi="Arial" w:cs="Arial"/>
          <w:color w:val="000000"/>
          <w:kern w:val="0"/>
          <w:lang w:eastAsia="es-PE"/>
          <w14:ligatures w14:val="none"/>
        </w:rPr>
      </w:pPr>
    </w:p>
    <w:p w14:paraId="2BAF91D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w:t>
      </w:r>
      <w:r w:rsidRPr="006B087A">
        <w:rPr>
          <w:rFonts w:ascii="Arial" w:eastAsia="Calibri" w:hAnsi="Arial" w:cs="Arial"/>
          <w:color w:val="000000"/>
          <w:kern w:val="0"/>
          <w:lang w:eastAsia="es-PE"/>
          <w14:ligatures w14:val="none"/>
        </w:rPr>
        <w:t xml:space="preserve"> numeral 5.3 del artículo 5 del Reglamento del Procedimiento de Transferencia de Funciones establece que Susalud es la entidad encargada de velar por el cumplimiento del Código, así como sus normas complementarias y conexas en materia de protección de los derechos de los usuarios de los servicios de salud.</w:t>
      </w:r>
      <w:r w:rsidRPr="006B087A">
        <w:rPr>
          <w:rFonts w:ascii="Arial" w:eastAsia="Calibri" w:hAnsi="Arial" w:cs="Arial"/>
          <w:color w:val="000000"/>
          <w:kern w:val="0"/>
          <w:vertAlign w:val="superscript"/>
          <w:lang w:eastAsia="es-PE"/>
          <w14:ligatures w14:val="none"/>
        </w:rPr>
        <w:footnoteReference w:id="17"/>
      </w:r>
    </w:p>
    <w:p w14:paraId="097AEFF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7028716F" w14:textId="66532A48" w:rsidR="00EC593A" w:rsidRPr="00480AE9" w:rsidRDefault="0067638B" w:rsidP="00480AE9">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De lo expuesto se desprende que Susalud es la entidad competente para supervisar el cumplimiento de las normas que protegen a los consumidores de la falta de idoneidad respecto de las prestaciones de salud, así como el derecho de los consumidores a acceder a información vinculada a dichas prestaciones.</w:t>
      </w:r>
    </w:p>
    <w:p w14:paraId="4E9DA760" w14:textId="77777777" w:rsidR="0067638B" w:rsidRPr="00C936FE" w:rsidRDefault="0067638B" w:rsidP="007C6C37">
      <w:pPr>
        <w:tabs>
          <w:tab w:val="num" w:pos="1440"/>
        </w:tabs>
        <w:spacing w:after="0" w:line="240" w:lineRule="auto"/>
        <w:contextualSpacing/>
        <w:jc w:val="both"/>
        <w:rPr>
          <w:rFonts w:ascii="Arial" w:eastAsia="Calibri" w:hAnsi="Arial" w:cs="Arial"/>
          <w:color w:val="000000"/>
          <w:kern w:val="0"/>
          <w:lang w:eastAsia="es-PE"/>
          <w14:ligatures w14:val="none"/>
        </w:rPr>
      </w:pPr>
    </w:p>
    <w:p w14:paraId="6D3549E9" w14:textId="64850E37" w:rsidR="00E74FF9" w:rsidRDefault="0067638B" w:rsidP="00CA3B58">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C936FE">
        <w:rPr>
          <w:rFonts w:ascii="Arial" w:eastAsia="Arial" w:hAnsi="Arial" w:cs="Arial"/>
          <w:color w:val="000000"/>
          <w:kern w:val="0"/>
          <w:lang w:eastAsia="es-PE"/>
          <w14:ligatures w14:val="none"/>
        </w:rPr>
        <w:t xml:space="preserve">En el presente caso, </w:t>
      </w:r>
      <w:r w:rsidR="00246914" w:rsidRPr="003C1B61">
        <w:rPr>
          <w:rFonts w:ascii="Arial" w:eastAsia="Arial" w:hAnsi="Arial" w:cs="Arial"/>
          <w:color w:val="000000"/>
          <w:kern w:val="0"/>
          <w:lang w:eastAsia="es-PE"/>
          <w14:ligatures w14:val="none"/>
        </w:rPr>
        <w:t xml:space="preserve">el señor </w:t>
      </w:r>
      <w:r w:rsidR="003C1B61" w:rsidRPr="003C1B61">
        <w:rPr>
          <w:rFonts w:ascii="Arial" w:eastAsia="Arial" w:hAnsi="Arial" w:cs="Arial"/>
          <w:color w:val="000000"/>
          <w:kern w:val="0"/>
          <w:lang w:eastAsia="es-PE"/>
          <w14:ligatures w14:val="none"/>
        </w:rPr>
        <w:t xml:space="preserve">Gomero </w:t>
      </w:r>
      <w:r w:rsidRPr="004710D5">
        <w:rPr>
          <w:rFonts w:ascii="Arial" w:eastAsia="Arial" w:hAnsi="Arial" w:cs="Arial"/>
          <w:color w:val="000000"/>
          <w:kern w:val="0"/>
          <w:lang w:eastAsia="es-PE"/>
          <w14:ligatures w14:val="none"/>
        </w:rPr>
        <w:t xml:space="preserve">cuestionó </w:t>
      </w:r>
      <w:r w:rsidRPr="003C1B61">
        <w:rPr>
          <w:rFonts w:ascii="Arial" w:eastAsia="Arial" w:hAnsi="Arial" w:cs="Arial"/>
          <w:color w:val="000000"/>
          <w:kern w:val="0"/>
          <w:lang w:eastAsia="es-PE"/>
          <w14:ligatures w14:val="none"/>
        </w:rPr>
        <w:t xml:space="preserve">que </w:t>
      </w:r>
      <w:r w:rsidR="003C1B61" w:rsidRPr="003C1B61">
        <w:rPr>
          <w:rFonts w:ascii="Arial" w:eastAsia="Arial" w:hAnsi="Arial" w:cs="Arial"/>
          <w:color w:val="000000"/>
          <w:kern w:val="0"/>
          <w:lang w:eastAsia="es-PE"/>
          <w14:ligatures w14:val="none"/>
        </w:rPr>
        <w:t xml:space="preserve">Mapfre </w:t>
      </w:r>
      <w:r w:rsidR="00CA3B58">
        <w:rPr>
          <w:rFonts w:ascii="Arial" w:eastAsia="Arial" w:hAnsi="Arial" w:cs="Arial"/>
          <w:color w:val="000000"/>
          <w:kern w:val="0"/>
          <w:lang w:eastAsia="es-PE"/>
          <w14:ligatures w14:val="none"/>
        </w:rPr>
        <w:t xml:space="preserve">se habría negado injustificadamente a otorgar la cobertura del Seguro de Salud </w:t>
      </w:r>
      <w:r w:rsidR="00CA3B58">
        <w:rPr>
          <w:rFonts w:ascii="Arial" w:eastAsia="Times New Roman" w:hAnsi="Arial" w:cs="Arial"/>
          <w:color w:val="000000"/>
          <w:kern w:val="0"/>
          <w:lang w:eastAsia="es-ES"/>
          <w14:ligatures w14:val="none"/>
        </w:rPr>
        <w:t>por causal de exclusión</w:t>
      </w:r>
      <w:r w:rsidR="00CA3B58" w:rsidRPr="00CA3B58">
        <w:rPr>
          <w:rFonts w:ascii="Arial" w:eastAsia="Times New Roman" w:hAnsi="Arial" w:cs="Arial"/>
          <w:color w:val="000000"/>
          <w:kern w:val="0"/>
          <w:lang w:eastAsia="es-ES"/>
          <w14:ligatures w14:val="none"/>
        </w:rPr>
        <w:t xml:space="preserve"> por una enfermedad preexistente</w:t>
      </w:r>
      <w:r w:rsidR="00CA3B58">
        <w:rPr>
          <w:rFonts w:ascii="Arial" w:eastAsia="Times New Roman" w:hAnsi="Arial" w:cs="Arial"/>
          <w:color w:val="000000"/>
          <w:kern w:val="0"/>
          <w:lang w:eastAsia="es-ES"/>
          <w14:ligatures w14:val="none"/>
        </w:rPr>
        <w:t xml:space="preserve"> de su menor hijo</w:t>
      </w:r>
      <w:r w:rsidR="00990354">
        <w:rPr>
          <w:rFonts w:ascii="Arial" w:eastAsia="Times New Roman" w:hAnsi="Arial" w:cs="Arial"/>
          <w:color w:val="000000"/>
          <w:kern w:val="0"/>
          <w:lang w:eastAsia="es-ES"/>
          <w14:ligatures w14:val="none"/>
        </w:rPr>
        <w:t>.</w:t>
      </w:r>
    </w:p>
    <w:p w14:paraId="7DB2B9F0" w14:textId="77777777" w:rsidR="00CA3B58" w:rsidRPr="00CA3B58" w:rsidRDefault="00CA3B58" w:rsidP="00CA3B58">
      <w:pPr>
        <w:spacing w:after="0" w:line="240" w:lineRule="auto"/>
        <w:contextualSpacing/>
        <w:jc w:val="both"/>
        <w:rPr>
          <w:rFonts w:ascii="Arial" w:eastAsia="Calibri" w:hAnsi="Arial" w:cs="Arial"/>
          <w:color w:val="000000"/>
          <w:kern w:val="0"/>
          <w:lang w:eastAsia="es-PE"/>
          <w14:ligatures w14:val="none"/>
        </w:rPr>
      </w:pPr>
    </w:p>
    <w:p w14:paraId="27D9E50F" w14:textId="54A3D0DC" w:rsidR="00E74FF9" w:rsidRPr="003C1B61" w:rsidRDefault="00E74FF9" w:rsidP="002232C9">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3C1B61">
        <w:rPr>
          <w:rFonts w:ascii="Arial" w:eastAsia="Calibri" w:hAnsi="Arial" w:cs="Arial"/>
          <w:color w:val="000000"/>
          <w:kern w:val="0"/>
          <w:lang w:eastAsia="es-PE"/>
          <w14:ligatures w14:val="none"/>
        </w:rPr>
        <w:t xml:space="preserve">Por lo cual, dicha conducta infractora, conforme al Anexo I-B </w:t>
      </w:r>
      <w:r w:rsidR="003C1B61">
        <w:rPr>
          <w:rFonts w:ascii="Arial" w:eastAsia="Calibri" w:hAnsi="Arial" w:cs="Arial"/>
          <w:color w:val="000000"/>
          <w:kern w:val="0"/>
          <w:lang w:eastAsia="es-PE"/>
          <w14:ligatures w14:val="none"/>
        </w:rPr>
        <w:t>d</w:t>
      </w:r>
      <w:r w:rsidRPr="003C1B61">
        <w:rPr>
          <w:rFonts w:ascii="Arial" w:eastAsia="Calibri" w:hAnsi="Arial" w:cs="Arial"/>
          <w:color w:val="000000"/>
          <w:kern w:val="0"/>
          <w:lang w:eastAsia="es-PE"/>
          <w14:ligatures w14:val="none"/>
        </w:rPr>
        <w:t>el Reglamento de Infracciones y Sanciones de Susalud, aprobado por el Decreto Supremo N° 031-2014-SA, debe ser analizada por Susalud, al ser materia de su competencia.</w:t>
      </w:r>
      <w:r w:rsidR="002232C9" w:rsidRPr="003C1B61">
        <w:rPr>
          <w:rFonts w:ascii="Arial" w:eastAsia="Calibri" w:hAnsi="Arial" w:cs="Arial"/>
          <w:color w:val="000000"/>
          <w:kern w:val="0"/>
          <w:lang w:eastAsia="es-PE"/>
          <w14:ligatures w14:val="none"/>
        </w:rPr>
        <w:t xml:space="preserve"> </w:t>
      </w:r>
    </w:p>
    <w:p w14:paraId="3683C398" w14:textId="77777777" w:rsidR="0067638B" w:rsidRPr="00C936FE" w:rsidRDefault="0067638B" w:rsidP="007C6C37">
      <w:pPr>
        <w:spacing w:after="0" w:line="240" w:lineRule="auto"/>
        <w:contextualSpacing/>
        <w:jc w:val="both"/>
        <w:rPr>
          <w:rFonts w:ascii="Arial" w:eastAsia="Calibri" w:hAnsi="Arial" w:cs="Arial"/>
          <w:color w:val="000000"/>
          <w:kern w:val="0"/>
          <w:lang w:eastAsia="es-PE"/>
          <w14:ligatures w14:val="none"/>
        </w:rPr>
      </w:pPr>
    </w:p>
    <w:p w14:paraId="77F35FDA" w14:textId="75E41D1E"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En consecuencia, la Comisión considera que corresponde declarar improcedente la denuncia interpuesta </w:t>
      </w:r>
      <w:r w:rsidRPr="003C1B61">
        <w:rPr>
          <w:rFonts w:ascii="Arial" w:eastAsia="Arial" w:hAnsi="Arial" w:cs="Arial"/>
          <w:color w:val="000000"/>
          <w:kern w:val="0"/>
          <w:lang w:eastAsia="es-PE"/>
          <w14:ligatures w14:val="none"/>
        </w:rPr>
        <w:t xml:space="preserve">por </w:t>
      </w:r>
      <w:r w:rsidR="00246914" w:rsidRPr="003C1B61">
        <w:rPr>
          <w:rFonts w:ascii="Arial" w:eastAsia="Arial" w:hAnsi="Arial" w:cs="Arial"/>
          <w:color w:val="000000"/>
          <w:kern w:val="0"/>
          <w:lang w:eastAsia="es-PE"/>
          <w14:ligatures w14:val="none"/>
        </w:rPr>
        <w:t xml:space="preserve">el señor </w:t>
      </w:r>
      <w:r w:rsidR="003C1B61" w:rsidRPr="003C1B61">
        <w:rPr>
          <w:rFonts w:ascii="Arial" w:eastAsia="Arial" w:hAnsi="Arial" w:cs="Arial"/>
          <w:color w:val="000000"/>
          <w:kern w:val="0"/>
          <w:lang w:eastAsia="es-PE"/>
          <w14:ligatures w14:val="none"/>
        </w:rPr>
        <w:t xml:space="preserve">Gomero </w:t>
      </w:r>
      <w:r w:rsidRPr="003C1B61">
        <w:rPr>
          <w:rFonts w:ascii="Arial" w:eastAsia="Arial" w:hAnsi="Arial" w:cs="Arial"/>
          <w:color w:val="000000"/>
          <w:kern w:val="0"/>
          <w:lang w:eastAsia="es-PE"/>
          <w14:ligatures w14:val="none"/>
        </w:rPr>
        <w:t xml:space="preserve">contra </w:t>
      </w:r>
      <w:r w:rsidR="003C1B61" w:rsidRPr="003C1B61">
        <w:rPr>
          <w:rFonts w:ascii="Arial" w:eastAsia="Arial" w:hAnsi="Arial" w:cs="Arial"/>
          <w:color w:val="000000"/>
          <w:kern w:val="0"/>
          <w:lang w:eastAsia="es-PE"/>
          <w14:ligatures w14:val="none"/>
        </w:rPr>
        <w:t>Mapfre</w:t>
      </w:r>
      <w:r w:rsidRPr="003C1B61">
        <w:rPr>
          <w:rFonts w:ascii="Arial" w:eastAsia="Arial" w:hAnsi="Arial" w:cs="Arial"/>
          <w:color w:val="000000"/>
          <w:kern w:val="0"/>
          <w:lang w:eastAsia="es-PE"/>
          <w14:ligatures w14:val="none"/>
        </w:rPr>
        <w:t>,</w:t>
      </w:r>
      <w:r w:rsidRPr="00246914">
        <w:rPr>
          <w:rFonts w:ascii="Arial" w:eastAsia="Arial" w:hAnsi="Arial" w:cs="Arial"/>
          <w:color w:val="000000"/>
          <w:kern w:val="0"/>
          <w:lang w:eastAsia="es-PE"/>
          <w14:ligatures w14:val="none"/>
        </w:rPr>
        <w:t xml:space="preserve"> en</w:t>
      </w:r>
      <w:r w:rsidRPr="00575825">
        <w:rPr>
          <w:rFonts w:ascii="Arial" w:eastAsia="Arial" w:hAnsi="Arial" w:cs="Arial"/>
          <w:color w:val="000000"/>
          <w:kern w:val="0"/>
          <w:lang w:eastAsia="es-PE"/>
          <w14:ligatures w14:val="none"/>
        </w:rPr>
        <w:t xml:space="preserve"> la</w:t>
      </w:r>
      <w:r w:rsidRPr="006B087A">
        <w:rPr>
          <w:rFonts w:ascii="Arial" w:eastAsia="Arial" w:hAnsi="Arial" w:cs="Arial"/>
          <w:color w:val="000000"/>
          <w:kern w:val="0"/>
          <w:lang w:eastAsia="es-PE"/>
          <w14:ligatures w14:val="none"/>
        </w:rPr>
        <w:t xml:space="preserve"> medida que las conductas cuestionadas por </w:t>
      </w:r>
      <w:r w:rsidR="00575825" w:rsidRPr="00246914">
        <w:rPr>
          <w:rFonts w:ascii="Arial" w:eastAsia="Arial" w:hAnsi="Arial" w:cs="Arial"/>
          <w:color w:val="000000"/>
          <w:kern w:val="0"/>
          <w:lang w:eastAsia="es-PE"/>
          <w14:ligatures w14:val="none"/>
        </w:rPr>
        <w:t>el denunciante</w:t>
      </w:r>
      <w:r w:rsidRPr="006B087A">
        <w:rPr>
          <w:rFonts w:ascii="Arial" w:eastAsia="Arial" w:hAnsi="Arial" w:cs="Arial"/>
          <w:color w:val="000000"/>
          <w:kern w:val="0"/>
          <w:lang w:eastAsia="es-PE"/>
          <w14:ligatures w14:val="none"/>
        </w:rPr>
        <w:t xml:space="preserve"> resulta ser materia de competencia de Susalud.  </w:t>
      </w:r>
    </w:p>
    <w:p w14:paraId="4EB132E5" w14:textId="77777777" w:rsidR="0067638B" w:rsidRPr="006B087A" w:rsidRDefault="0067638B" w:rsidP="007C6C37">
      <w:pPr>
        <w:spacing w:after="200" w:line="240" w:lineRule="auto"/>
        <w:ind w:left="720"/>
        <w:contextualSpacing/>
        <w:rPr>
          <w:rFonts w:ascii="Arial" w:eastAsia="Arial" w:hAnsi="Arial" w:cs="Arial"/>
          <w:color w:val="000000"/>
          <w:kern w:val="0"/>
          <w:lang w:eastAsia="es-PE"/>
          <w14:ligatures w14:val="none"/>
        </w:rPr>
      </w:pPr>
    </w:p>
    <w:p w14:paraId="68E22E2A" w14:textId="6FC68C93" w:rsidR="00EF7FA5" w:rsidRPr="00976AC6" w:rsidRDefault="0067638B" w:rsidP="00976AC6">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Adicionalmente, este órgano colegiado estima pertinente remitir a Susalud </w:t>
      </w:r>
      <w:r w:rsidR="00A02D83">
        <w:rPr>
          <w:rFonts w:ascii="Arial" w:eastAsia="Arial" w:hAnsi="Arial" w:cs="Arial"/>
          <w:color w:val="000000"/>
          <w:kern w:val="0"/>
          <w:lang w:eastAsia="es-PE"/>
          <w14:ligatures w14:val="none"/>
        </w:rPr>
        <w:t>el original</w:t>
      </w:r>
      <w:r w:rsidR="00A02D83" w:rsidRPr="006B087A">
        <w:rPr>
          <w:rFonts w:ascii="Arial" w:eastAsia="Arial" w:hAnsi="Arial" w:cs="Arial"/>
          <w:color w:val="000000"/>
          <w:kern w:val="0"/>
          <w:lang w:eastAsia="es-PE"/>
          <w14:ligatures w14:val="none"/>
        </w:rPr>
        <w:t xml:space="preserve"> de todo lo actuado en el presente procedimiento</w:t>
      </w:r>
      <w:r w:rsidRPr="006B087A">
        <w:rPr>
          <w:rFonts w:ascii="Arial" w:eastAsia="Arial" w:hAnsi="Arial" w:cs="Arial"/>
          <w:color w:val="000000"/>
          <w:kern w:val="0"/>
          <w:lang w:eastAsia="es-PE"/>
          <w14:ligatures w14:val="none"/>
        </w:rPr>
        <w:t>, a efectos de que adopte las medidas correspondientes en el ámbito de su competencia.</w:t>
      </w:r>
      <w:r w:rsidRPr="006B087A">
        <w:rPr>
          <w:rFonts w:ascii="Arial" w:eastAsia="Times New Roman" w:hAnsi="Arial" w:cs="Arial"/>
          <w:b/>
          <w:bCs/>
          <w:color w:val="000000"/>
          <w:kern w:val="0"/>
          <w:lang w:eastAsia="es-ES"/>
          <w14:ligatures w14:val="none"/>
        </w:rPr>
        <w:t xml:space="preserve"> </w:t>
      </w:r>
    </w:p>
    <w:p w14:paraId="62D0FA4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61E09CD" w14:textId="77777777" w:rsidR="0067638B" w:rsidRPr="006B087A" w:rsidRDefault="0067638B" w:rsidP="007C6C37">
      <w:pPr>
        <w:spacing w:after="200" w:line="240" w:lineRule="auto"/>
        <w:jc w:val="both"/>
        <w:outlineLvl w:val="0"/>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RESUELVE</w:t>
      </w:r>
    </w:p>
    <w:p w14:paraId="496AC40E" w14:textId="7179410D" w:rsidR="0067638B" w:rsidRPr="004A2BA4" w:rsidRDefault="0067638B" w:rsidP="007C6C37">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PRIMERO: </w:t>
      </w:r>
      <w:r w:rsidRPr="004A2BA4">
        <w:rPr>
          <w:rFonts w:ascii="Arial" w:eastAsia="Arial" w:hAnsi="Arial" w:cs="Arial"/>
          <w:color w:val="000000"/>
          <w:kern w:val="0"/>
          <w:lang w:eastAsia="es-PE"/>
          <w14:ligatures w14:val="none"/>
        </w:rPr>
        <w:t xml:space="preserve">declarar improcedente la denuncia interpuesta </w:t>
      </w:r>
      <w:r w:rsidRPr="00027AAA">
        <w:rPr>
          <w:rFonts w:ascii="Arial" w:eastAsia="Arial" w:hAnsi="Arial" w:cs="Arial"/>
          <w:color w:val="000000"/>
          <w:kern w:val="0"/>
          <w:lang w:eastAsia="es-PE"/>
          <w14:ligatures w14:val="none"/>
        </w:rPr>
        <w:t xml:space="preserve">por </w:t>
      </w:r>
      <w:r w:rsidR="00575825" w:rsidRPr="00027AAA">
        <w:rPr>
          <w:rFonts w:ascii="Arial" w:eastAsia="Calibri" w:hAnsi="Arial" w:cs="Arial"/>
          <w:color w:val="000000"/>
          <w:kern w:val="0"/>
          <w:lang w:eastAsia="es-PE"/>
          <w14:ligatures w14:val="none"/>
        </w:rPr>
        <w:t xml:space="preserve">el señor </w:t>
      </w:r>
      <w:r w:rsidR="00027AAA" w:rsidRPr="00027AAA">
        <w:rPr>
          <w:rFonts w:ascii="Arial" w:eastAsia="Calibri" w:hAnsi="Arial" w:cs="Arial"/>
          <w:color w:val="000000"/>
          <w:kern w:val="0"/>
          <w:lang w:eastAsia="es-PE"/>
          <w14:ligatures w14:val="none"/>
        </w:rPr>
        <w:t xml:space="preserve">Hindelber Odilon Gomero Ángeles </w:t>
      </w:r>
      <w:r w:rsidRPr="00720C53">
        <w:rPr>
          <w:rFonts w:ascii="Arial" w:eastAsia="Arial" w:hAnsi="Arial" w:cs="Arial"/>
          <w:color w:val="000000"/>
          <w:kern w:val="0"/>
          <w:lang w:eastAsia="es-PE"/>
          <w14:ligatures w14:val="none"/>
        </w:rPr>
        <w:t>contra</w:t>
      </w:r>
      <w:r w:rsidR="00E56985" w:rsidRPr="00720C53">
        <w:rPr>
          <w:rFonts w:ascii="Arial" w:eastAsia="Arial" w:hAnsi="Arial" w:cs="Arial"/>
          <w:color w:val="000000"/>
          <w:kern w:val="0"/>
          <w:lang w:eastAsia="es-PE"/>
          <w14:ligatures w14:val="none"/>
        </w:rPr>
        <w:t xml:space="preserve"> </w:t>
      </w:r>
      <w:r w:rsidR="00027AAA" w:rsidRPr="00027AAA">
        <w:rPr>
          <w:rFonts w:ascii="Arial" w:eastAsia="Arial" w:hAnsi="Arial" w:cs="Arial"/>
          <w:color w:val="000000"/>
          <w:kern w:val="0"/>
          <w:lang w:eastAsia="es-PE"/>
          <w14:ligatures w14:val="none"/>
        </w:rPr>
        <w:t>Mapfre Compañía de Seguros y Reaseguros S.A.</w:t>
      </w:r>
      <w:r w:rsidRPr="00720C53">
        <w:rPr>
          <w:rFonts w:ascii="Arial" w:eastAsia="Arial" w:hAnsi="Arial" w:cs="Arial"/>
          <w:color w:val="000000"/>
          <w:kern w:val="0"/>
          <w:lang w:eastAsia="es-PE"/>
          <w14:ligatures w14:val="none"/>
        </w:rPr>
        <w:t>, por</w:t>
      </w:r>
      <w:r w:rsidRPr="00575825">
        <w:rPr>
          <w:rFonts w:ascii="Arial" w:eastAsia="Arial" w:hAnsi="Arial" w:cs="Arial"/>
          <w:color w:val="000000"/>
          <w:kern w:val="0"/>
          <w:lang w:eastAsia="es-PE"/>
          <w14:ligatures w14:val="none"/>
        </w:rPr>
        <w:t xml:space="preserve"> presunta</w:t>
      </w:r>
      <w:r w:rsidRPr="004A2BA4">
        <w:rPr>
          <w:rFonts w:ascii="Arial" w:eastAsia="Arial" w:hAnsi="Arial" w:cs="Arial"/>
          <w:color w:val="000000"/>
          <w:kern w:val="0"/>
          <w:lang w:eastAsia="es-PE"/>
          <w14:ligatures w14:val="none"/>
        </w:rPr>
        <w:t xml:space="preserve"> infracción a la Ley N° 29571, Código de Protección y Defensa del Consumidor, en la medida que ha quedado acreditado que la conducta cuestionada resulta ser materia de exclusiva competencia de la </w:t>
      </w:r>
      <w:r w:rsidRPr="00027AAA">
        <w:rPr>
          <w:rFonts w:ascii="Arial" w:eastAsia="Arial" w:hAnsi="Arial" w:cs="Arial"/>
          <w:color w:val="000000"/>
          <w:kern w:val="0"/>
          <w:lang w:eastAsia="es-PE"/>
          <w14:ligatures w14:val="none"/>
        </w:rPr>
        <w:t>Superintendencia Nacional de Salud. En consecuencia, disponer la devolución a</w:t>
      </w:r>
      <w:r w:rsidR="00246914" w:rsidRPr="00027AAA">
        <w:rPr>
          <w:rFonts w:ascii="Arial" w:eastAsia="Arial" w:hAnsi="Arial" w:cs="Arial"/>
          <w:color w:val="000000"/>
          <w:kern w:val="0"/>
          <w:lang w:eastAsia="es-PE"/>
          <w14:ligatures w14:val="none"/>
        </w:rPr>
        <w:t xml:space="preserve">l </w:t>
      </w:r>
      <w:r w:rsidRPr="00027AAA">
        <w:rPr>
          <w:rFonts w:ascii="Arial" w:eastAsia="Arial" w:hAnsi="Arial" w:cs="Arial"/>
          <w:color w:val="000000"/>
          <w:kern w:val="0"/>
          <w:lang w:eastAsia="es-PE"/>
          <w14:ligatures w14:val="none"/>
        </w:rPr>
        <w:t>denunciante d</w:t>
      </w:r>
      <w:r w:rsidRPr="00246914">
        <w:rPr>
          <w:rFonts w:ascii="Arial" w:eastAsia="Arial" w:hAnsi="Arial" w:cs="Arial"/>
          <w:color w:val="000000"/>
          <w:kern w:val="0"/>
          <w:lang w:eastAsia="es-PE"/>
          <w14:ligatures w14:val="none"/>
        </w:rPr>
        <w:t>e</w:t>
      </w:r>
      <w:r w:rsidRPr="00575825">
        <w:rPr>
          <w:rFonts w:ascii="Arial" w:eastAsia="Arial" w:hAnsi="Arial" w:cs="Arial"/>
          <w:color w:val="000000"/>
          <w:kern w:val="0"/>
          <w:lang w:eastAsia="es-PE"/>
          <w14:ligatures w14:val="none"/>
        </w:rPr>
        <w:t xml:space="preserve"> la tasa por derecho de trámite pagada</w:t>
      </w:r>
      <w:r w:rsidRPr="00575825">
        <w:rPr>
          <w:rFonts w:ascii="Arial" w:eastAsia="Arial" w:hAnsi="Arial" w:cs="Arial"/>
          <w:color w:val="000000"/>
          <w:kern w:val="0"/>
          <w:vertAlign w:val="superscript"/>
          <w:lang w:eastAsia="es-PE"/>
          <w14:ligatures w14:val="none"/>
        </w:rPr>
        <w:footnoteReference w:id="18"/>
      </w:r>
      <w:r w:rsidRPr="00575825">
        <w:rPr>
          <w:rFonts w:ascii="Arial" w:eastAsia="Arial" w:hAnsi="Arial" w:cs="Arial"/>
          <w:color w:val="000000"/>
          <w:kern w:val="0"/>
          <w:lang w:eastAsia="es-PE"/>
          <w14:ligatures w14:val="none"/>
        </w:rPr>
        <w:t xml:space="preserve">, previa solicitud a la </w:t>
      </w:r>
      <w:r w:rsidR="003C21E0">
        <w:rPr>
          <w:rFonts w:ascii="Arial" w:eastAsia="Arial" w:hAnsi="Arial" w:cs="Arial"/>
          <w:color w:val="000000"/>
          <w:kern w:val="0"/>
          <w:lang w:eastAsia="es-PE"/>
          <w14:ligatures w14:val="none"/>
        </w:rPr>
        <w:t>Unidad de Finanzas y</w:t>
      </w:r>
      <w:r w:rsidR="003C21E0" w:rsidRPr="00575825">
        <w:rPr>
          <w:rFonts w:ascii="Arial" w:eastAsia="Arial" w:hAnsi="Arial" w:cs="Arial"/>
          <w:color w:val="000000"/>
          <w:kern w:val="0"/>
          <w:lang w:eastAsia="es-PE"/>
          <w14:ligatures w14:val="none"/>
        </w:rPr>
        <w:t xml:space="preserve"> </w:t>
      </w:r>
      <w:r w:rsidR="003C21E0">
        <w:rPr>
          <w:rFonts w:ascii="Arial" w:eastAsia="Arial" w:hAnsi="Arial" w:cs="Arial"/>
          <w:color w:val="000000"/>
          <w:kern w:val="0"/>
          <w:lang w:eastAsia="es-PE"/>
          <w14:ligatures w14:val="none"/>
        </w:rPr>
        <w:t>Contabilidad</w:t>
      </w:r>
      <w:r w:rsidR="003C21E0" w:rsidRPr="00575825">
        <w:rPr>
          <w:rFonts w:ascii="Arial" w:eastAsia="Arial" w:hAnsi="Arial" w:cs="Arial"/>
          <w:color w:val="000000"/>
          <w:kern w:val="0"/>
          <w:lang w:eastAsia="es-PE"/>
          <w14:ligatures w14:val="none"/>
        </w:rPr>
        <w:t xml:space="preserve"> del Indecopi</w:t>
      </w:r>
      <w:r w:rsidRPr="00575825">
        <w:rPr>
          <w:rFonts w:ascii="Arial" w:eastAsia="Arial" w:hAnsi="Arial" w:cs="Arial"/>
          <w:color w:val="000000"/>
          <w:kern w:val="0"/>
          <w:lang w:eastAsia="es-PE"/>
          <w14:ligatures w14:val="none"/>
        </w:rPr>
        <w:t>.</w:t>
      </w:r>
    </w:p>
    <w:p w14:paraId="1FF02AF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p>
    <w:p w14:paraId="5BAD5CC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SEGUNDO:</w:t>
      </w:r>
      <w:r w:rsidRPr="006B087A">
        <w:rPr>
          <w:rFonts w:ascii="Arial" w:eastAsia="Arial" w:hAnsi="Arial" w:cs="Arial"/>
          <w:color w:val="000000"/>
          <w:kern w:val="0"/>
          <w:lang w:eastAsia="es-PE"/>
          <w14:ligatures w14:val="none"/>
        </w:rPr>
        <w:t xml:space="preserve"> ordenar a la Secretaría Técnica de la Comisión de Protección al Consumidor N° 1 que remita </w:t>
      </w:r>
      <w:r>
        <w:rPr>
          <w:rFonts w:ascii="Arial" w:eastAsia="Arial" w:hAnsi="Arial" w:cs="Arial"/>
          <w:color w:val="000000"/>
          <w:kern w:val="0"/>
          <w:lang w:eastAsia="es-PE"/>
          <w14:ligatures w14:val="none"/>
        </w:rPr>
        <w:t>el original</w:t>
      </w:r>
      <w:r w:rsidRPr="006B087A">
        <w:rPr>
          <w:rFonts w:ascii="Arial" w:eastAsia="Arial" w:hAnsi="Arial" w:cs="Arial"/>
          <w:color w:val="000000"/>
          <w:kern w:val="0"/>
          <w:lang w:eastAsia="es-PE"/>
          <w14:ligatures w14:val="none"/>
        </w:rPr>
        <w:t xml:space="preserve"> de todo lo actuado en el presente procedimiento a la Superintendencia Nacional de Salud, a efectos de que adopte las medidas correspondientes en el ámbito de su competencia.</w:t>
      </w:r>
    </w:p>
    <w:p w14:paraId="24CD6C0E" w14:textId="77777777" w:rsidR="0067638B" w:rsidRPr="006B087A" w:rsidRDefault="0067638B" w:rsidP="007C6C37">
      <w:pPr>
        <w:spacing w:after="0" w:line="240" w:lineRule="auto"/>
        <w:jc w:val="both"/>
        <w:rPr>
          <w:rFonts w:ascii="Calibri" w:eastAsia="Calibri" w:hAnsi="Calibri" w:cs="Calibri"/>
          <w:color w:val="000000"/>
          <w:kern w:val="0"/>
          <w:lang w:eastAsia="es-PE"/>
          <w14:ligatures w14:val="none"/>
        </w:rPr>
      </w:pPr>
    </w:p>
    <w:p w14:paraId="27ACE426" w14:textId="033F0616" w:rsidR="00F465AE" w:rsidRPr="00575825" w:rsidRDefault="0067638B" w:rsidP="00F465AE">
      <w:pPr>
        <w:spacing w:after="200" w:line="240" w:lineRule="auto"/>
        <w:contextualSpacing/>
        <w:jc w:val="both"/>
        <w:rPr>
          <w:rFonts w:ascii="Arial" w:eastAsia="Calibri" w:hAnsi="Arial" w:cs="Arial"/>
          <w:color w:val="000000"/>
          <w:kern w:val="0"/>
          <w:highlight w:val="green"/>
          <w:lang w:eastAsia="es-PE"/>
          <w14:ligatures w14:val="none"/>
        </w:rPr>
      </w:pPr>
      <w:r w:rsidRPr="006B087A">
        <w:rPr>
          <w:rFonts w:ascii="Arial" w:eastAsia="Calibri" w:hAnsi="Arial" w:cs="Arial"/>
          <w:b/>
          <w:color w:val="000000"/>
          <w:kern w:val="0"/>
          <w:lang w:eastAsia="es-PE"/>
          <w14:ligatures w14:val="none"/>
        </w:rPr>
        <w:lastRenderedPageBreak/>
        <w:t xml:space="preserve">TERCERO: </w:t>
      </w:r>
      <w:r w:rsidRPr="00027AAA">
        <w:rPr>
          <w:rFonts w:ascii="Arial" w:eastAsia="Calibri" w:hAnsi="Arial" w:cs="Arial"/>
          <w:color w:val="000000"/>
          <w:kern w:val="0"/>
          <w:lang w:eastAsia="es-PE"/>
          <w14:ligatures w14:val="none"/>
        </w:rPr>
        <w:t xml:space="preserve">informar </w:t>
      </w:r>
      <w:r w:rsidR="003B01B9" w:rsidRPr="00027AAA">
        <w:rPr>
          <w:rFonts w:ascii="Arial" w:eastAsia="Calibri" w:hAnsi="Arial" w:cs="Arial"/>
          <w:color w:val="000000"/>
          <w:kern w:val="0"/>
          <w:lang w:eastAsia="es-PE"/>
          <w14:ligatures w14:val="none"/>
        </w:rPr>
        <w:t>a</w:t>
      </w:r>
      <w:r w:rsidR="00E56985" w:rsidRPr="00027AAA">
        <w:rPr>
          <w:rFonts w:ascii="Arial" w:eastAsia="Times New Roman" w:hAnsi="Arial" w:cs="Arial"/>
          <w:color w:val="000000"/>
          <w:kern w:val="0"/>
          <w:lang w:val="es-ES" w:eastAsia="es-ES"/>
          <w14:ligatures w14:val="none"/>
        </w:rPr>
        <w:t xml:space="preserve">l </w:t>
      </w:r>
      <w:r w:rsidR="00027AAA" w:rsidRPr="00027AAA">
        <w:rPr>
          <w:rFonts w:ascii="Arial" w:eastAsia="Calibri" w:hAnsi="Arial" w:cs="Arial"/>
          <w:color w:val="000000"/>
          <w:kern w:val="0"/>
          <w:lang w:eastAsia="es-PE"/>
          <w14:ligatures w14:val="none"/>
        </w:rPr>
        <w:t>señor Hindelber Odilon Gomero Ángeles</w:t>
      </w:r>
      <w:r w:rsidR="00027AAA" w:rsidRPr="00246914">
        <w:rPr>
          <w:rFonts w:ascii="Arial" w:eastAsia="Calibri" w:hAnsi="Arial" w:cs="Arial"/>
          <w:color w:val="000000"/>
          <w:kern w:val="0"/>
          <w:lang w:eastAsia="es-PE"/>
          <w14:ligatures w14:val="none"/>
        </w:rPr>
        <w:t xml:space="preserve"> </w:t>
      </w:r>
      <w:r w:rsidRPr="00246914">
        <w:rPr>
          <w:rFonts w:ascii="Arial" w:eastAsia="Calibri" w:hAnsi="Arial" w:cs="Arial"/>
          <w:color w:val="000000"/>
          <w:kern w:val="0"/>
          <w:lang w:eastAsia="es-PE"/>
          <w14:ligatures w14:val="none"/>
        </w:rPr>
        <w:t>que la presente resolución tiene vigencia desde el día de su notificación</w:t>
      </w:r>
      <w:r w:rsidRPr="004A2BA4">
        <w:rPr>
          <w:rFonts w:ascii="Arial" w:eastAsia="Calibri" w:hAnsi="Arial" w:cs="Arial"/>
          <w:color w:val="000000"/>
          <w:kern w:val="0"/>
          <w:lang w:eastAsia="es-PE"/>
          <w14:ligatures w14:val="none"/>
        </w:rPr>
        <w:t xml:space="preserve"> y no agota la vía administrativa. En tal sentido, de conformidad con lo dispuesto por el artículo 38° del Decreto Legislativo Nº 807, el único recurso impugnativo que puede interponerse contra lo dispuesto por la Comisión de Protección al Consumidor N° 1 es el de </w:t>
      </w:r>
      <w:r w:rsidR="00F465AE" w:rsidRPr="004A2BA4">
        <w:rPr>
          <w:rFonts w:ascii="Arial" w:eastAsia="Calibri" w:hAnsi="Arial" w:cs="Arial"/>
          <w:color w:val="000000"/>
          <w:kern w:val="0"/>
          <w:lang w:eastAsia="es-PE"/>
          <w14:ligatures w14:val="none"/>
        </w:rPr>
        <w:t>apelación</w:t>
      </w:r>
      <w:r w:rsidR="00F465AE" w:rsidRPr="004A2BA4">
        <w:rPr>
          <w:rFonts w:ascii="Arial" w:eastAsia="Calibri" w:hAnsi="Arial" w:cs="Arial"/>
          <w:color w:val="000000"/>
          <w:kern w:val="0"/>
          <w:vertAlign w:val="superscript"/>
          <w:lang w:eastAsia="es-PE"/>
          <w14:ligatures w14:val="none"/>
        </w:rPr>
        <w:footnoteReference w:id="19"/>
      </w:r>
      <w:r w:rsidR="00F465AE" w:rsidRPr="004A2BA4">
        <w:rPr>
          <w:rFonts w:ascii="Arial" w:eastAsia="Calibri" w:hAnsi="Arial" w:cs="Arial"/>
          <w:color w:val="000000"/>
          <w:kern w:val="0"/>
          <w:lang w:eastAsia="es-PE"/>
          <w14:ligatures w14:val="none"/>
        </w:rPr>
        <w:t>, el cual debe ser presentado ante dicho órgano colegiado en un plazo no mayor de quince (15) días hábiles, contado a partir del día siguiente de su notificación</w:t>
      </w:r>
      <w:r w:rsidR="00F465AE" w:rsidRPr="004A2BA4">
        <w:rPr>
          <w:rFonts w:ascii="Arial" w:eastAsia="Calibri" w:hAnsi="Arial" w:cs="Arial"/>
          <w:color w:val="000000"/>
          <w:kern w:val="0"/>
          <w:vertAlign w:val="superscript"/>
          <w:lang w:eastAsia="es-PE"/>
          <w14:ligatures w14:val="none"/>
        </w:rPr>
        <w:footnoteReference w:id="20"/>
      </w:r>
      <w:r w:rsidR="00F465AE" w:rsidRPr="004A2BA4">
        <w:rPr>
          <w:rFonts w:ascii="Arial" w:eastAsia="Calibri" w:hAnsi="Arial" w:cs="Arial"/>
          <w:color w:val="000000"/>
          <w:kern w:val="0"/>
          <w:lang w:eastAsia="es-PE"/>
          <w14:ligatures w14:val="none"/>
        </w:rPr>
        <w:t xml:space="preserve">, ello de acuerdo con lo establecido en el artículo </w:t>
      </w:r>
      <w:r w:rsidR="00F465AE" w:rsidRPr="00111C27">
        <w:rPr>
          <w:rFonts w:ascii="Arial" w:eastAsia="Calibri" w:hAnsi="Arial" w:cs="Arial"/>
          <w:color w:val="000000"/>
          <w:kern w:val="0"/>
          <w:lang w:eastAsia="es-PE"/>
          <w14:ligatures w14:val="none"/>
        </w:rPr>
        <w:t>212</w:t>
      </w:r>
      <w:r w:rsidR="00F465AE" w:rsidRPr="004A2BA4">
        <w:rPr>
          <w:rFonts w:ascii="Arial" w:eastAsia="Calibri" w:hAnsi="Arial" w:cs="Arial"/>
          <w:color w:val="000000"/>
          <w:kern w:val="0"/>
          <w:lang w:eastAsia="es-PE"/>
          <w14:ligatures w14:val="none"/>
        </w:rPr>
        <w:t xml:space="preserve">° del Texto Único Ordenado de la Ley N° 27444, Ley del Procedimiento Administrativo General, aprobado por Decreto Supremo N° </w:t>
      </w:r>
      <w:r w:rsidR="00F465AE" w:rsidRPr="00D91651">
        <w:rPr>
          <w:rFonts w:ascii="Arial" w:eastAsia="Calibri" w:hAnsi="Arial" w:cs="Arial"/>
          <w:color w:val="000000"/>
          <w:kern w:val="0"/>
          <w:lang w:eastAsia="es-PE"/>
          <w14:ligatures w14:val="none"/>
        </w:rPr>
        <w:t>006-2026-JUS</w:t>
      </w:r>
      <w:r w:rsidR="00F465AE" w:rsidRPr="004A2BA4">
        <w:rPr>
          <w:rFonts w:ascii="Arial" w:eastAsia="Calibri" w:hAnsi="Arial" w:cs="Arial"/>
          <w:color w:val="000000"/>
          <w:kern w:val="0"/>
          <w:lang w:eastAsia="es-PE"/>
          <w14:ligatures w14:val="none"/>
        </w:rPr>
        <w:t>; caso contrario, la resolución quedará consentida</w:t>
      </w:r>
      <w:r w:rsidR="00F465AE" w:rsidRPr="004A2BA4">
        <w:rPr>
          <w:rFonts w:ascii="Arial" w:eastAsia="Calibri" w:hAnsi="Arial" w:cs="Arial"/>
          <w:color w:val="000000"/>
          <w:kern w:val="0"/>
          <w:vertAlign w:val="superscript"/>
          <w:lang w:eastAsia="es-PE"/>
          <w14:ligatures w14:val="none"/>
        </w:rPr>
        <w:footnoteReference w:id="21"/>
      </w:r>
      <w:r w:rsidR="00F465AE" w:rsidRPr="004A2BA4">
        <w:rPr>
          <w:rFonts w:ascii="Arial" w:eastAsia="Calibri" w:hAnsi="Arial" w:cs="Arial"/>
          <w:color w:val="000000"/>
          <w:kern w:val="0"/>
          <w:lang w:eastAsia="es-PE"/>
          <w14:ligatures w14:val="none"/>
        </w:rPr>
        <w:t>.</w:t>
      </w:r>
    </w:p>
    <w:p w14:paraId="451ADF1D" w14:textId="2EB94173" w:rsidR="0067638B" w:rsidRPr="004A2BA4" w:rsidRDefault="0067638B" w:rsidP="007C6C37">
      <w:pPr>
        <w:spacing w:after="200" w:line="240" w:lineRule="auto"/>
        <w:contextualSpacing/>
        <w:jc w:val="both"/>
        <w:rPr>
          <w:rFonts w:ascii="Arial" w:eastAsia="Calibri" w:hAnsi="Arial" w:cs="Arial"/>
          <w:color w:val="000000"/>
          <w:kern w:val="0"/>
          <w:lang w:eastAsia="es-PE"/>
          <w14:ligatures w14:val="none"/>
        </w:rPr>
      </w:pPr>
    </w:p>
    <w:p w14:paraId="5CCBD215" w14:textId="77777777" w:rsidR="001B5674" w:rsidRDefault="001B5674" w:rsidP="007C6C37">
      <w:pPr>
        <w:spacing w:line="240" w:lineRule="auto"/>
      </w:pPr>
    </w:p>
    <w:sectPr w:rsidR="001B5674" w:rsidSect="0067638B">
      <w:headerReference w:type="default" r:id="rId7"/>
      <w:footerReference w:type="default" r:id="rId8"/>
      <w:pgSz w:w="11906" w:h="16838"/>
      <w:pgMar w:top="1985" w:right="1418" w:bottom="1701" w:left="1418" w:header="425" w:footer="6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4B48" w14:textId="77777777" w:rsidR="00DC21DE" w:rsidRDefault="00DC21DE" w:rsidP="0067638B">
      <w:pPr>
        <w:spacing w:after="0" w:line="240" w:lineRule="auto"/>
      </w:pPr>
      <w:r>
        <w:separator/>
      </w:r>
    </w:p>
  </w:endnote>
  <w:endnote w:type="continuationSeparator" w:id="0">
    <w:p w14:paraId="6DF665AB" w14:textId="77777777" w:rsidR="00DC21DE" w:rsidRDefault="00DC21DE" w:rsidP="00676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B68F" w14:textId="77777777" w:rsidR="00AD2753" w:rsidRDefault="00AD2753" w:rsidP="00676414">
    <w:pPr>
      <w:spacing w:after="0" w:line="240" w:lineRule="auto"/>
      <w:jc w:val="center"/>
      <w:rPr>
        <w:rFonts w:ascii="Arial" w:hAnsi="Arial" w:cs="Arial"/>
        <w:sz w:val="18"/>
        <w:szCs w:val="18"/>
      </w:rPr>
    </w:pPr>
    <w:r w:rsidRPr="00234D30">
      <w:rPr>
        <w:rFonts w:ascii="Arial" w:hAnsi="Arial" w:cs="Arial"/>
        <w:sz w:val="18"/>
        <w:szCs w:val="18"/>
      </w:rPr>
      <w:fldChar w:fldCharType="begin"/>
    </w:r>
    <w:r w:rsidRPr="00234D30">
      <w:rPr>
        <w:rFonts w:ascii="Arial" w:hAnsi="Arial" w:cs="Arial"/>
        <w:sz w:val="18"/>
        <w:szCs w:val="18"/>
      </w:rPr>
      <w:instrText>PAGE</w:instrText>
    </w:r>
    <w:r w:rsidRPr="00234D30">
      <w:rPr>
        <w:rFonts w:ascii="Arial" w:hAnsi="Arial" w:cs="Arial"/>
        <w:sz w:val="18"/>
        <w:szCs w:val="18"/>
      </w:rPr>
      <w:fldChar w:fldCharType="separate"/>
    </w:r>
    <w:r>
      <w:rPr>
        <w:rFonts w:ascii="Arial" w:hAnsi="Arial" w:cs="Arial"/>
        <w:noProof/>
        <w:sz w:val="18"/>
        <w:szCs w:val="18"/>
      </w:rPr>
      <w:t>1</w:t>
    </w:r>
    <w:r w:rsidRPr="00234D30">
      <w:rPr>
        <w:rFonts w:ascii="Arial" w:hAnsi="Arial" w:cs="Arial"/>
        <w:sz w:val="18"/>
        <w:szCs w:val="18"/>
      </w:rPr>
      <w:fldChar w:fldCharType="end"/>
    </w:r>
  </w:p>
  <w:p w14:paraId="4B424F63" w14:textId="77777777" w:rsidR="00AD2753" w:rsidRDefault="00AD2753" w:rsidP="00676414">
    <w:pPr>
      <w:spacing w:after="0" w:line="240" w:lineRule="auto"/>
      <w:jc w:val="center"/>
      <w:rPr>
        <w:rFonts w:ascii="Arial" w:hAnsi="Arial" w:cs="Arial"/>
        <w:sz w:val="18"/>
        <w:szCs w:val="18"/>
      </w:rPr>
    </w:pPr>
  </w:p>
  <w:p w14:paraId="49EC65BA" w14:textId="77777777" w:rsidR="00AD2753" w:rsidRPr="00ED2685" w:rsidRDefault="00AD2753" w:rsidP="00A22143">
    <w:pPr>
      <w:pStyle w:val="Sinespaciado"/>
      <w:jc w:val="center"/>
      <w:rPr>
        <w:b/>
        <w:i/>
        <w:sz w:val="16"/>
        <w:szCs w:val="16"/>
      </w:rPr>
    </w:pPr>
    <w:r w:rsidRPr="00ED2685">
      <w:rPr>
        <w:b/>
        <w:i/>
        <w:sz w:val="16"/>
        <w:szCs w:val="16"/>
      </w:rPr>
      <w:t>INSTITUTO NACIONAL DE DEFENSA DE LA COMPETENCIA Y DE LA PROTECCIÓN DE LA PROPIEDAD INTELECTUAL</w:t>
    </w:r>
  </w:p>
  <w:p w14:paraId="0D076578" w14:textId="77777777" w:rsidR="00AD2753" w:rsidRPr="00ED2685" w:rsidRDefault="00AD2753" w:rsidP="00A22143">
    <w:pPr>
      <w:pStyle w:val="Sinespaciado"/>
      <w:jc w:val="center"/>
      <w:rPr>
        <w:sz w:val="16"/>
        <w:szCs w:val="16"/>
      </w:rPr>
    </w:pPr>
    <w:r w:rsidRPr="00ED2685">
      <w:rPr>
        <w:sz w:val="16"/>
        <w:szCs w:val="16"/>
      </w:rPr>
      <w:t>Calle De la Prosa 104, San Borja, Lima 41 - Perú Telf: 224 7800 / Fax: 224 0348</w:t>
    </w:r>
  </w:p>
  <w:p w14:paraId="6FCC5859" w14:textId="77777777" w:rsidR="00AD2753" w:rsidRDefault="00AD2753" w:rsidP="00A22143">
    <w:pPr>
      <w:spacing w:after="0" w:line="240" w:lineRule="auto"/>
      <w:jc w:val="center"/>
      <w:rPr>
        <w:rStyle w:val="Hipervnculo"/>
        <w:rFonts w:cs="Arial"/>
        <w:sz w:val="16"/>
        <w:szCs w:val="16"/>
        <w:lang w:val="en-US"/>
      </w:rPr>
    </w:pPr>
    <w:r w:rsidRPr="00ED2685">
      <w:rPr>
        <w:rFonts w:cs="Arial"/>
        <w:sz w:val="16"/>
        <w:szCs w:val="16"/>
        <w:lang w:val="en-US"/>
      </w:rPr>
      <w:t xml:space="preserve">E-mail: postmaster@indecopi.gob.pe / Web: </w:t>
    </w:r>
    <w:hyperlink r:id="rId1" w:history="1">
      <w:r w:rsidRPr="00ED2685">
        <w:rPr>
          <w:rStyle w:val="Hipervnculo"/>
          <w:rFonts w:cs="Arial"/>
          <w:sz w:val="16"/>
          <w:szCs w:val="16"/>
          <w:lang w:val="en-US"/>
        </w:rPr>
        <w:t>www.indecopi.gob.pe</w:t>
      </w:r>
    </w:hyperlink>
  </w:p>
  <w:p w14:paraId="0D665189" w14:textId="77777777" w:rsidR="00AD2753" w:rsidRDefault="00AD2753" w:rsidP="00A22143">
    <w:r>
      <w:rPr>
        <w:rFonts w:ascii="Arial" w:eastAsia="Arial" w:hAnsi="Arial" w:cs="Arial"/>
        <w:sz w:val="16"/>
        <w:szCs w:val="16"/>
      </w:rPr>
      <w:t>M-CPC-05/02</w:t>
    </w:r>
  </w:p>
  <w:p w14:paraId="2952AA58" w14:textId="77777777" w:rsidR="00AD2753" w:rsidRDefault="00AD2753" w:rsidP="00A22143">
    <w:pPr>
      <w:spacing w:after="0" w:line="240" w:lineRule="auto"/>
      <w:jc w:val="center"/>
      <w:rPr>
        <w:rStyle w:val="Hipervnculo"/>
        <w:rFonts w:cs="Arial"/>
        <w:sz w:val="16"/>
        <w:szCs w:val="16"/>
        <w:lang w:val="en-US"/>
      </w:rPr>
    </w:pPr>
  </w:p>
  <w:p w14:paraId="635DC6F0" w14:textId="77777777" w:rsidR="00AD2753" w:rsidRPr="00234D30" w:rsidRDefault="00AD2753" w:rsidP="00676414">
    <w:pPr>
      <w:spacing w:after="0" w:line="240" w:lineRule="auto"/>
      <w:jc w:val="cen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792A3" w14:textId="77777777" w:rsidR="00DC21DE" w:rsidRDefault="00DC21DE" w:rsidP="0067638B">
      <w:pPr>
        <w:spacing w:after="0" w:line="240" w:lineRule="auto"/>
      </w:pPr>
      <w:r>
        <w:separator/>
      </w:r>
    </w:p>
  </w:footnote>
  <w:footnote w:type="continuationSeparator" w:id="0">
    <w:p w14:paraId="3B779A46" w14:textId="77777777" w:rsidR="00DC21DE" w:rsidRDefault="00DC21DE" w:rsidP="0067638B">
      <w:pPr>
        <w:spacing w:after="0" w:line="240" w:lineRule="auto"/>
      </w:pPr>
      <w:r>
        <w:continuationSeparator/>
      </w:r>
    </w:p>
  </w:footnote>
  <w:footnote w:id="1">
    <w:p w14:paraId="2E442C90" w14:textId="1EDAA84C" w:rsidR="004012A6" w:rsidRPr="00271C1B" w:rsidRDefault="004012A6" w:rsidP="004012A6">
      <w:pPr>
        <w:pStyle w:val="Textonotapie"/>
        <w:ind w:left="567" w:hanging="567"/>
        <w:jc w:val="both"/>
        <w:rPr>
          <w:rFonts w:ascii="Arial" w:hAnsi="Arial" w:cs="Arial"/>
          <w:sz w:val="16"/>
          <w:szCs w:val="16"/>
        </w:rPr>
      </w:pPr>
      <w:r w:rsidRPr="005C6B4D">
        <w:rPr>
          <w:rStyle w:val="Refdenotaalpie"/>
          <w:rFonts w:ascii="Arial" w:hAnsi="Arial" w:cs="Arial"/>
          <w:sz w:val="16"/>
          <w:szCs w:val="16"/>
        </w:rPr>
        <w:footnoteRef/>
      </w:r>
      <w:r w:rsidRPr="005C6B4D">
        <w:rPr>
          <w:rFonts w:ascii="Arial" w:hAnsi="Arial" w:cs="Arial"/>
          <w:sz w:val="16"/>
          <w:szCs w:val="16"/>
        </w:rPr>
        <w:t xml:space="preserve"> </w:t>
      </w:r>
      <w:r w:rsidRPr="005C6B4D">
        <w:rPr>
          <w:rFonts w:ascii="Arial" w:hAnsi="Arial" w:cs="Arial"/>
          <w:sz w:val="16"/>
          <w:szCs w:val="16"/>
        </w:rPr>
        <w:tab/>
        <w:t xml:space="preserve">Denuncia remitida a esta Comisión mediante </w:t>
      </w:r>
      <w:r w:rsidR="005E742A" w:rsidRPr="005E742A">
        <w:rPr>
          <w:rFonts w:ascii="Arial" w:hAnsi="Arial" w:cs="Arial"/>
          <w:sz w:val="16"/>
          <w:szCs w:val="16"/>
        </w:rPr>
        <w:t>DOCUMENTO DE TRASLADO N° 220-2026-PS1/INDECOPI</w:t>
      </w:r>
      <w:r w:rsidR="005E742A" w:rsidRPr="005E742A">
        <w:rPr>
          <w:rFonts w:ascii="Arial" w:hAnsi="Arial" w:cs="Arial"/>
          <w:sz w:val="16"/>
          <w:szCs w:val="16"/>
        </w:rPr>
        <w:t xml:space="preserve"> </w:t>
      </w:r>
      <w:r w:rsidRPr="005C6B4D">
        <w:rPr>
          <w:rFonts w:ascii="Arial" w:hAnsi="Arial" w:cs="Arial"/>
          <w:sz w:val="16"/>
          <w:szCs w:val="16"/>
        </w:rPr>
        <w:t xml:space="preserve">de fecha </w:t>
      </w:r>
      <w:r w:rsidR="005E742A" w:rsidRPr="005E742A">
        <w:rPr>
          <w:rFonts w:ascii="Arial" w:hAnsi="Arial" w:cs="Arial"/>
          <w:sz w:val="16"/>
          <w:szCs w:val="16"/>
        </w:rPr>
        <w:t>8 de julio de 2026</w:t>
      </w:r>
      <w:r w:rsidRPr="005C6B4D">
        <w:rPr>
          <w:rFonts w:ascii="Arial" w:hAnsi="Arial" w:cs="Arial"/>
          <w:sz w:val="16"/>
          <w:szCs w:val="16"/>
        </w:rPr>
        <w:t xml:space="preserve">, </w:t>
      </w:r>
      <w:r w:rsidR="00E25909" w:rsidRPr="00E25909">
        <w:rPr>
          <w:rFonts w:ascii="Arial" w:hAnsi="Arial" w:cs="Arial"/>
          <w:sz w:val="16"/>
          <w:szCs w:val="16"/>
        </w:rPr>
        <w:t>recibida</w:t>
      </w:r>
      <w:r w:rsidR="00E25909">
        <w:rPr>
          <w:rFonts w:ascii="Arial" w:hAnsi="Arial" w:cs="Arial"/>
          <w:sz w:val="16"/>
          <w:szCs w:val="16"/>
        </w:rPr>
        <w:t xml:space="preserve"> </w:t>
      </w:r>
      <w:r w:rsidRPr="005C6B4D">
        <w:rPr>
          <w:rFonts w:ascii="Arial" w:hAnsi="Arial" w:cs="Arial"/>
          <w:sz w:val="16"/>
          <w:szCs w:val="16"/>
        </w:rPr>
        <w:t xml:space="preserve">el </w:t>
      </w:r>
      <w:r w:rsidR="005E742A" w:rsidRPr="005E742A">
        <w:rPr>
          <w:rFonts w:ascii="Arial" w:hAnsi="Arial" w:cs="Arial"/>
          <w:sz w:val="16"/>
          <w:szCs w:val="16"/>
        </w:rPr>
        <w:t>15 de julio de 2026</w:t>
      </w:r>
      <w:r w:rsidRPr="005C6B4D">
        <w:rPr>
          <w:rFonts w:ascii="Arial" w:hAnsi="Arial" w:cs="Arial"/>
          <w:sz w:val="16"/>
          <w:szCs w:val="16"/>
        </w:rPr>
        <w:t>.</w:t>
      </w:r>
    </w:p>
    <w:p w14:paraId="086E5D7E" w14:textId="77777777" w:rsidR="004012A6" w:rsidRPr="00827364" w:rsidRDefault="004012A6" w:rsidP="004012A6">
      <w:pPr>
        <w:pStyle w:val="Textonotapie"/>
        <w:ind w:left="567" w:hanging="567"/>
        <w:jc w:val="both"/>
        <w:rPr>
          <w:rFonts w:ascii="Arial Narrow" w:hAnsi="Arial Narrow" w:cs="Arial"/>
          <w:sz w:val="16"/>
          <w:szCs w:val="16"/>
        </w:rPr>
      </w:pPr>
    </w:p>
  </w:footnote>
  <w:footnote w:id="2">
    <w:p w14:paraId="454FEA44" w14:textId="77777777" w:rsidR="0067638B" w:rsidRPr="00C936FE" w:rsidRDefault="0067638B" w:rsidP="0067638B">
      <w:pPr>
        <w:pStyle w:val="Textonotapie"/>
        <w:ind w:left="567" w:hanging="567"/>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ab/>
        <w:t>Publicado</w:t>
      </w:r>
      <w:r w:rsidRPr="00C936FE">
        <w:rPr>
          <w:rFonts w:ascii="Arial" w:hAnsi="Arial" w:cs="Arial"/>
          <w:b/>
          <w:sz w:val="16"/>
          <w:szCs w:val="16"/>
        </w:rPr>
        <w:t xml:space="preserve"> </w:t>
      </w:r>
      <w:r w:rsidRPr="00C936FE">
        <w:rPr>
          <w:rFonts w:ascii="Arial" w:hAnsi="Arial" w:cs="Arial"/>
          <w:sz w:val="16"/>
          <w:szCs w:val="16"/>
        </w:rPr>
        <w:t>el 2 de setiembre del 2010 en el Diario Oficial El Peruano y vigente desde el 2 de octubre del 2010.</w:t>
      </w:r>
    </w:p>
    <w:p w14:paraId="25DB0DE5" w14:textId="77777777" w:rsidR="0067638B" w:rsidRPr="00C936FE" w:rsidRDefault="0067638B" w:rsidP="0067638B">
      <w:pPr>
        <w:pStyle w:val="Textonotapie"/>
        <w:tabs>
          <w:tab w:val="left" w:pos="426"/>
        </w:tabs>
        <w:jc w:val="both"/>
        <w:rPr>
          <w:rFonts w:ascii="Arial" w:hAnsi="Arial" w:cs="Arial"/>
          <w:sz w:val="16"/>
          <w:szCs w:val="16"/>
        </w:rPr>
      </w:pPr>
    </w:p>
  </w:footnote>
  <w:footnote w:id="3">
    <w:p w14:paraId="5FB0BFD7" w14:textId="77777777" w:rsidR="0067638B" w:rsidRPr="00C936FE" w:rsidRDefault="0067638B" w:rsidP="0067638B">
      <w:pPr>
        <w:widowControl w:val="0"/>
        <w:spacing w:after="0" w:line="240" w:lineRule="auto"/>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b/>
          <w:sz w:val="16"/>
          <w:szCs w:val="16"/>
        </w:rPr>
        <w:t>LEY 29751, CÓDIGO DE PROTECCIÓN Y DEFENSA DEL CONSUMIDOR, publicada el 2 de setiembre de 2010</w:t>
      </w:r>
    </w:p>
    <w:p w14:paraId="1ABC770C"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b/>
          <w:sz w:val="16"/>
          <w:szCs w:val="16"/>
        </w:rPr>
        <w:t>Artículo 105.- Autoridad competente</w:t>
      </w:r>
    </w:p>
    <w:p w14:paraId="4B2FB5F7"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00649DD3" w14:textId="77777777" w:rsidR="0067638B" w:rsidRPr="00C936FE" w:rsidRDefault="0067638B" w:rsidP="0067638B">
      <w:pPr>
        <w:tabs>
          <w:tab w:val="left" w:pos="567"/>
        </w:tabs>
        <w:spacing w:after="0" w:line="240" w:lineRule="auto"/>
        <w:ind w:left="567"/>
        <w:jc w:val="both"/>
        <w:rPr>
          <w:rFonts w:ascii="Arial" w:hAnsi="Arial" w:cs="Arial"/>
          <w:sz w:val="16"/>
          <w:szCs w:val="16"/>
        </w:rPr>
      </w:pPr>
      <w:r w:rsidRPr="00C936FE">
        <w:rPr>
          <w:rFonts w:ascii="Arial" w:eastAsia="Arial" w:hAnsi="Arial" w:cs="Arial"/>
          <w:sz w:val="16"/>
          <w:szCs w:val="16"/>
        </w:rPr>
        <w:t>(…)</w:t>
      </w:r>
    </w:p>
    <w:p w14:paraId="2F075A01"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4">
    <w:p w14:paraId="4814B49A" w14:textId="77777777" w:rsidR="0067638B" w:rsidRPr="00C936FE" w:rsidRDefault="0067638B" w:rsidP="0067638B">
      <w:pPr>
        <w:tabs>
          <w:tab w:val="left" w:pos="0"/>
        </w:tabs>
        <w:spacing w:after="0" w:line="240" w:lineRule="auto"/>
        <w:ind w:left="567" w:hanging="567"/>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t>Ver Resolución 277-1999/TDC-INDECOPI del 18 de agosto de 1999, seguido por Shirley Sánchez Cama contra José Cantuarias Pacheco y Corporación José R. Lindley S.A.</w:t>
      </w:r>
    </w:p>
    <w:p w14:paraId="5D6150CF"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5">
    <w:p w14:paraId="7965FF5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5902C81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 Objeto de la norma</w:t>
      </w:r>
    </w:p>
    <w:p w14:paraId="5AC3C9E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El presente Decreto Legislativo tiene por objeto disponer las medidas destinadas al fortalecimiento de las funciones que actualmente desarrolla la Superintendencia Nacional de Aseguramiento en Salud, con la finalidad de promover, proteger y defender los derechos de las personas al acceso a los servicios de salud, supervisando que las prestaciones sean otorgadas con calidad, oportunidad, disponibilidad y aceptabilidad, con independencia de quien la financie. </w:t>
      </w:r>
    </w:p>
    <w:p w14:paraId="24250300" w14:textId="77777777" w:rsidR="0067638B" w:rsidRPr="00C936FE" w:rsidRDefault="0067638B" w:rsidP="0067638B">
      <w:pPr>
        <w:spacing w:after="0" w:line="240" w:lineRule="auto"/>
        <w:ind w:left="565"/>
        <w:jc w:val="both"/>
        <w:rPr>
          <w:rFonts w:ascii="Arial" w:hAnsi="Arial" w:cs="Arial"/>
          <w:sz w:val="16"/>
          <w:szCs w:val="16"/>
        </w:rPr>
      </w:pPr>
    </w:p>
  </w:footnote>
  <w:footnote w:id="6">
    <w:p w14:paraId="3AF0E24E"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62692DE"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 xml:space="preserve">Artículo 5.- Ámbito de competencia </w:t>
      </w:r>
    </w:p>
    <w:p w14:paraId="50DD21E5" w14:textId="77777777" w:rsidR="0067638B" w:rsidRPr="00C936FE" w:rsidRDefault="0067638B" w:rsidP="0067638B">
      <w:pPr>
        <w:spacing w:after="0" w:line="240" w:lineRule="auto"/>
        <w:ind w:left="565"/>
        <w:jc w:val="both"/>
        <w:rPr>
          <w:rFonts w:ascii="Arial" w:eastAsia="Arial" w:hAnsi="Arial" w:cs="Arial"/>
          <w:sz w:val="16"/>
          <w:szCs w:val="16"/>
        </w:rPr>
      </w:pPr>
      <w:r w:rsidRPr="00C936FE">
        <w:rPr>
          <w:rFonts w:ascii="Arial" w:eastAsia="Arial" w:hAnsi="Arial" w:cs="Arial"/>
          <w:sz w:val="16"/>
          <w:szCs w:val="16"/>
        </w:rPr>
        <w:t>La Superintendencia Nacional de Salud es una entidad desconcentrada y sus competencias son de alcance nacional. Se encuentran bajo el ámbito de competencia de la Superintendencia todas las Instituciones Administradoras de Fondos de Aseguramiento en Salud (IAFAS), así como todas las Instituciones Prestadoras de Servicios de Salud (IPRESS), Asimismo, se encuentran bajo el ámbito de competencia de la Superintendencia las Unidades de Gestión de IPRESS, definidas como aquellas entidades o empresas públicas, privadas o mixtas, creadas o por crearse, diferentes de las IPRESS, encargadas de la administración y gestión de los recursos destinados al funcionamiento idóneo de las IPRESS. (...)</w:t>
      </w:r>
    </w:p>
    <w:p w14:paraId="4E6A2076" w14:textId="77777777" w:rsidR="0067638B" w:rsidRPr="00C936FE" w:rsidRDefault="0067638B" w:rsidP="0067638B">
      <w:pPr>
        <w:spacing w:after="0" w:line="240" w:lineRule="auto"/>
        <w:ind w:left="565"/>
        <w:jc w:val="both"/>
        <w:rPr>
          <w:rFonts w:ascii="Arial" w:eastAsia="Arial" w:hAnsi="Arial" w:cs="Arial"/>
          <w:sz w:val="16"/>
          <w:szCs w:val="16"/>
        </w:rPr>
      </w:pPr>
    </w:p>
  </w:footnote>
  <w:footnote w:id="7">
    <w:p w14:paraId="586C39A4"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AEC1C3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6.- De las Instituciones Administradoras de Fondos de Aseguramiento en Salud – IAFAS</w:t>
      </w:r>
    </w:p>
    <w:p w14:paraId="5F029F4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Administradoras de Fondos de Aseguramiento en Salud (IAFAS) son aquellas entidades o empresas públicas, privadas o mixtas, creadas o por crearse, que reciban, capten y/o gestionen fondos para la cobertura de las atenciones de salud o que oferten cobertura de riesgos de salud, bajo cualquier modalidad. El registro en la Superintendencia Nacional de Salud es requisito indispensable para la oferta de las coberturas antes señaladas.</w:t>
      </w:r>
    </w:p>
    <w:p w14:paraId="02A53CF7" w14:textId="77777777" w:rsidR="0067638B" w:rsidRPr="00C936FE" w:rsidRDefault="0067638B" w:rsidP="0067638B">
      <w:pPr>
        <w:spacing w:after="0" w:line="240" w:lineRule="auto"/>
        <w:ind w:left="565"/>
        <w:jc w:val="both"/>
        <w:rPr>
          <w:rFonts w:ascii="Arial" w:hAnsi="Arial" w:cs="Arial"/>
          <w:sz w:val="16"/>
          <w:szCs w:val="16"/>
        </w:rPr>
      </w:pPr>
    </w:p>
    <w:p w14:paraId="18207EDD"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Son IAFAS las siguientes: </w:t>
      </w:r>
    </w:p>
    <w:p w14:paraId="31AFA16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 </w:t>
      </w:r>
      <w:r w:rsidRPr="00C936FE">
        <w:rPr>
          <w:rFonts w:ascii="Arial" w:eastAsia="Arial" w:hAnsi="Arial" w:cs="Arial"/>
          <w:sz w:val="16"/>
          <w:szCs w:val="16"/>
        </w:rPr>
        <w:tab/>
        <w:t xml:space="preserve">Seguro Integral de Salud. </w:t>
      </w:r>
    </w:p>
    <w:p w14:paraId="39D0CBD5"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Seguro Social de Salud (EsSalud), excluyendo la cobertura de prestaciones económicas y sociales. </w:t>
      </w:r>
    </w:p>
    <w:p w14:paraId="1A28802D"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Fondo Intangible Solidario de Salud (FISSAL). </w:t>
      </w:r>
    </w:p>
    <w:p w14:paraId="1EC9F100"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4. </w:t>
      </w:r>
      <w:r w:rsidRPr="00C936FE">
        <w:rPr>
          <w:rFonts w:ascii="Arial" w:eastAsia="Arial" w:hAnsi="Arial" w:cs="Arial"/>
          <w:sz w:val="16"/>
          <w:szCs w:val="16"/>
        </w:rPr>
        <w:tab/>
        <w:t>Fondos de Aseguramiento en Salud de las Fuerzas Armadas y de la Policía Nacional del Perú.</w:t>
      </w:r>
    </w:p>
    <w:p w14:paraId="442F5EB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 xml:space="preserve">Entidades Prestadoras de Salud (EPS). </w:t>
      </w:r>
    </w:p>
    <w:p w14:paraId="6852A5B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6. </w:t>
      </w:r>
      <w:r w:rsidRPr="00C936FE">
        <w:rPr>
          <w:rFonts w:ascii="Arial" w:eastAsia="Arial" w:hAnsi="Arial" w:cs="Arial"/>
          <w:sz w:val="16"/>
          <w:szCs w:val="16"/>
        </w:rPr>
        <w:tab/>
        <w:t>Empresas de Seguros contempladas en los numerales 1, 2 y 3 del inciso d) del artículo 16° de la Ley 26702, que oferten cobertura de riesgos de salud de modo exclusivo o en adición a otro tipo de coberturas.</w:t>
      </w:r>
    </w:p>
    <w:p w14:paraId="45AD5A7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7. </w:t>
      </w:r>
      <w:r w:rsidRPr="00C936FE">
        <w:rPr>
          <w:rFonts w:ascii="Arial" w:eastAsia="Arial" w:hAnsi="Arial" w:cs="Arial"/>
          <w:sz w:val="16"/>
          <w:szCs w:val="16"/>
        </w:rPr>
        <w:tab/>
        <w:t xml:space="preserve">Asociaciones de Fondos Regionales y Provinciales Contra Accidentes de Tránsito (AFOCAT). </w:t>
      </w:r>
    </w:p>
    <w:p w14:paraId="26755FE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8. </w:t>
      </w:r>
      <w:r w:rsidRPr="00C936FE">
        <w:rPr>
          <w:rFonts w:ascii="Arial" w:eastAsia="Arial" w:hAnsi="Arial" w:cs="Arial"/>
          <w:sz w:val="16"/>
          <w:szCs w:val="16"/>
        </w:rPr>
        <w:tab/>
        <w:t xml:space="preserve">Entidades de Salud que ofrecen servicios de salud prepagadas. </w:t>
      </w:r>
    </w:p>
    <w:p w14:paraId="7FECE95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9. </w:t>
      </w:r>
      <w:r w:rsidRPr="00C936FE">
        <w:rPr>
          <w:rFonts w:ascii="Arial" w:eastAsia="Arial" w:hAnsi="Arial" w:cs="Arial"/>
          <w:sz w:val="16"/>
          <w:szCs w:val="16"/>
        </w:rPr>
        <w:tab/>
        <w:t xml:space="preserve">Autoseguros y fondos de salud, que gestionen fondos para la cobertura de salud de modo exclusivo o en adición a otro tipo de coberturas. </w:t>
      </w:r>
    </w:p>
    <w:p w14:paraId="3EC1D42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10. </w:t>
      </w:r>
      <w:r w:rsidRPr="00C936FE">
        <w:rPr>
          <w:rFonts w:ascii="Arial" w:eastAsia="Arial" w:hAnsi="Arial" w:cs="Arial"/>
          <w:sz w:val="16"/>
          <w:szCs w:val="16"/>
        </w:rPr>
        <w:tab/>
        <w:t xml:space="preserve">Otras modalidades de aseguramiento público, privado o mixto distintas a las señaladas anteriormente. </w:t>
      </w:r>
    </w:p>
    <w:p w14:paraId="2CF4B2B6" w14:textId="77777777" w:rsidR="0067638B" w:rsidRPr="00C936FE" w:rsidRDefault="0067638B" w:rsidP="0067638B">
      <w:pPr>
        <w:spacing w:after="0" w:line="240" w:lineRule="auto"/>
        <w:ind w:left="565"/>
        <w:jc w:val="both"/>
        <w:rPr>
          <w:rFonts w:ascii="Arial" w:hAnsi="Arial" w:cs="Arial"/>
          <w:sz w:val="16"/>
          <w:szCs w:val="16"/>
        </w:rPr>
      </w:pPr>
    </w:p>
    <w:p w14:paraId="4278C21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7.-De las Instituciones Prestadoras de Servicios de Salud – IPRESS</w:t>
      </w:r>
      <w:r w:rsidRPr="00C936FE">
        <w:rPr>
          <w:rFonts w:ascii="Arial" w:eastAsia="Arial" w:hAnsi="Arial" w:cs="Arial"/>
          <w:sz w:val="16"/>
          <w:szCs w:val="16"/>
        </w:rPr>
        <w:t xml:space="preserve"> </w:t>
      </w:r>
    </w:p>
    <w:p w14:paraId="2DBABB4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6FAE90B7" w14:textId="77777777" w:rsidR="0067638B" w:rsidRPr="00C936FE" w:rsidRDefault="0067638B" w:rsidP="0067638B">
      <w:pPr>
        <w:spacing w:after="0" w:line="240" w:lineRule="auto"/>
        <w:ind w:left="565"/>
        <w:jc w:val="both"/>
        <w:rPr>
          <w:rFonts w:ascii="Arial" w:hAnsi="Arial" w:cs="Arial"/>
          <w:sz w:val="16"/>
          <w:szCs w:val="16"/>
        </w:rPr>
      </w:pPr>
    </w:p>
  </w:footnote>
  <w:footnote w:id="8">
    <w:p w14:paraId="16F2B019"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775A6D0B"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6316478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Para el ejercicio de las funciones establecidas en los artículos 8 y 9 del presente Decreto Legislativo, la Superintendencia Nacional de Salud cuenta con potestad sancionadora sobre toda acción u omisión que afecte: i) el derecho a la vida, la salud, la información de las personas usuarias de los servicios de salud y la cobertura para su aseguramiento, y; ii) los estándares de acceso, calidad, oportunidad, disponibilidad y aceptabilidad con que dichas prestaciones sean otorgadas. (...)</w:t>
      </w:r>
    </w:p>
    <w:p w14:paraId="68C26AFE" w14:textId="77777777" w:rsidR="0067638B" w:rsidRPr="00C936FE" w:rsidRDefault="0067638B" w:rsidP="0067638B">
      <w:pPr>
        <w:spacing w:after="0" w:line="240" w:lineRule="auto"/>
        <w:ind w:left="565"/>
        <w:jc w:val="both"/>
        <w:rPr>
          <w:rFonts w:ascii="Arial" w:hAnsi="Arial" w:cs="Arial"/>
          <w:sz w:val="16"/>
          <w:szCs w:val="16"/>
        </w:rPr>
      </w:pPr>
    </w:p>
  </w:footnote>
  <w:footnote w:id="9">
    <w:p w14:paraId="058F7C87"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6CA8E9E2"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 xml:space="preserve">Artículo 11.- Tipos de Sanciones </w:t>
      </w:r>
    </w:p>
    <w:p w14:paraId="27216EB3"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 xml:space="preserve">La Superintendencia Nacional de Salud, de acuerdo a la gravedad de la infracción cometida, puede imponer a las IAFAS, IPRESS y Unidades de Gestión de IPRESS, vinculadas al Sistema Nacional de Salud, los siguientes tipos de sanción: </w:t>
      </w:r>
    </w:p>
    <w:p w14:paraId="48A09C92"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a. </w:t>
      </w:r>
      <w:r w:rsidRPr="00C936FE">
        <w:rPr>
          <w:rFonts w:ascii="Arial" w:eastAsia="Arial" w:hAnsi="Arial" w:cs="Arial"/>
          <w:sz w:val="16"/>
          <w:szCs w:val="16"/>
        </w:rPr>
        <w:tab/>
        <w:t>Amonestación escrita;</w:t>
      </w:r>
    </w:p>
    <w:p w14:paraId="54A37B2F"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b. </w:t>
      </w:r>
      <w:r w:rsidRPr="00C936FE">
        <w:rPr>
          <w:rFonts w:ascii="Arial" w:eastAsia="Arial" w:hAnsi="Arial" w:cs="Arial"/>
          <w:sz w:val="16"/>
          <w:szCs w:val="16"/>
        </w:rPr>
        <w:tab/>
        <w:t xml:space="preserve">Multa hasta un monto máximo de quinientas (500) UIT; </w:t>
      </w:r>
    </w:p>
    <w:p w14:paraId="1EB9945D"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c. </w:t>
      </w:r>
      <w:r w:rsidRPr="00C936FE">
        <w:rPr>
          <w:rFonts w:ascii="Arial" w:eastAsia="Arial" w:hAnsi="Arial" w:cs="Arial"/>
          <w:sz w:val="16"/>
          <w:szCs w:val="16"/>
        </w:rPr>
        <w:tab/>
        <w:t>Suspensión de la Autorización de Funcionamiento para IAFAS, hasta por un plazo máximo de seis (6) meses, cuyo efecto consiste en el impedimento para realizar nuevas afiliaciones;</w:t>
      </w:r>
    </w:p>
    <w:p w14:paraId="507D88E7"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d. </w:t>
      </w:r>
      <w:r w:rsidRPr="00C936FE">
        <w:rPr>
          <w:rFonts w:ascii="Arial" w:eastAsia="Arial" w:hAnsi="Arial" w:cs="Arial"/>
          <w:sz w:val="16"/>
          <w:szCs w:val="16"/>
        </w:rPr>
        <w:tab/>
        <w:t>Restricción de uno o más servicios de IPRESS, hasta por un plazo máximo de seis (6) meses;</w:t>
      </w:r>
    </w:p>
    <w:p w14:paraId="7AF9ECF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e. </w:t>
      </w:r>
      <w:r w:rsidRPr="00C936FE">
        <w:rPr>
          <w:rFonts w:ascii="Arial" w:eastAsia="Arial" w:hAnsi="Arial" w:cs="Arial"/>
          <w:sz w:val="16"/>
          <w:szCs w:val="16"/>
        </w:rPr>
        <w:tab/>
        <w:t xml:space="preserve">Cierre temporal para IPRESS, hasta por un plazo máximo de seis (6) meses; </w:t>
      </w:r>
    </w:p>
    <w:p w14:paraId="6103D063"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f. </w:t>
      </w:r>
      <w:r w:rsidRPr="00C936FE">
        <w:rPr>
          <w:rFonts w:ascii="Arial" w:eastAsia="Arial" w:hAnsi="Arial" w:cs="Arial"/>
          <w:sz w:val="16"/>
          <w:szCs w:val="16"/>
        </w:rPr>
        <w:tab/>
        <w:t xml:space="preserve">Revocación de la Autorización de Funcionamiento para IAFAS; </w:t>
      </w:r>
    </w:p>
    <w:p w14:paraId="6A5E4319"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g. </w:t>
      </w:r>
      <w:r w:rsidRPr="00C936FE">
        <w:rPr>
          <w:rFonts w:ascii="Arial" w:eastAsia="Arial" w:hAnsi="Arial" w:cs="Arial"/>
          <w:sz w:val="16"/>
          <w:szCs w:val="16"/>
        </w:rPr>
        <w:tab/>
        <w:t xml:space="preserve">Cierre definitivo para IPRESS. </w:t>
      </w:r>
    </w:p>
    <w:p w14:paraId="3D410DD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w:t>
      </w:r>
    </w:p>
    <w:p w14:paraId="03BBEECF" w14:textId="77777777" w:rsidR="0067638B" w:rsidRPr="00C936FE" w:rsidRDefault="0067638B" w:rsidP="0067638B">
      <w:pPr>
        <w:spacing w:after="0" w:line="240" w:lineRule="auto"/>
        <w:ind w:left="565"/>
        <w:jc w:val="both"/>
        <w:rPr>
          <w:rFonts w:ascii="Arial" w:hAnsi="Arial" w:cs="Arial"/>
          <w:sz w:val="16"/>
          <w:szCs w:val="16"/>
        </w:rPr>
      </w:pPr>
    </w:p>
  </w:footnote>
  <w:footnote w:id="10">
    <w:p w14:paraId="426E2885" w14:textId="77777777" w:rsidR="00251652" w:rsidRDefault="001F3C2F" w:rsidP="001F3C2F">
      <w:pPr>
        <w:pStyle w:val="Textonotapie"/>
        <w:ind w:left="567" w:hanging="567"/>
        <w:jc w:val="both"/>
        <w:rPr>
          <w:rFonts w:ascii="Arial" w:hAnsi="Arial" w:cs="Arial"/>
          <w:b/>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1F3C2F">
        <w:rPr>
          <w:rFonts w:ascii="Arial" w:hAnsi="Arial" w:cs="Arial"/>
          <w:b/>
          <w:sz w:val="16"/>
          <w:szCs w:val="16"/>
        </w:rPr>
        <w:t>ANEXO I INFRACCIONES APLICABLES A LAS IAFAS</w:t>
      </w:r>
    </w:p>
    <w:p w14:paraId="696086A5" w14:textId="4889C14A" w:rsidR="00251652" w:rsidRDefault="001F3C2F" w:rsidP="00251652">
      <w:pPr>
        <w:pStyle w:val="Textonotapie"/>
        <w:ind w:left="567"/>
        <w:jc w:val="both"/>
        <w:rPr>
          <w:rFonts w:ascii="Arial" w:hAnsi="Arial" w:cs="Arial"/>
          <w:b/>
          <w:sz w:val="16"/>
          <w:szCs w:val="16"/>
        </w:rPr>
      </w:pPr>
      <w:r w:rsidRPr="001F3C2F">
        <w:rPr>
          <w:rFonts w:ascii="Arial" w:hAnsi="Arial" w:cs="Arial"/>
          <w:b/>
          <w:sz w:val="16"/>
          <w:szCs w:val="16"/>
        </w:rPr>
        <w:t xml:space="preserve">ANEXO I - </w:t>
      </w:r>
      <w:r w:rsidR="00165EE2">
        <w:rPr>
          <w:rFonts w:ascii="Arial" w:hAnsi="Arial" w:cs="Arial"/>
          <w:b/>
          <w:sz w:val="16"/>
          <w:szCs w:val="16"/>
        </w:rPr>
        <w:t>B</w:t>
      </w:r>
      <w:r w:rsidRPr="001F3C2F">
        <w:rPr>
          <w:rFonts w:ascii="Arial" w:hAnsi="Arial" w:cs="Arial"/>
          <w:b/>
          <w:sz w:val="16"/>
          <w:szCs w:val="16"/>
        </w:rPr>
        <w:t xml:space="preserve"> INFRACCIONES APLICABLES A LAS IAFAS DE SEGUROS CONTEMPLADAS EN EL NUMERAL 6 DEL ARTÍCULO 6° DEL DL 1158</w:t>
      </w:r>
    </w:p>
    <w:p w14:paraId="49C43F74" w14:textId="25CDF5EF" w:rsidR="001F3C2F" w:rsidRPr="0067638B" w:rsidRDefault="001F3C2F" w:rsidP="00251652">
      <w:pPr>
        <w:pStyle w:val="Textonotapie"/>
        <w:ind w:left="567"/>
        <w:jc w:val="both"/>
        <w:rPr>
          <w:rFonts w:ascii="Arial" w:hAnsi="Arial" w:cs="Arial"/>
          <w:b/>
          <w:sz w:val="16"/>
          <w:szCs w:val="16"/>
        </w:rPr>
      </w:pPr>
      <w:r w:rsidRPr="001F3C2F">
        <w:rPr>
          <w:rFonts w:ascii="Arial" w:hAnsi="Arial" w:cs="Arial"/>
          <w:b/>
          <w:sz w:val="16"/>
          <w:szCs w:val="16"/>
        </w:rPr>
        <w:t>INFRACCIONES GRAVES</w:t>
      </w:r>
    </w:p>
    <w:p w14:paraId="08C32B7F" w14:textId="77777777" w:rsidR="001F3C2F" w:rsidRPr="00C936FE" w:rsidRDefault="001F3C2F" w:rsidP="001F3C2F">
      <w:pPr>
        <w:pStyle w:val="Textonotapie"/>
        <w:ind w:left="851" w:hanging="284"/>
        <w:jc w:val="both"/>
        <w:rPr>
          <w:rFonts w:ascii="Arial" w:hAnsi="Arial" w:cs="Arial"/>
          <w:sz w:val="16"/>
          <w:szCs w:val="16"/>
        </w:rPr>
      </w:pPr>
      <w:r w:rsidRPr="00C936FE">
        <w:rPr>
          <w:rFonts w:ascii="Arial" w:hAnsi="Arial" w:cs="Arial"/>
          <w:sz w:val="16"/>
          <w:szCs w:val="16"/>
        </w:rPr>
        <w:t>(…)</w:t>
      </w:r>
    </w:p>
    <w:p w14:paraId="42685F42" w14:textId="09E4254C" w:rsidR="001F3C2F" w:rsidRPr="00C936FE" w:rsidRDefault="006C609D" w:rsidP="001F3C2F">
      <w:pPr>
        <w:pStyle w:val="Textonotapie"/>
        <w:ind w:left="567"/>
        <w:jc w:val="both"/>
        <w:rPr>
          <w:rFonts w:ascii="Arial" w:hAnsi="Arial" w:cs="Arial"/>
          <w:sz w:val="16"/>
          <w:szCs w:val="16"/>
        </w:rPr>
      </w:pPr>
      <w:r>
        <w:rPr>
          <w:rFonts w:ascii="Arial" w:hAnsi="Arial" w:cs="Arial"/>
          <w:sz w:val="16"/>
          <w:szCs w:val="16"/>
        </w:rPr>
        <w:t>1</w:t>
      </w:r>
      <w:r w:rsidR="001F3C2F" w:rsidRPr="00C936FE">
        <w:rPr>
          <w:rFonts w:ascii="Arial" w:hAnsi="Arial" w:cs="Arial"/>
          <w:sz w:val="16"/>
          <w:szCs w:val="16"/>
        </w:rPr>
        <w:t xml:space="preserve">.  </w:t>
      </w:r>
      <w:r w:rsidR="00D96091" w:rsidRPr="00D96091">
        <w:rPr>
          <w:rFonts w:ascii="Arial" w:hAnsi="Arial" w:cs="Arial"/>
          <w:sz w:val="16"/>
          <w:szCs w:val="16"/>
        </w:rPr>
        <w:t>No brindar cobertura oportuna a los afiliados o sus beneficiarios de acuerdo a las condiciones pactadas y la normatividad vigente emitida por la SBS</w:t>
      </w:r>
      <w:r w:rsidR="001F3C2F">
        <w:rPr>
          <w:rFonts w:ascii="Arial" w:hAnsi="Arial" w:cs="Arial"/>
          <w:sz w:val="16"/>
          <w:szCs w:val="16"/>
        </w:rPr>
        <w:t>.</w:t>
      </w:r>
    </w:p>
    <w:p w14:paraId="391B42B1" w14:textId="77777777" w:rsidR="001F3C2F" w:rsidRPr="00C936FE" w:rsidRDefault="001F3C2F" w:rsidP="001F3C2F">
      <w:pPr>
        <w:pStyle w:val="Textonotapie"/>
        <w:ind w:left="851" w:hanging="284"/>
        <w:jc w:val="both"/>
        <w:rPr>
          <w:rFonts w:ascii="Arial" w:hAnsi="Arial" w:cs="Arial"/>
          <w:sz w:val="16"/>
          <w:szCs w:val="16"/>
        </w:rPr>
      </w:pPr>
      <w:r w:rsidRPr="00C936FE">
        <w:rPr>
          <w:rFonts w:ascii="Arial" w:hAnsi="Arial" w:cs="Arial"/>
          <w:sz w:val="16"/>
          <w:szCs w:val="16"/>
        </w:rPr>
        <w:t>(…)</w:t>
      </w:r>
    </w:p>
    <w:p w14:paraId="65DA405D" w14:textId="77777777" w:rsidR="001F3C2F" w:rsidRPr="00C936FE" w:rsidRDefault="001F3C2F" w:rsidP="001F3C2F">
      <w:pPr>
        <w:pStyle w:val="Textonotapie"/>
        <w:jc w:val="both"/>
        <w:rPr>
          <w:rFonts w:ascii="Arial" w:hAnsi="Arial" w:cs="Arial"/>
          <w:sz w:val="16"/>
          <w:szCs w:val="16"/>
        </w:rPr>
      </w:pPr>
    </w:p>
  </w:footnote>
  <w:footnote w:id="11">
    <w:p w14:paraId="55022C78"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F70D9F9"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3767124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0834179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Sin perjuicio de las sanciones que en el marco de su competencia imponga la Superintendencia Nacional de Salud, podrá ordenar la implementación de una o más medidas correctivas, con el objetivo de corregir o revertir los efectos que la conducta infractora hubiere ocasionado o evitar que esta se produzca nuevamente. </w:t>
      </w:r>
    </w:p>
    <w:p w14:paraId="5178C1E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20B2DB63" w14:textId="77777777" w:rsidR="0067638B" w:rsidRPr="00C936FE" w:rsidRDefault="0067638B" w:rsidP="0067638B">
      <w:pPr>
        <w:spacing w:after="0" w:line="240" w:lineRule="auto"/>
        <w:ind w:left="565"/>
        <w:jc w:val="both"/>
        <w:rPr>
          <w:rFonts w:ascii="Arial" w:hAnsi="Arial" w:cs="Arial"/>
          <w:sz w:val="16"/>
          <w:szCs w:val="16"/>
        </w:rPr>
      </w:pPr>
    </w:p>
  </w:footnote>
  <w:footnote w:id="12">
    <w:p w14:paraId="0897281B"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29EA3DB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14.- Medidas correctivas</w:t>
      </w:r>
    </w:p>
    <w:p w14:paraId="1A4D9DBF"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medidas correctivas se dictan conjuntamente con la resolución que impone la sanción, y tienen por finalidad corregir o revertir los efectos que la conducta infractora hubiere ocasionado o evitar que ésta se produzca nuevamente en el futuro. Sin perjuicio de las sanciones administrativas a que hubiere lugar, la Superintendencia podrá ordenar la implementación de una o más de las siguientes medidas correctivas:</w:t>
      </w:r>
    </w:p>
    <w:p w14:paraId="2EA97830"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1.   Devolver los cobros indebidos o en exceso, según la cobertura de los planes de salud correspondientes. </w:t>
      </w:r>
    </w:p>
    <w:p w14:paraId="36748E13"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Cumplir con atender la solicitud de información requerida por el asegurado, siempre que dicho requerimiento guarde relación con su cobertura de salud y/o afecte el ejercicio de sus derechos; </w:t>
      </w:r>
    </w:p>
    <w:p w14:paraId="307B311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Declarar inexigibles las cláusulas de sus contratos o convenios que han sido identificadas como abusivas; </w:t>
      </w:r>
    </w:p>
    <w:p w14:paraId="01161B9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4.</w:t>
      </w:r>
      <w:r w:rsidRPr="00C936FE">
        <w:rPr>
          <w:rFonts w:ascii="Arial" w:eastAsia="Arial" w:hAnsi="Arial" w:cs="Arial"/>
          <w:sz w:val="16"/>
          <w:szCs w:val="16"/>
        </w:rPr>
        <w:tab/>
        <w:t xml:space="preserve">Publicar avisos rectificatorios o informativos en la forma que determine la Superintendencia Nacional de Salud tomando en consideración los medios que resulten idóneos para revertir los efectos que el acto materia de sanción hubiere ocasionado; </w:t>
      </w:r>
    </w:p>
    <w:p w14:paraId="482C3A9B"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Someter a la IAFAS al Régimen de Vigilancia, entendido como el proceso de supervisión continua a la IAFAS previa presentación de su Plan de Recuperación, el cual será aprobado por la Superintendencia Nacional de Salud.</w:t>
      </w:r>
    </w:p>
    <w:p w14:paraId="63D1173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677556AD" w14:textId="77777777" w:rsidR="0067638B" w:rsidRPr="00C936FE" w:rsidRDefault="0067638B" w:rsidP="0067638B">
      <w:pPr>
        <w:spacing w:after="0" w:line="240" w:lineRule="auto"/>
        <w:ind w:left="565"/>
        <w:jc w:val="both"/>
        <w:rPr>
          <w:rFonts w:ascii="Arial" w:hAnsi="Arial" w:cs="Arial"/>
          <w:sz w:val="16"/>
          <w:szCs w:val="16"/>
        </w:rPr>
      </w:pPr>
    </w:p>
  </w:footnote>
  <w:footnote w:id="13">
    <w:p w14:paraId="1B8B0AA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0259B4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15.- Multas coercitivas</w:t>
      </w:r>
    </w:p>
    <w:p w14:paraId="7DC24250"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Si los infractores sancionados son renuentes al cumplimiento de la sanción, o de las medidas correctivas ordenadas, dentro del plazo otorgado, se les impondrá una multa coercitiva no menor de tres (3) UIT. Si el administrado persistiese en el incumplimiento, se podrá imponer una nueva multa coercitiva, la cual podrá ser reiterada en forma trimestral, duplicando sucesivamente el monto de la última multa impuesta, hasta el límite de cincuenta (50) UIT. La multa que corresponda debe ser pagada dentro del plazo de quince (15) días hábiles de notificada.</w:t>
      </w:r>
    </w:p>
    <w:p w14:paraId="2076E343" w14:textId="77777777" w:rsidR="0067638B" w:rsidRPr="00C936FE" w:rsidRDefault="0067638B" w:rsidP="0067638B">
      <w:pPr>
        <w:spacing w:after="0" w:line="240" w:lineRule="auto"/>
        <w:ind w:left="565"/>
        <w:jc w:val="both"/>
        <w:rPr>
          <w:rFonts w:ascii="Arial" w:hAnsi="Arial" w:cs="Arial"/>
          <w:sz w:val="16"/>
          <w:szCs w:val="16"/>
        </w:rPr>
      </w:pPr>
    </w:p>
  </w:footnote>
  <w:footnote w:id="14">
    <w:p w14:paraId="0BF93FE9" w14:textId="77777777" w:rsidR="0067638B" w:rsidRPr="00C936FE" w:rsidRDefault="0067638B" w:rsidP="0067638B">
      <w:pPr>
        <w:spacing w:after="0" w:line="240" w:lineRule="auto"/>
        <w:ind w:left="565"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4157474"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762189C9"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5.1. </w:t>
      </w:r>
      <w:r w:rsidRPr="00C936FE">
        <w:rPr>
          <w:rFonts w:ascii="Arial" w:eastAsia="Arial" w:hAnsi="Arial" w:cs="Arial"/>
          <w:sz w:val="16"/>
          <w:szCs w:val="16"/>
        </w:rPr>
        <w:tab/>
        <w:t>SUSALUD es la autoridad competente para promover, proteger y defender los derechos de las personas al acceso a los servicios de salud, supervisando que las prestaciones sean otorgadas con calidad, oportunidad, disponibilidad y aceptabilidad, con independencia de quien las financie, así como los que correspondan en su relación de consumo con las IAFAS e IPRESS, incluyendo aquellas previas y derivadas de dicha relación; así como para conocer con competencia primaria y alcance nacional, las presuntas infracciones a las disposiciones relativas a la protección de los derechos de los usuarios en su relación de consumo con la IPRESS y/o IAFAS.</w:t>
      </w:r>
    </w:p>
    <w:p w14:paraId="7FAFE9C3"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5.2. </w:t>
      </w:r>
      <w:r w:rsidRPr="00C936FE">
        <w:rPr>
          <w:rFonts w:ascii="Arial" w:eastAsia="Arial" w:hAnsi="Arial" w:cs="Arial"/>
          <w:sz w:val="16"/>
          <w:szCs w:val="16"/>
        </w:rPr>
        <w:tab/>
        <w:t>SUSALUD es competente también para identificar las cláusulas abusivas en los contratos o convenios que suscriben las IAFAS con los asegurados o entidades que los representen, según las disposiciones aplicables de la Ley Nº 29571, Código de Protección y Defensa del Consumidor, con excepción de las pólizas de seguros de las Empresas de Seguros bajo el control de la Superintendencia de Banca, Seguros y Administradoras Privadas de Fondos de Pensiones, sin perjuicio de la protección al consumidor o usuario directamente afectado respecto de la aplicación de la referida cláusula en el caso en concreto.</w:t>
      </w:r>
    </w:p>
    <w:p w14:paraId="1AA7E6E3" w14:textId="77777777" w:rsidR="0067638B" w:rsidRPr="00C936FE" w:rsidRDefault="0067638B" w:rsidP="0067638B">
      <w:pPr>
        <w:spacing w:after="0" w:line="240" w:lineRule="auto"/>
        <w:ind w:left="996" w:hanging="432"/>
        <w:jc w:val="both"/>
        <w:rPr>
          <w:rFonts w:ascii="Arial" w:eastAsia="Arial" w:hAnsi="Arial" w:cs="Arial"/>
          <w:sz w:val="16"/>
          <w:szCs w:val="16"/>
        </w:rPr>
      </w:pPr>
      <w:r w:rsidRPr="00C936FE">
        <w:rPr>
          <w:rFonts w:ascii="Arial" w:eastAsia="Arial" w:hAnsi="Arial" w:cs="Arial"/>
          <w:sz w:val="16"/>
          <w:szCs w:val="16"/>
        </w:rPr>
        <w:t xml:space="preserve">5.3. </w:t>
      </w:r>
      <w:r w:rsidRPr="00C936FE">
        <w:rPr>
          <w:rFonts w:ascii="Arial" w:eastAsia="Arial" w:hAnsi="Arial" w:cs="Arial"/>
          <w:sz w:val="16"/>
          <w:szCs w:val="16"/>
        </w:rPr>
        <w:tab/>
        <w:t>SUSALUD velará por el cumplimiento de la Ley Nº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Nº 1158.</w:t>
      </w:r>
    </w:p>
    <w:p w14:paraId="36514E7C" w14:textId="77777777" w:rsidR="0067638B" w:rsidRPr="00C936FE" w:rsidRDefault="0067638B" w:rsidP="0067638B">
      <w:pPr>
        <w:spacing w:after="0" w:line="240" w:lineRule="auto"/>
        <w:ind w:left="996" w:hanging="432"/>
        <w:jc w:val="both"/>
        <w:rPr>
          <w:rFonts w:ascii="Arial" w:eastAsia="Arial" w:hAnsi="Arial" w:cs="Arial"/>
          <w:sz w:val="16"/>
          <w:szCs w:val="16"/>
        </w:rPr>
      </w:pPr>
    </w:p>
  </w:footnote>
  <w:footnote w:id="15">
    <w:p w14:paraId="683CB17A"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B718BA1"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9.- Procedimientos asumidos por SUSALUD</w:t>
      </w:r>
    </w:p>
    <w:p w14:paraId="4E06986C"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SUSALUD asume competencia sobre todos aquellos actos u omisiones ocurridos a partir de la vigencia de la presente norma, que constituyan presuntas infracciones a las disposiciones relativas a la protección de los derechos de los usuarios en su relación de consumo con las instituciones bajo su ámbito de competencia, así como aquellas previas o derivadas de ésta.</w:t>
      </w:r>
    </w:p>
    <w:p w14:paraId="6E1247AA" w14:textId="77777777" w:rsidR="0067638B" w:rsidRPr="00C936FE" w:rsidRDefault="0067638B" w:rsidP="0067638B">
      <w:pPr>
        <w:spacing w:after="0" w:line="240" w:lineRule="auto"/>
        <w:ind w:left="564"/>
        <w:jc w:val="both"/>
        <w:rPr>
          <w:rFonts w:ascii="Arial" w:hAnsi="Arial" w:cs="Arial"/>
          <w:sz w:val="16"/>
          <w:szCs w:val="16"/>
        </w:rPr>
      </w:pPr>
    </w:p>
    <w:p w14:paraId="4E543C31" w14:textId="77777777" w:rsidR="0067638B" w:rsidRPr="004C5B08" w:rsidRDefault="0067638B" w:rsidP="0067638B">
      <w:pPr>
        <w:spacing w:after="0" w:line="240" w:lineRule="auto"/>
        <w:ind w:left="564"/>
        <w:jc w:val="both"/>
        <w:rPr>
          <w:rFonts w:ascii="Arial" w:eastAsia="Arial" w:hAnsi="Arial" w:cs="Arial"/>
          <w:sz w:val="16"/>
          <w:szCs w:val="16"/>
        </w:rPr>
      </w:pPr>
      <w:r w:rsidRPr="00C936FE">
        <w:rPr>
          <w:rFonts w:ascii="Arial" w:eastAsia="Arial" w:hAnsi="Arial" w:cs="Arial"/>
          <w:sz w:val="16"/>
          <w:szCs w:val="16"/>
        </w:rPr>
        <w:t>INDECOPI mantiene competencia sobre todos aquellos actos u omisiones ocurridos antes de la vigencia de la presente norma, en las materias señaladas en el párrafo precedente, hasta su conclusión en la vía administrativa, arbitral y/o sede judicial.</w:t>
      </w:r>
    </w:p>
  </w:footnote>
  <w:footnote w:id="16">
    <w:p w14:paraId="10961253"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REGLAMENTO PARA LA ATENCIÓN DE RECLAMOS Y QUEJAS DE LOS USUARIOS DE LAS INSTITUCIONS ADMINISTRADORAS DE FONDOS DE ASEGURAMIENTO EN SALUD – IAFAS, INSTITUCIONES PRESTADORAS DE SERVICIOS DE SALUD – IPRESS Y UNIDAD DE GESTIÓN DE INSTITUCIONES PRESTADORAS DE SERVICIOS DE SALUD – UGIPRESS, PÚBLICAS, PRIVADAS Y MIXTAS, aprobado por DECRETO SUPREMO 030-2016-SA y publicado el 27 de julio de 2016</w:t>
      </w:r>
    </w:p>
    <w:p w14:paraId="6849AA8E" w14:textId="77777777" w:rsidR="0067638B" w:rsidRPr="00C936FE" w:rsidRDefault="0067638B" w:rsidP="0067638B">
      <w:pPr>
        <w:spacing w:after="0" w:line="240" w:lineRule="auto"/>
        <w:ind w:left="567"/>
        <w:jc w:val="both"/>
        <w:rPr>
          <w:rFonts w:ascii="Arial" w:hAnsi="Arial" w:cs="Arial"/>
          <w:b/>
          <w:bCs/>
          <w:sz w:val="16"/>
          <w:szCs w:val="16"/>
          <w:shd w:val="clear" w:color="auto" w:fill="FFFFFF"/>
        </w:rPr>
      </w:pPr>
      <w:r w:rsidRPr="00C936FE">
        <w:rPr>
          <w:rFonts w:ascii="Arial" w:hAnsi="Arial" w:cs="Arial"/>
          <w:b/>
          <w:bCs/>
          <w:sz w:val="16"/>
          <w:szCs w:val="16"/>
          <w:shd w:val="clear" w:color="auto" w:fill="FFFFFF"/>
        </w:rPr>
        <w:t>Artículo 1.- Del objeto</w:t>
      </w:r>
    </w:p>
    <w:p w14:paraId="6D20F076"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1.1. Establecer el procedimiento para la atención de las quejas y reclamos presentados por los usuarios o terceros legitimados ante la insatisfacción respecto de los servicios, prestaciones o coberturas solicitadas a, o recibidas de, las Instituciones Administradoras de Fondos de Aseguramiento en Salud – IAFAS o Instituciones Prestadoras de Servicios de Salud -IPRESS, o que dependan de las Unidades de Gestión de Instituciones Prestadoras de Servicios de Salud – UGIPRESS, públicas, privadas o mixtas.</w:t>
      </w:r>
    </w:p>
    <w:p w14:paraId="23B5C7C5"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FBD8F6F"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4.- Del ámbito de aplicación</w:t>
      </w:r>
    </w:p>
    <w:p w14:paraId="76345802"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4.1. El presente Reglamento es aplicable a las IAFAS, IPRESS y UGIPRESS, públicas, privadas o mixtas a nivel nacional; a los usuarios o terceros legitimados en su relación con dichas instituciones, así como a SUSALUD.</w:t>
      </w:r>
    </w:p>
    <w:p w14:paraId="512137E4"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26A06B7" w14:textId="77777777" w:rsidR="0067638B" w:rsidRPr="00C936FE" w:rsidRDefault="0067638B" w:rsidP="0067638B">
      <w:pPr>
        <w:spacing w:after="0" w:line="240" w:lineRule="auto"/>
        <w:ind w:left="567"/>
        <w:jc w:val="both"/>
        <w:rPr>
          <w:rFonts w:ascii="Arial" w:eastAsia="Times New Roman" w:hAnsi="Arial" w:cs="Arial"/>
          <w:bCs/>
          <w:sz w:val="16"/>
          <w:szCs w:val="16"/>
        </w:rPr>
      </w:pPr>
    </w:p>
    <w:p w14:paraId="389048A3"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6.- De las instancias competentes</w:t>
      </w:r>
    </w:p>
    <w:p w14:paraId="123F6ADD"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25F35C01"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6.2. SUSALUD a través de IPROT o las Intendencias Macro Regionales de SUSALUD en caso de encargo de funciones, son competentes para la recepción, procesamiento, atención y absolución de las consultas, peticiones de intervención y quejas presentadas por los usuarios o terceros legitimados.</w:t>
      </w:r>
    </w:p>
    <w:p w14:paraId="041D634A"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bCs/>
          <w:sz w:val="16"/>
          <w:szCs w:val="16"/>
        </w:rPr>
        <w:t>(…).</w:t>
      </w:r>
    </w:p>
    <w:p w14:paraId="7676C7F3" w14:textId="77777777" w:rsidR="0067638B" w:rsidRPr="00C936FE" w:rsidRDefault="0067638B" w:rsidP="0067638B">
      <w:pPr>
        <w:spacing w:after="0" w:line="240" w:lineRule="auto"/>
        <w:ind w:left="567"/>
        <w:jc w:val="both"/>
        <w:rPr>
          <w:rFonts w:ascii="Arial" w:hAnsi="Arial" w:cs="Arial"/>
          <w:sz w:val="16"/>
          <w:szCs w:val="16"/>
        </w:rPr>
      </w:pPr>
    </w:p>
    <w:p w14:paraId="45E1ACB7" w14:textId="77777777" w:rsidR="0067638B" w:rsidRPr="00C936FE" w:rsidRDefault="0067638B" w:rsidP="0067638B">
      <w:pPr>
        <w:spacing w:after="0" w:line="240" w:lineRule="auto"/>
        <w:ind w:left="567"/>
        <w:jc w:val="both"/>
        <w:rPr>
          <w:rFonts w:ascii="Arial" w:eastAsia="Times New Roman" w:hAnsi="Arial" w:cs="Arial"/>
          <w:sz w:val="16"/>
          <w:szCs w:val="16"/>
        </w:rPr>
      </w:pPr>
      <w:hyperlink r:id="rId1" w:anchor="JD_B.-Institucionesb" w:history="1">
        <w:r w:rsidRPr="00C936FE">
          <w:rPr>
            <w:rFonts w:ascii="Arial" w:eastAsia="Times New Roman" w:hAnsi="Arial" w:cs="Arial"/>
            <w:b/>
            <w:bCs/>
            <w:sz w:val="16"/>
            <w:szCs w:val="16"/>
          </w:rPr>
          <w:t>Artículo 12</w:t>
        </w:r>
      </w:hyperlink>
      <w:r w:rsidRPr="00C936FE">
        <w:rPr>
          <w:rFonts w:ascii="Arial" w:eastAsia="Times New Roman" w:hAnsi="Arial" w:cs="Arial"/>
          <w:b/>
          <w:bCs/>
          <w:sz w:val="16"/>
          <w:szCs w:val="16"/>
        </w:rPr>
        <w:t xml:space="preserve"> .- De la canalización de reclamos</w:t>
      </w:r>
    </w:p>
    <w:p w14:paraId="7DABB0A2"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sz w:val="16"/>
          <w:szCs w:val="16"/>
        </w:rPr>
        <w:t>Los reclamos presentados a las IAFAS, IPRESS O UGIPRESS por cualquier medio deberán ser canalizados por éstas al Libro de Reclamaciones en Salud Virtual o Físico, según corresponda.</w:t>
      </w:r>
    </w:p>
    <w:p w14:paraId="3EA433FB" w14:textId="77777777" w:rsidR="0067638B" w:rsidRPr="00C936FE" w:rsidRDefault="0067638B" w:rsidP="0067638B">
      <w:pPr>
        <w:spacing w:after="0" w:line="240" w:lineRule="auto"/>
        <w:ind w:left="567"/>
        <w:jc w:val="both"/>
        <w:rPr>
          <w:rFonts w:ascii="Arial" w:eastAsia="Times New Roman" w:hAnsi="Arial" w:cs="Arial"/>
          <w:sz w:val="16"/>
          <w:szCs w:val="16"/>
        </w:rPr>
      </w:pPr>
    </w:p>
  </w:footnote>
  <w:footnote w:id="17">
    <w:p w14:paraId="3C6B0B36"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199E716"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38433A58" w14:textId="77777777" w:rsidR="0067638B" w:rsidRPr="00C936FE" w:rsidRDefault="0067638B" w:rsidP="0067638B">
      <w:pPr>
        <w:pStyle w:val="Textonotapie"/>
        <w:ind w:firstLine="564"/>
        <w:jc w:val="both"/>
        <w:rPr>
          <w:rFonts w:ascii="Arial" w:eastAsia="Arial" w:hAnsi="Arial" w:cs="Arial"/>
          <w:sz w:val="16"/>
          <w:szCs w:val="16"/>
        </w:rPr>
      </w:pPr>
      <w:r w:rsidRPr="00C936FE">
        <w:rPr>
          <w:rFonts w:ascii="Arial" w:eastAsia="Arial" w:hAnsi="Arial" w:cs="Arial"/>
          <w:sz w:val="16"/>
          <w:szCs w:val="16"/>
        </w:rPr>
        <w:t>(…)</w:t>
      </w:r>
    </w:p>
    <w:p w14:paraId="0622057C" w14:textId="77777777" w:rsidR="0067638B" w:rsidRPr="00C936FE" w:rsidRDefault="0067638B" w:rsidP="0067638B">
      <w:pPr>
        <w:pStyle w:val="Textonotapie"/>
        <w:ind w:left="564"/>
        <w:jc w:val="both"/>
        <w:rPr>
          <w:rFonts w:ascii="Arial" w:eastAsia="Arial" w:hAnsi="Arial" w:cs="Arial"/>
          <w:sz w:val="16"/>
          <w:szCs w:val="16"/>
        </w:rPr>
      </w:pPr>
      <w:r w:rsidRPr="00C936FE">
        <w:rPr>
          <w:rFonts w:ascii="Arial" w:eastAsia="Arial" w:hAnsi="Arial" w:cs="Arial"/>
          <w:sz w:val="16"/>
          <w:szCs w:val="16"/>
        </w:rPr>
        <w:t>5.3.   SUSALUD velara por el cumplimiento de la Ley N°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1158.</w:t>
      </w:r>
    </w:p>
    <w:p w14:paraId="62390C69" w14:textId="77777777" w:rsidR="0067638B" w:rsidRPr="00C936FE" w:rsidRDefault="0067638B" w:rsidP="0067638B">
      <w:pPr>
        <w:pStyle w:val="Textonotapie"/>
        <w:ind w:left="564"/>
        <w:jc w:val="both"/>
        <w:rPr>
          <w:rFonts w:ascii="Arial" w:hAnsi="Arial" w:cs="Arial"/>
          <w:sz w:val="16"/>
          <w:szCs w:val="16"/>
        </w:rPr>
      </w:pPr>
    </w:p>
  </w:footnote>
  <w:footnote w:id="18">
    <w:p w14:paraId="419DF1FC" w14:textId="77777777" w:rsidR="0067638B" w:rsidRPr="00C936FE" w:rsidRDefault="0067638B" w:rsidP="0067638B">
      <w:pPr>
        <w:spacing w:after="0" w:line="240" w:lineRule="auto"/>
        <w:ind w:left="567" w:hanging="567"/>
        <w:jc w:val="both"/>
        <w:rPr>
          <w:rFonts w:ascii="Arial" w:hAnsi="Arial" w:cs="Arial"/>
          <w:b/>
          <w:bCs/>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bCs/>
          <w:sz w:val="16"/>
          <w:szCs w:val="16"/>
        </w:rPr>
        <w:t>Directiva N° 001-2021-COD-INDECOPI, Directiva única que regula los procedimientos de Protección al Consumidor previstos en el Código de Protección al Consumidor</w:t>
      </w:r>
    </w:p>
    <w:p w14:paraId="63592238" w14:textId="77777777" w:rsidR="0067638B" w:rsidRPr="00C936FE" w:rsidRDefault="0067638B" w:rsidP="0067638B">
      <w:pPr>
        <w:spacing w:after="0" w:line="240" w:lineRule="auto"/>
        <w:ind w:firstLine="567"/>
        <w:jc w:val="both"/>
        <w:rPr>
          <w:rFonts w:ascii="Arial" w:hAnsi="Arial" w:cs="Arial"/>
          <w:b/>
          <w:bCs/>
          <w:sz w:val="16"/>
          <w:szCs w:val="16"/>
        </w:rPr>
      </w:pPr>
      <w:r w:rsidRPr="00C936FE">
        <w:rPr>
          <w:rFonts w:ascii="Arial" w:hAnsi="Arial" w:cs="Arial"/>
          <w:b/>
          <w:bCs/>
          <w:sz w:val="16"/>
          <w:szCs w:val="16"/>
        </w:rPr>
        <w:t>Artículo 13.- Improcedencia de la denuncia</w:t>
      </w:r>
    </w:p>
    <w:p w14:paraId="6D8297BB" w14:textId="77777777" w:rsidR="0067638B" w:rsidRPr="00C936FE" w:rsidRDefault="0067638B" w:rsidP="0067638B">
      <w:pPr>
        <w:spacing w:after="0" w:line="240" w:lineRule="auto"/>
        <w:ind w:left="567"/>
        <w:jc w:val="both"/>
        <w:rPr>
          <w:rFonts w:ascii="Arial" w:hAnsi="Arial" w:cs="Arial"/>
          <w:sz w:val="16"/>
          <w:szCs w:val="16"/>
        </w:rPr>
      </w:pPr>
      <w:r w:rsidRPr="00C936FE">
        <w:rPr>
          <w:rFonts w:ascii="Arial" w:hAnsi="Arial" w:cs="Arial"/>
          <w:sz w:val="16"/>
          <w:szCs w:val="16"/>
        </w:rPr>
        <w:t xml:space="preserve">13.1 En los supuestos en que el órgano resolutivo determine que los hechos materia de denuncia deben ser conocidos por una Junta Arbitral de Consumo o Centro de Arbitraje, o un órgano regulador o supervisor distinto al INDECOPI, la resolución que declara la improcedencia de la denuncia dispone la remisión de los actuados a la entidad que corresponda y la </w:t>
      </w:r>
      <w:r w:rsidRPr="00C936FE">
        <w:rPr>
          <w:rFonts w:ascii="Arial" w:hAnsi="Arial" w:cs="Arial"/>
          <w:sz w:val="16"/>
          <w:szCs w:val="16"/>
          <w:u w:val="single"/>
        </w:rPr>
        <w:t>devolución de la tasa pagada por el denunciante.</w:t>
      </w:r>
    </w:p>
    <w:p w14:paraId="4603D586" w14:textId="77777777" w:rsidR="0067638B" w:rsidRPr="00C936FE" w:rsidRDefault="0067638B" w:rsidP="0067638B">
      <w:pPr>
        <w:spacing w:after="0" w:line="240" w:lineRule="auto"/>
        <w:ind w:firstLine="567"/>
        <w:jc w:val="both"/>
        <w:rPr>
          <w:rFonts w:ascii="Arial" w:hAnsi="Arial" w:cs="Arial"/>
          <w:sz w:val="16"/>
          <w:szCs w:val="16"/>
        </w:rPr>
      </w:pPr>
      <w:r w:rsidRPr="00C936FE">
        <w:rPr>
          <w:rFonts w:ascii="Arial" w:hAnsi="Arial" w:cs="Arial"/>
          <w:sz w:val="16"/>
          <w:szCs w:val="16"/>
        </w:rPr>
        <w:t>(…)</w:t>
      </w:r>
    </w:p>
    <w:p w14:paraId="1C23416F" w14:textId="77777777" w:rsidR="0067638B" w:rsidRPr="00C936FE" w:rsidRDefault="0067638B" w:rsidP="0067638B">
      <w:pPr>
        <w:spacing w:after="0" w:line="240" w:lineRule="auto"/>
        <w:ind w:firstLine="567"/>
        <w:jc w:val="both"/>
        <w:rPr>
          <w:rFonts w:ascii="Arial" w:hAnsi="Arial" w:cs="Arial"/>
          <w:bCs/>
          <w:sz w:val="16"/>
          <w:szCs w:val="16"/>
        </w:rPr>
      </w:pPr>
    </w:p>
  </w:footnote>
  <w:footnote w:id="19">
    <w:p w14:paraId="441F0660" w14:textId="77777777" w:rsidR="00F465AE" w:rsidRPr="00C936FE" w:rsidRDefault="00F465AE" w:rsidP="00F465AE">
      <w:pPr>
        <w:widowControl w:val="0"/>
        <w:spacing w:after="0" w:line="240" w:lineRule="auto"/>
        <w:ind w:left="567" w:hanging="567"/>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LEY 29571, CÓDIGO DE PROTECCIÓN Y DEFENSA DEL CONSUMIDOR, publicada el 2 de setiembre de 2010 y modificada por el Decreto Legislativo 1308, publicado el 30 de diciembre de 2016</w:t>
      </w:r>
    </w:p>
    <w:p w14:paraId="7544682A"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b/>
          <w:sz w:val="16"/>
          <w:szCs w:val="16"/>
        </w:rPr>
        <w:t>DISPOSICIONES COMPLEMENTARIAS MODIFICATORIAS.</w:t>
      </w:r>
    </w:p>
    <w:p w14:paraId="5C5D048C"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b/>
          <w:sz w:val="16"/>
          <w:szCs w:val="16"/>
        </w:rPr>
        <w:t>PRIMERA. - Modificación del artículo 38º del Decreto Legislativo núm. 807</w:t>
      </w:r>
    </w:p>
    <w:p w14:paraId="77846146"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sz w:val="16"/>
          <w:szCs w:val="16"/>
        </w:rPr>
        <w:t>Modificase el artículo 38º del Decreto Legislativo núm. 807, Ley sobre Facultades, Normas y Organización del Indecopi, con el siguiente texto:</w:t>
      </w:r>
    </w:p>
    <w:p w14:paraId="2C94A248"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sz w:val="16"/>
          <w:szCs w:val="16"/>
        </w:rPr>
        <w:t>“</w:t>
      </w:r>
      <w:r w:rsidRPr="00C936FE">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C936FE">
        <w:rPr>
          <w:rFonts w:ascii="Arial" w:hAnsi="Arial" w:cs="Arial"/>
          <w:sz w:val="16"/>
          <w:szCs w:val="16"/>
        </w:rPr>
        <w:t xml:space="preserve"> (…)”.</w:t>
      </w:r>
    </w:p>
    <w:p w14:paraId="5D2274B4" w14:textId="77777777" w:rsidR="00F465AE" w:rsidRPr="00C936FE" w:rsidRDefault="00F465AE" w:rsidP="00F465AE">
      <w:pPr>
        <w:widowControl w:val="0"/>
        <w:spacing w:after="0" w:line="240" w:lineRule="auto"/>
        <w:jc w:val="both"/>
        <w:rPr>
          <w:rFonts w:ascii="Arial" w:hAnsi="Arial" w:cs="Arial"/>
          <w:sz w:val="16"/>
          <w:szCs w:val="16"/>
        </w:rPr>
      </w:pPr>
    </w:p>
  </w:footnote>
  <w:footnote w:id="20">
    <w:p w14:paraId="1410A2BC" w14:textId="77777777" w:rsidR="00F465AE" w:rsidRPr="00C936FE" w:rsidRDefault="00F465AE" w:rsidP="00F465AE">
      <w:pPr>
        <w:spacing w:after="0" w:line="240" w:lineRule="auto"/>
        <w:ind w:left="567" w:hanging="582"/>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B678E8">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B678E8">
        <w:rPr>
          <w:rFonts w:ascii="Arial" w:hAnsi="Arial" w:cs="Arial"/>
          <w:b/>
          <w:sz w:val="16"/>
          <w:szCs w:val="16"/>
        </w:rPr>
        <w:t>30 de abril de 2026</w:t>
      </w:r>
    </w:p>
    <w:p w14:paraId="5D3FC47C" w14:textId="77777777" w:rsidR="00F465AE" w:rsidRPr="00C936FE" w:rsidRDefault="00F465AE" w:rsidP="00F465AE">
      <w:pPr>
        <w:spacing w:after="0" w:line="240" w:lineRule="auto"/>
        <w:ind w:left="567"/>
        <w:jc w:val="both"/>
        <w:rPr>
          <w:rFonts w:ascii="Arial" w:hAnsi="Arial" w:cs="Arial"/>
          <w:b/>
          <w:sz w:val="16"/>
          <w:szCs w:val="16"/>
        </w:rPr>
      </w:pPr>
      <w:r w:rsidRPr="00C936FE">
        <w:rPr>
          <w:rFonts w:ascii="Arial" w:hAnsi="Arial" w:cs="Arial"/>
          <w:b/>
          <w:sz w:val="16"/>
          <w:szCs w:val="16"/>
        </w:rPr>
        <w:t xml:space="preserve">Artículo </w:t>
      </w:r>
      <w:r w:rsidRPr="00B678E8">
        <w:rPr>
          <w:rFonts w:ascii="Arial" w:hAnsi="Arial" w:cs="Arial"/>
          <w:b/>
          <w:sz w:val="16"/>
          <w:szCs w:val="16"/>
        </w:rPr>
        <w:t>207</w:t>
      </w:r>
      <w:r w:rsidRPr="00C936FE">
        <w:rPr>
          <w:rFonts w:ascii="Arial" w:hAnsi="Arial" w:cs="Arial"/>
          <w:b/>
          <w:sz w:val="16"/>
          <w:szCs w:val="16"/>
        </w:rPr>
        <w:t>.- Recursos administrativos</w:t>
      </w:r>
    </w:p>
    <w:p w14:paraId="7261C01B" w14:textId="77777777" w:rsidR="00F465AE" w:rsidRPr="00C936FE" w:rsidRDefault="00F465AE" w:rsidP="00F465AE">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.1 </w:t>
      </w:r>
      <w:r w:rsidRPr="00C936FE">
        <w:rPr>
          <w:rFonts w:ascii="Arial" w:hAnsi="Arial" w:cs="Arial"/>
          <w:sz w:val="16"/>
          <w:szCs w:val="16"/>
        </w:rPr>
        <w:tab/>
        <w:t>Los recursos administrativos son:</w:t>
      </w:r>
    </w:p>
    <w:p w14:paraId="2B13BDB4" w14:textId="77777777" w:rsidR="00F465AE" w:rsidRPr="00C936FE" w:rsidRDefault="00F465AE" w:rsidP="00F465AE">
      <w:pPr>
        <w:spacing w:after="0" w:line="240" w:lineRule="auto"/>
        <w:ind w:left="1418" w:hanging="284"/>
        <w:jc w:val="both"/>
        <w:rPr>
          <w:rFonts w:ascii="Arial" w:hAnsi="Arial" w:cs="Arial"/>
          <w:sz w:val="16"/>
          <w:szCs w:val="16"/>
        </w:rPr>
      </w:pPr>
      <w:r w:rsidRPr="00C936FE">
        <w:rPr>
          <w:rFonts w:ascii="Arial" w:hAnsi="Arial" w:cs="Arial"/>
          <w:sz w:val="16"/>
          <w:szCs w:val="16"/>
        </w:rPr>
        <w:t>(…)</w:t>
      </w:r>
    </w:p>
    <w:p w14:paraId="2F615977" w14:textId="77777777" w:rsidR="00F465AE" w:rsidRPr="00C936FE" w:rsidRDefault="00F465AE" w:rsidP="00F465AE">
      <w:pPr>
        <w:spacing w:after="0" w:line="240" w:lineRule="auto"/>
        <w:ind w:left="1418" w:hanging="284"/>
        <w:jc w:val="both"/>
        <w:rPr>
          <w:rFonts w:ascii="Arial" w:hAnsi="Arial" w:cs="Arial"/>
          <w:sz w:val="16"/>
          <w:szCs w:val="16"/>
        </w:rPr>
      </w:pPr>
      <w:r w:rsidRPr="00C936FE">
        <w:rPr>
          <w:rFonts w:ascii="Arial" w:hAnsi="Arial" w:cs="Arial"/>
          <w:sz w:val="16"/>
          <w:szCs w:val="16"/>
        </w:rPr>
        <w:t xml:space="preserve">b) </w:t>
      </w:r>
      <w:r w:rsidRPr="00C936FE">
        <w:rPr>
          <w:rFonts w:ascii="Arial" w:hAnsi="Arial" w:cs="Arial"/>
          <w:sz w:val="16"/>
          <w:szCs w:val="16"/>
        </w:rPr>
        <w:tab/>
        <w:t>Recurso de apelación</w:t>
      </w:r>
    </w:p>
    <w:p w14:paraId="44B1F11D" w14:textId="77777777" w:rsidR="00F465AE" w:rsidRPr="00C936FE" w:rsidRDefault="00F465AE" w:rsidP="00F465AE">
      <w:pPr>
        <w:spacing w:after="0" w:line="240" w:lineRule="auto"/>
        <w:ind w:left="1134" w:hanging="141"/>
        <w:jc w:val="both"/>
        <w:rPr>
          <w:rFonts w:ascii="Arial" w:hAnsi="Arial" w:cs="Arial"/>
          <w:sz w:val="16"/>
          <w:szCs w:val="16"/>
        </w:rPr>
      </w:pPr>
      <w:r w:rsidRPr="00C936FE">
        <w:rPr>
          <w:rFonts w:ascii="Arial" w:hAnsi="Arial" w:cs="Arial"/>
          <w:sz w:val="16"/>
          <w:szCs w:val="16"/>
        </w:rPr>
        <w:tab/>
        <w:t>(…)</w:t>
      </w:r>
    </w:p>
    <w:p w14:paraId="797BB8ED" w14:textId="77777777" w:rsidR="00F465AE" w:rsidRPr="00C936FE" w:rsidRDefault="00F465AE" w:rsidP="00F465AE">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.2 </w:t>
      </w:r>
      <w:r w:rsidRPr="00C936FE">
        <w:rPr>
          <w:rFonts w:ascii="Arial" w:hAnsi="Arial" w:cs="Arial"/>
          <w:sz w:val="16"/>
          <w:szCs w:val="16"/>
        </w:rPr>
        <w:tab/>
        <w:t>El término para la interposición de los recursos es de quince (15) días perentorios (…).</w:t>
      </w:r>
    </w:p>
    <w:p w14:paraId="1A7262AC" w14:textId="77777777" w:rsidR="00F465AE" w:rsidRPr="00C936FE" w:rsidRDefault="00F465AE" w:rsidP="00F465AE">
      <w:pPr>
        <w:spacing w:after="0" w:line="240" w:lineRule="auto"/>
        <w:ind w:left="1134" w:hanging="567"/>
        <w:jc w:val="both"/>
        <w:rPr>
          <w:rFonts w:ascii="Arial" w:hAnsi="Arial" w:cs="Arial"/>
          <w:sz w:val="16"/>
          <w:szCs w:val="16"/>
        </w:rPr>
      </w:pPr>
    </w:p>
  </w:footnote>
  <w:footnote w:id="21">
    <w:p w14:paraId="31401CA7" w14:textId="77777777" w:rsidR="00F465AE" w:rsidRPr="00C936FE" w:rsidRDefault="00F465AE" w:rsidP="00F465AE">
      <w:pPr>
        <w:spacing w:after="0" w:line="240" w:lineRule="auto"/>
        <w:ind w:left="567" w:hanging="582"/>
        <w:jc w:val="both"/>
        <w:rPr>
          <w:rFonts w:ascii="Arial" w:hAnsi="Arial" w:cs="Arial"/>
          <w:b/>
          <w:sz w:val="16"/>
          <w:szCs w:val="16"/>
        </w:rPr>
      </w:pPr>
      <w:r w:rsidRPr="00C936FE">
        <w:rPr>
          <w:rStyle w:val="Refdenotaalpie"/>
          <w:rFonts w:ascii="Arial" w:hAnsi="Arial" w:cs="Arial"/>
          <w:sz w:val="16"/>
          <w:szCs w:val="16"/>
          <w:lang w:val="es-ES"/>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D91651">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D91651">
        <w:rPr>
          <w:rFonts w:ascii="Arial" w:hAnsi="Arial" w:cs="Arial"/>
          <w:b/>
          <w:sz w:val="16"/>
          <w:szCs w:val="16"/>
        </w:rPr>
        <w:t>30 de abril de 2026</w:t>
      </w:r>
    </w:p>
    <w:p w14:paraId="0398070B" w14:textId="77777777" w:rsidR="00F465AE" w:rsidRPr="00C936FE" w:rsidRDefault="00F465AE" w:rsidP="00F465AE">
      <w:pPr>
        <w:spacing w:after="0" w:line="240" w:lineRule="auto"/>
        <w:ind w:left="567" w:hanging="582"/>
        <w:jc w:val="both"/>
        <w:rPr>
          <w:rFonts w:ascii="Arial" w:hAnsi="Arial" w:cs="Arial"/>
          <w:b/>
          <w:bCs/>
          <w:sz w:val="16"/>
          <w:szCs w:val="16"/>
        </w:rPr>
      </w:pPr>
      <w:r w:rsidRPr="00C936FE">
        <w:rPr>
          <w:rFonts w:ascii="Arial" w:hAnsi="Arial" w:cs="Arial"/>
          <w:b/>
          <w:bCs/>
          <w:sz w:val="16"/>
          <w:szCs w:val="16"/>
        </w:rPr>
        <w:tab/>
        <w:t xml:space="preserve">Artículo </w:t>
      </w:r>
      <w:r w:rsidRPr="00111C27">
        <w:rPr>
          <w:rFonts w:ascii="Arial" w:hAnsi="Arial" w:cs="Arial"/>
          <w:b/>
          <w:bCs/>
          <w:sz w:val="16"/>
          <w:szCs w:val="16"/>
        </w:rPr>
        <w:t>212</w:t>
      </w:r>
      <w:r w:rsidRPr="00C936FE">
        <w:rPr>
          <w:rFonts w:ascii="Arial" w:hAnsi="Arial" w:cs="Arial"/>
          <w:b/>
          <w:bCs/>
          <w:sz w:val="16"/>
          <w:szCs w:val="16"/>
        </w:rPr>
        <w:t>.- Acto firme</w:t>
      </w:r>
    </w:p>
    <w:p w14:paraId="7A52D256" w14:textId="77777777" w:rsidR="00F465AE" w:rsidRDefault="00F465AE" w:rsidP="00F465AE">
      <w:pPr>
        <w:spacing w:after="0" w:line="240" w:lineRule="auto"/>
        <w:ind w:left="567" w:hanging="582"/>
        <w:jc w:val="both"/>
        <w:rPr>
          <w:rFonts w:ascii="Arial" w:hAnsi="Arial" w:cs="Arial"/>
          <w:sz w:val="16"/>
          <w:szCs w:val="16"/>
        </w:rPr>
      </w:pPr>
      <w:r w:rsidRPr="00C936FE">
        <w:rPr>
          <w:rFonts w:ascii="Arial" w:hAnsi="Arial"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E466" w14:textId="77777777" w:rsidR="00AD2753" w:rsidRPr="00D63CCE" w:rsidRDefault="00AD2753" w:rsidP="00641EB0">
    <w:pPr>
      <w:pStyle w:val="Ttulo3"/>
      <w:spacing w:before="720" w:after="0"/>
      <w:jc w:val="right"/>
      <w:rPr>
        <w:sz w:val="15"/>
        <w:szCs w:val="15"/>
      </w:rPr>
    </w:pPr>
    <w:r>
      <w:rPr>
        <w:noProof/>
      </w:rPr>
      <w:drawing>
        <wp:anchor distT="0" distB="0" distL="114300" distR="114300" simplePos="0" relativeHeight="251659264" behindDoc="0" locked="0" layoutInCell="1" allowOverlap="1" wp14:anchorId="34818282" wp14:editId="67789176">
          <wp:simplePos x="0" y="0"/>
          <wp:positionH relativeFrom="margin">
            <wp:align>left</wp:align>
          </wp:positionH>
          <wp:positionV relativeFrom="paragraph">
            <wp:posOffset>466725</wp:posOffset>
          </wp:positionV>
          <wp:extent cx="3429000" cy="514350"/>
          <wp:effectExtent l="0" t="0" r="0" b="0"/>
          <wp:wrapSquare wrapText="bothSides"/>
          <wp:docPr id="11" name="Imagen 11"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BD5BF92">
      <w:rPr>
        <w:rFonts w:ascii="Arial Narrow" w:eastAsia="Arial Narrow" w:hAnsi="Arial Narrow" w:cs="Arial Narrow"/>
        <w:i/>
        <w:iCs/>
        <w:color w:val="000000"/>
        <w:sz w:val="15"/>
        <w:szCs w:val="15"/>
      </w:rPr>
      <w:t xml:space="preserve">COMISIÓN DE PROTECCIÓN AL CONSUMIDOR 1 </w:t>
    </w:r>
  </w:p>
  <w:p w14:paraId="3C55E4D6" w14:textId="77777777" w:rsidR="00AD2753" w:rsidRPr="005E742A" w:rsidRDefault="00AD2753" w:rsidP="00641EB0">
    <w:pPr>
      <w:spacing w:after="0"/>
      <w:jc w:val="right"/>
      <w:rPr>
        <w:sz w:val="15"/>
        <w:szCs w:val="15"/>
      </w:rPr>
    </w:pPr>
    <w:r w:rsidRPr="00D63CCE">
      <w:rPr>
        <w:rFonts w:ascii="Arial Narrow" w:eastAsia="Arial Narrow" w:hAnsi="Arial Narrow" w:cs="Arial Narrow"/>
        <w:b/>
        <w:i/>
        <w:sz w:val="15"/>
        <w:szCs w:val="15"/>
      </w:rPr>
      <w:t xml:space="preserve">SEDE </w:t>
    </w:r>
    <w:r w:rsidRPr="005E742A">
      <w:rPr>
        <w:rFonts w:ascii="Arial Narrow" w:eastAsia="Arial Narrow" w:hAnsi="Arial Narrow" w:cs="Arial Narrow"/>
        <w:b/>
        <w:i/>
        <w:sz w:val="15"/>
        <w:szCs w:val="15"/>
      </w:rPr>
      <w:t>CENTRAL</w:t>
    </w:r>
  </w:p>
  <w:p w14:paraId="4638C008" w14:textId="3BDE46AD" w:rsidR="00AD2753" w:rsidRPr="00D63CCE" w:rsidRDefault="00AD2753" w:rsidP="00641EB0">
    <w:pPr>
      <w:tabs>
        <w:tab w:val="center" w:pos="4419"/>
        <w:tab w:val="right" w:pos="8838"/>
      </w:tabs>
      <w:spacing w:after="0" w:line="240" w:lineRule="auto"/>
      <w:jc w:val="right"/>
      <w:rPr>
        <w:rFonts w:ascii="Arial Narrow" w:eastAsia="Arial Narrow" w:hAnsi="Arial Narrow" w:cs="Arial Narrow"/>
        <w:b/>
        <w:i/>
        <w:sz w:val="15"/>
        <w:szCs w:val="15"/>
      </w:rPr>
    </w:pPr>
    <w:r w:rsidRPr="005E742A">
      <w:rPr>
        <w:rFonts w:ascii="Arial Narrow" w:eastAsia="Arial Narrow" w:hAnsi="Arial Narrow" w:cs="Arial Narrow"/>
        <w:b/>
        <w:i/>
        <w:sz w:val="15"/>
        <w:szCs w:val="15"/>
      </w:rPr>
      <w:tab/>
      <w:t xml:space="preserve">EXPEDIENTE  </w:t>
    </w:r>
    <w:r w:rsidR="005E742A" w:rsidRPr="005E742A">
      <w:rPr>
        <w:rFonts w:ascii="Arial Narrow" w:eastAsia="Arial Narrow" w:hAnsi="Arial Narrow" w:cs="Arial Narrow"/>
        <w:b/>
        <w:i/>
        <w:sz w:val="15"/>
        <w:szCs w:val="15"/>
      </w:rPr>
      <w:t>2531-2026</w:t>
    </w:r>
    <w:r w:rsidR="000B7978" w:rsidRPr="005E742A">
      <w:rPr>
        <w:rFonts w:ascii="Arial Narrow" w:eastAsia="Arial Narrow" w:hAnsi="Arial Narrow" w:cs="Arial Narrow"/>
        <w:b/>
        <w:i/>
        <w:sz w:val="15"/>
        <w:szCs w:val="15"/>
      </w:rPr>
      <w:t>/CC1</w:t>
    </w:r>
  </w:p>
  <w:p w14:paraId="0A2BC807" w14:textId="77777777" w:rsidR="00AD2753" w:rsidRDefault="00AD2753">
    <w:pPr>
      <w:tabs>
        <w:tab w:val="center" w:pos="4419"/>
        <w:tab w:val="right" w:pos="8505"/>
      </w:tabs>
      <w:spacing w:after="0" w:line="240" w:lineRule="auto"/>
      <w:jc w:val="right"/>
    </w:pPr>
  </w:p>
  <w:p w14:paraId="4CA57535" w14:textId="77777777" w:rsidR="00AD2753" w:rsidRDefault="00AD2753" w:rsidP="00676414">
    <w:pPr>
      <w:tabs>
        <w:tab w:val="center" w:pos="4419"/>
        <w:tab w:val="right" w:pos="8505"/>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6043"/>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442910F5"/>
    <w:multiLevelType w:val="hybridMultilevel"/>
    <w:tmpl w:val="E9D2AE02"/>
    <w:lvl w:ilvl="0" w:tplc="CB00335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9852818"/>
    <w:multiLevelType w:val="hybridMultilevel"/>
    <w:tmpl w:val="2F2AA662"/>
    <w:lvl w:ilvl="0" w:tplc="A4EA36C6">
      <w:start w:val="1"/>
      <w:numFmt w:val="lowerRoman"/>
      <w:lvlText w:val="(%1)"/>
      <w:lvlJc w:val="left"/>
      <w:pPr>
        <w:ind w:left="720" w:hanging="360"/>
      </w:pPr>
      <w:rPr>
        <w:rFonts w:ascii="Arial" w:eastAsia="Times New Roman" w:hAnsi="Arial"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403210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12998664">
    <w:abstractNumId w:val="2"/>
  </w:num>
  <w:num w:numId="3" w16cid:durableId="1724058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38B"/>
    <w:rsid w:val="00004AE9"/>
    <w:rsid w:val="0001469D"/>
    <w:rsid w:val="0002631F"/>
    <w:rsid w:val="00027AAA"/>
    <w:rsid w:val="0004107B"/>
    <w:rsid w:val="00073FE3"/>
    <w:rsid w:val="000762DC"/>
    <w:rsid w:val="000918C0"/>
    <w:rsid w:val="000929E7"/>
    <w:rsid w:val="000947F3"/>
    <w:rsid w:val="000A33D9"/>
    <w:rsid w:val="000A41A1"/>
    <w:rsid w:val="000B5B67"/>
    <w:rsid w:val="000B6A4C"/>
    <w:rsid w:val="000B7978"/>
    <w:rsid w:val="000D3F08"/>
    <w:rsid w:val="000E35A2"/>
    <w:rsid w:val="000E712D"/>
    <w:rsid w:val="00141C0B"/>
    <w:rsid w:val="00165EE2"/>
    <w:rsid w:val="00166542"/>
    <w:rsid w:val="00172443"/>
    <w:rsid w:val="0019248B"/>
    <w:rsid w:val="001B33F3"/>
    <w:rsid w:val="001B423A"/>
    <w:rsid w:val="001B461C"/>
    <w:rsid w:val="001B5674"/>
    <w:rsid w:val="001B6FB2"/>
    <w:rsid w:val="001E53C1"/>
    <w:rsid w:val="001F3C2F"/>
    <w:rsid w:val="00202498"/>
    <w:rsid w:val="002232C9"/>
    <w:rsid w:val="00223B92"/>
    <w:rsid w:val="00230384"/>
    <w:rsid w:val="0023445B"/>
    <w:rsid w:val="00246914"/>
    <w:rsid w:val="00251652"/>
    <w:rsid w:val="00271AFF"/>
    <w:rsid w:val="002852F1"/>
    <w:rsid w:val="002A7CF8"/>
    <w:rsid w:val="002B1D5C"/>
    <w:rsid w:val="002B25F0"/>
    <w:rsid w:val="002C1768"/>
    <w:rsid w:val="002E5451"/>
    <w:rsid w:val="00303734"/>
    <w:rsid w:val="00362634"/>
    <w:rsid w:val="003761D4"/>
    <w:rsid w:val="003B01B9"/>
    <w:rsid w:val="003C1055"/>
    <w:rsid w:val="003C1B61"/>
    <w:rsid w:val="003C21E0"/>
    <w:rsid w:val="003C6FCC"/>
    <w:rsid w:val="003F0C0C"/>
    <w:rsid w:val="004012A6"/>
    <w:rsid w:val="004039CE"/>
    <w:rsid w:val="00404276"/>
    <w:rsid w:val="00406665"/>
    <w:rsid w:val="004179C2"/>
    <w:rsid w:val="00421E08"/>
    <w:rsid w:val="004373FE"/>
    <w:rsid w:val="00452343"/>
    <w:rsid w:val="00455780"/>
    <w:rsid w:val="0046040D"/>
    <w:rsid w:val="004671A5"/>
    <w:rsid w:val="004710D5"/>
    <w:rsid w:val="00480AE9"/>
    <w:rsid w:val="00493107"/>
    <w:rsid w:val="004B7C0D"/>
    <w:rsid w:val="004E4D57"/>
    <w:rsid w:val="004F1062"/>
    <w:rsid w:val="00516811"/>
    <w:rsid w:val="00543544"/>
    <w:rsid w:val="005620C2"/>
    <w:rsid w:val="00575825"/>
    <w:rsid w:val="00576B20"/>
    <w:rsid w:val="005A5DEC"/>
    <w:rsid w:val="005B26C2"/>
    <w:rsid w:val="005C6B4D"/>
    <w:rsid w:val="005E5B83"/>
    <w:rsid w:val="005E742A"/>
    <w:rsid w:val="005F085A"/>
    <w:rsid w:val="005F50A7"/>
    <w:rsid w:val="00600EED"/>
    <w:rsid w:val="00601567"/>
    <w:rsid w:val="00604A40"/>
    <w:rsid w:val="006156F4"/>
    <w:rsid w:val="00632E30"/>
    <w:rsid w:val="006354F1"/>
    <w:rsid w:val="006405D7"/>
    <w:rsid w:val="00657E00"/>
    <w:rsid w:val="006643A6"/>
    <w:rsid w:val="0067638B"/>
    <w:rsid w:val="00680027"/>
    <w:rsid w:val="0068131B"/>
    <w:rsid w:val="006A062E"/>
    <w:rsid w:val="006B1DA5"/>
    <w:rsid w:val="006C02B3"/>
    <w:rsid w:val="006C609D"/>
    <w:rsid w:val="006E1157"/>
    <w:rsid w:val="007052B1"/>
    <w:rsid w:val="00720C53"/>
    <w:rsid w:val="00734B9A"/>
    <w:rsid w:val="0074224D"/>
    <w:rsid w:val="007452E5"/>
    <w:rsid w:val="007856E5"/>
    <w:rsid w:val="00797BAA"/>
    <w:rsid w:val="007C6C37"/>
    <w:rsid w:val="007D6D48"/>
    <w:rsid w:val="007E61C7"/>
    <w:rsid w:val="008126B6"/>
    <w:rsid w:val="00832E69"/>
    <w:rsid w:val="0087741C"/>
    <w:rsid w:val="008A211A"/>
    <w:rsid w:val="00903D6D"/>
    <w:rsid w:val="00911826"/>
    <w:rsid w:val="00915637"/>
    <w:rsid w:val="0093302C"/>
    <w:rsid w:val="00936FEC"/>
    <w:rsid w:val="009375AF"/>
    <w:rsid w:val="00942DD9"/>
    <w:rsid w:val="00951C07"/>
    <w:rsid w:val="00964BB4"/>
    <w:rsid w:val="00973ED0"/>
    <w:rsid w:val="00976AC6"/>
    <w:rsid w:val="00986317"/>
    <w:rsid w:val="00990354"/>
    <w:rsid w:val="009A251E"/>
    <w:rsid w:val="009A5DDC"/>
    <w:rsid w:val="009B259E"/>
    <w:rsid w:val="009C0C1D"/>
    <w:rsid w:val="009C4EE6"/>
    <w:rsid w:val="009E4B05"/>
    <w:rsid w:val="009F6CEB"/>
    <w:rsid w:val="00A02D83"/>
    <w:rsid w:val="00A17E6C"/>
    <w:rsid w:val="00A2487F"/>
    <w:rsid w:val="00A675D3"/>
    <w:rsid w:val="00A77D2C"/>
    <w:rsid w:val="00AA6C36"/>
    <w:rsid w:val="00AD2753"/>
    <w:rsid w:val="00AF5F33"/>
    <w:rsid w:val="00AF64E7"/>
    <w:rsid w:val="00B054EE"/>
    <w:rsid w:val="00B16516"/>
    <w:rsid w:val="00B22956"/>
    <w:rsid w:val="00B3607D"/>
    <w:rsid w:val="00B364BB"/>
    <w:rsid w:val="00B43C46"/>
    <w:rsid w:val="00B47184"/>
    <w:rsid w:val="00B472E3"/>
    <w:rsid w:val="00B60162"/>
    <w:rsid w:val="00B65218"/>
    <w:rsid w:val="00B74BDE"/>
    <w:rsid w:val="00B95660"/>
    <w:rsid w:val="00BB6DF2"/>
    <w:rsid w:val="00BC2411"/>
    <w:rsid w:val="00BC439C"/>
    <w:rsid w:val="00BD098A"/>
    <w:rsid w:val="00BE0F3A"/>
    <w:rsid w:val="00BF3B56"/>
    <w:rsid w:val="00C03AC9"/>
    <w:rsid w:val="00C06ECA"/>
    <w:rsid w:val="00C14745"/>
    <w:rsid w:val="00C41199"/>
    <w:rsid w:val="00C46980"/>
    <w:rsid w:val="00C534F5"/>
    <w:rsid w:val="00C73C8B"/>
    <w:rsid w:val="00CA3B58"/>
    <w:rsid w:val="00CA50C5"/>
    <w:rsid w:val="00CB4A0A"/>
    <w:rsid w:val="00CD0C8E"/>
    <w:rsid w:val="00CE042D"/>
    <w:rsid w:val="00CF334A"/>
    <w:rsid w:val="00CF6618"/>
    <w:rsid w:val="00D04A70"/>
    <w:rsid w:val="00D26011"/>
    <w:rsid w:val="00D60BD3"/>
    <w:rsid w:val="00D66750"/>
    <w:rsid w:val="00D9526A"/>
    <w:rsid w:val="00D96091"/>
    <w:rsid w:val="00D97F90"/>
    <w:rsid w:val="00DC21DE"/>
    <w:rsid w:val="00DC2BC6"/>
    <w:rsid w:val="00DE129F"/>
    <w:rsid w:val="00DE52C2"/>
    <w:rsid w:val="00E03031"/>
    <w:rsid w:val="00E057EF"/>
    <w:rsid w:val="00E16B83"/>
    <w:rsid w:val="00E25909"/>
    <w:rsid w:val="00E51700"/>
    <w:rsid w:val="00E55CA3"/>
    <w:rsid w:val="00E56985"/>
    <w:rsid w:val="00E74FF9"/>
    <w:rsid w:val="00E86ABF"/>
    <w:rsid w:val="00EC593A"/>
    <w:rsid w:val="00EE7BE1"/>
    <w:rsid w:val="00EF7FA5"/>
    <w:rsid w:val="00F10844"/>
    <w:rsid w:val="00F3212C"/>
    <w:rsid w:val="00F3530A"/>
    <w:rsid w:val="00F465AE"/>
    <w:rsid w:val="00F46E96"/>
    <w:rsid w:val="00F57712"/>
    <w:rsid w:val="00F7001D"/>
    <w:rsid w:val="00F91C02"/>
    <w:rsid w:val="00FB1956"/>
    <w:rsid w:val="00FE7A9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8608"/>
  <w15:chartTrackingRefBased/>
  <w15:docId w15:val="{273CBF75-A455-45C6-B72D-7958B4083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38B"/>
  </w:style>
  <w:style w:type="paragraph" w:styleId="Ttulo1">
    <w:name w:val="heading 1"/>
    <w:basedOn w:val="Normal"/>
    <w:next w:val="Normal"/>
    <w:link w:val="Ttulo1Car"/>
    <w:uiPriority w:val="9"/>
    <w:qFormat/>
    <w:rsid w:val="00676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6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63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63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63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63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63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63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63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63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63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63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63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63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63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63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63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638B"/>
    <w:rPr>
      <w:rFonts w:eastAsiaTheme="majorEastAsia" w:cstheme="majorBidi"/>
      <w:color w:val="272727" w:themeColor="text1" w:themeTint="D8"/>
    </w:rPr>
  </w:style>
  <w:style w:type="paragraph" w:styleId="Ttulo">
    <w:name w:val="Title"/>
    <w:basedOn w:val="Normal"/>
    <w:next w:val="Normal"/>
    <w:link w:val="TtuloCar"/>
    <w:uiPriority w:val="10"/>
    <w:qFormat/>
    <w:rsid w:val="00676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63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63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63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638B"/>
    <w:pPr>
      <w:spacing w:before="160"/>
      <w:jc w:val="center"/>
    </w:pPr>
    <w:rPr>
      <w:i/>
      <w:iCs/>
      <w:color w:val="404040" w:themeColor="text1" w:themeTint="BF"/>
    </w:rPr>
  </w:style>
  <w:style w:type="character" w:customStyle="1" w:styleId="CitaCar">
    <w:name w:val="Cita Car"/>
    <w:basedOn w:val="Fuentedeprrafopredeter"/>
    <w:link w:val="Cita"/>
    <w:uiPriority w:val="29"/>
    <w:rsid w:val="0067638B"/>
    <w:rPr>
      <w:i/>
      <w:iCs/>
      <w:color w:val="404040" w:themeColor="text1" w:themeTint="BF"/>
    </w:rPr>
  </w:style>
  <w:style w:type="paragraph" w:styleId="Prrafodelista">
    <w:name w:val="List Paragraph"/>
    <w:basedOn w:val="Normal"/>
    <w:uiPriority w:val="34"/>
    <w:qFormat/>
    <w:rsid w:val="0067638B"/>
    <w:pPr>
      <w:ind w:left="720"/>
      <w:contextualSpacing/>
    </w:pPr>
  </w:style>
  <w:style w:type="character" w:styleId="nfasisintenso">
    <w:name w:val="Intense Emphasis"/>
    <w:basedOn w:val="Fuentedeprrafopredeter"/>
    <w:uiPriority w:val="21"/>
    <w:qFormat/>
    <w:rsid w:val="0067638B"/>
    <w:rPr>
      <w:i/>
      <w:iCs/>
      <w:color w:val="0F4761" w:themeColor="accent1" w:themeShade="BF"/>
    </w:rPr>
  </w:style>
  <w:style w:type="paragraph" w:styleId="Citadestacada">
    <w:name w:val="Intense Quote"/>
    <w:basedOn w:val="Normal"/>
    <w:next w:val="Normal"/>
    <w:link w:val="CitadestacadaCar"/>
    <w:uiPriority w:val="30"/>
    <w:qFormat/>
    <w:rsid w:val="00676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638B"/>
    <w:rPr>
      <w:i/>
      <w:iCs/>
      <w:color w:val="0F4761" w:themeColor="accent1" w:themeShade="BF"/>
    </w:rPr>
  </w:style>
  <w:style w:type="character" w:styleId="Referenciaintensa">
    <w:name w:val="Intense Reference"/>
    <w:basedOn w:val="Fuentedeprrafopredeter"/>
    <w:uiPriority w:val="32"/>
    <w:qFormat/>
    <w:rsid w:val="0067638B"/>
    <w:rPr>
      <w:b/>
      <w:bCs/>
      <w:smallCaps/>
      <w:color w:val="0F4761" w:themeColor="accent1" w:themeShade="BF"/>
      <w:spacing w:val="5"/>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67638B"/>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67638B"/>
    <w:rPr>
      <w:sz w:val="20"/>
      <w:szCs w:val="20"/>
    </w:rPr>
  </w:style>
  <w:style w:type="paragraph" w:styleId="Sinespaciado">
    <w:name w:val="No Spacing"/>
    <w:uiPriority w:val="1"/>
    <w:qFormat/>
    <w:rsid w:val="0067638B"/>
    <w:pPr>
      <w:spacing w:after="0" w:line="240" w:lineRule="auto"/>
    </w:p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iPriority w:val="99"/>
    <w:unhideWhenUsed/>
    <w:qFormat/>
    <w:rsid w:val="0067638B"/>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67638B"/>
    <w:pPr>
      <w:spacing w:after="0" w:line="240" w:lineRule="auto"/>
    </w:pPr>
    <w:rPr>
      <w:vertAlign w:val="superscript"/>
    </w:rPr>
  </w:style>
  <w:style w:type="character" w:styleId="Hipervnculo">
    <w:name w:val="Hyperlink"/>
    <w:uiPriority w:val="99"/>
    <w:unhideWhenUsed/>
    <w:rsid w:val="0067638B"/>
    <w:rPr>
      <w:color w:val="0563C1"/>
      <w:u w:val="single"/>
    </w:rPr>
  </w:style>
  <w:style w:type="paragraph" w:styleId="Encabezado">
    <w:name w:val="header"/>
    <w:basedOn w:val="Normal"/>
    <w:link w:val="EncabezadoCar"/>
    <w:uiPriority w:val="99"/>
    <w:unhideWhenUsed/>
    <w:rsid w:val="0040666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06665"/>
  </w:style>
  <w:style w:type="paragraph" w:styleId="Piedepgina">
    <w:name w:val="footer"/>
    <w:basedOn w:val="Normal"/>
    <w:link w:val="PiedepginaCar"/>
    <w:uiPriority w:val="99"/>
    <w:unhideWhenUsed/>
    <w:rsid w:val="004066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06665"/>
  </w:style>
  <w:style w:type="character" w:styleId="Refdecomentario">
    <w:name w:val="annotation reference"/>
    <w:basedOn w:val="Fuentedeprrafopredeter"/>
    <w:uiPriority w:val="99"/>
    <w:semiHidden/>
    <w:unhideWhenUsed/>
    <w:rsid w:val="00EC593A"/>
    <w:rPr>
      <w:sz w:val="16"/>
      <w:szCs w:val="16"/>
    </w:rPr>
  </w:style>
  <w:style w:type="paragraph" w:styleId="Textocomentario">
    <w:name w:val="annotation text"/>
    <w:basedOn w:val="Normal"/>
    <w:link w:val="TextocomentarioCar"/>
    <w:uiPriority w:val="99"/>
    <w:unhideWhenUsed/>
    <w:rsid w:val="00EC593A"/>
    <w:pPr>
      <w:spacing w:line="240" w:lineRule="auto"/>
    </w:pPr>
    <w:rPr>
      <w:sz w:val="20"/>
      <w:szCs w:val="20"/>
    </w:rPr>
  </w:style>
  <w:style w:type="character" w:customStyle="1" w:styleId="TextocomentarioCar">
    <w:name w:val="Texto comentario Car"/>
    <w:basedOn w:val="Fuentedeprrafopredeter"/>
    <w:link w:val="Textocomentario"/>
    <w:uiPriority w:val="99"/>
    <w:rsid w:val="00EC593A"/>
    <w:rPr>
      <w:sz w:val="20"/>
      <w:szCs w:val="20"/>
    </w:rPr>
  </w:style>
  <w:style w:type="paragraph" w:styleId="Asuntodelcomentario">
    <w:name w:val="annotation subject"/>
    <w:basedOn w:val="Textocomentario"/>
    <w:next w:val="Textocomentario"/>
    <w:link w:val="AsuntodelcomentarioCar"/>
    <w:uiPriority w:val="99"/>
    <w:semiHidden/>
    <w:unhideWhenUsed/>
    <w:rsid w:val="00EC593A"/>
    <w:rPr>
      <w:b/>
      <w:bCs/>
    </w:rPr>
  </w:style>
  <w:style w:type="character" w:customStyle="1" w:styleId="AsuntodelcomentarioCar">
    <w:name w:val="Asunto del comentario Car"/>
    <w:basedOn w:val="TextocomentarioCar"/>
    <w:link w:val="Asuntodelcomentario"/>
    <w:uiPriority w:val="99"/>
    <w:semiHidden/>
    <w:rsid w:val="00EC59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ij.minjus.gob.pe/CLP/contenidos.dll?f=id$id=peru%3Ar%3A2096fa9$cid=peru$t=document-frame.htm$an=JD_B.-Institucionesb$3.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TotalTime>
  <Pages>9</Pages>
  <Words>1837</Words>
  <Characters>10105</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Apoyo CC1 E</cp:lastModifiedBy>
  <cp:revision>63</cp:revision>
  <dcterms:created xsi:type="dcterms:W3CDTF">2025-02-05T19:53:00Z</dcterms:created>
  <dcterms:modified xsi:type="dcterms:W3CDTF">2026-08-13T22:27:00Z</dcterms:modified>
</cp:coreProperties>
</file>