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9E163" w14:textId="77777777" w:rsidR="00CA59A2" w:rsidRPr="003A5B1B" w:rsidRDefault="00CA59A2" w:rsidP="003A5B1B">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3A5B1B">
        <w:rPr>
          <w:rFonts w:ascii="Arial Narrow" w:eastAsia="Arial Narrow" w:hAnsi="Arial Narrow"/>
          <w:b/>
          <w:color w:val="000000"/>
        </w:rPr>
        <w:t>EXPEDIENTE</w:t>
      </w:r>
      <w:r w:rsidRPr="003A5B1B">
        <w:rPr>
          <w:rFonts w:ascii="Arial Narrow" w:eastAsia="Arial Narrow" w:hAnsi="Arial Narrow"/>
          <w:b/>
          <w:color w:val="000000"/>
        </w:rPr>
        <w:tab/>
        <w:t>:</w:t>
      </w:r>
      <w:r w:rsidRPr="003A5B1B">
        <w:rPr>
          <w:rFonts w:ascii="Arial Narrow" w:eastAsia="Arial Narrow" w:hAnsi="Arial Narrow"/>
          <w:b/>
          <w:color w:val="000000"/>
        </w:rPr>
        <w:tab/>
        <w:t>2621-2026/CC1</w:t>
      </w:r>
    </w:p>
    <w:p w14:paraId="3DA84FA8" w14:textId="77777777" w:rsidR="00CA59A2" w:rsidRPr="003A5B1B" w:rsidRDefault="00CA59A2" w:rsidP="003A5B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A5B1B">
        <w:rPr>
          <w:rFonts w:ascii="Arial Narrow" w:eastAsia="Arial Narrow" w:hAnsi="Arial Narrow"/>
          <w:b/>
          <w:color w:val="000000"/>
        </w:rPr>
        <w:t>DENUNCIANTE</w:t>
      </w:r>
      <w:r w:rsidRPr="003A5B1B">
        <w:rPr>
          <w:rFonts w:ascii="Arial Narrow" w:eastAsia="Arial Narrow" w:hAnsi="Arial Narrow"/>
          <w:b/>
          <w:color w:val="000000"/>
        </w:rPr>
        <w:tab/>
        <w:t>:</w:t>
      </w:r>
      <w:r w:rsidRPr="003A5B1B">
        <w:rPr>
          <w:rFonts w:ascii="Arial Narrow" w:eastAsia="Arial Narrow" w:hAnsi="Arial Narrow"/>
          <w:b/>
          <w:color w:val="000000"/>
        </w:rPr>
        <w:tab/>
        <w:t>CARLOS FERNANDO HUAPAYA VALVERDE (SEÑOR HUAPAYA)</w:t>
      </w:r>
    </w:p>
    <w:p w14:paraId="7D04BED0" w14:textId="77777777" w:rsidR="00CA59A2" w:rsidRPr="003A5B1B" w:rsidRDefault="00CA59A2" w:rsidP="003A5B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A5B1B">
        <w:rPr>
          <w:rFonts w:ascii="Arial Narrow" w:eastAsia="Arial Narrow" w:hAnsi="Arial Narrow"/>
          <w:b/>
          <w:color w:val="000000"/>
        </w:rPr>
        <w:t>DENUNCIADO</w:t>
      </w:r>
      <w:r w:rsidRPr="003A5B1B">
        <w:rPr>
          <w:rFonts w:ascii="Arial Narrow" w:eastAsia="Arial Narrow" w:hAnsi="Arial Narrow"/>
          <w:b/>
          <w:color w:val="000000"/>
        </w:rPr>
        <w:tab/>
        <w:t>:</w:t>
      </w:r>
      <w:r w:rsidRPr="003A5B1B">
        <w:rPr>
          <w:rFonts w:ascii="Arial Narrow" w:eastAsia="Arial Narrow" w:hAnsi="Arial Narrow"/>
          <w:b/>
          <w:color w:val="000000"/>
        </w:rPr>
        <w:tab/>
        <w:t>MAPFRE PERU COMPAÑÍA DE SEGUROS Y REASEGUROS S.A. (MAPFRE)</w:t>
      </w:r>
    </w:p>
    <w:p w14:paraId="3A192926" w14:textId="0C5385D7" w:rsidR="00CA59A2" w:rsidRPr="003A5B1B" w:rsidRDefault="00CA59A2" w:rsidP="003A5B1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A5B1B">
        <w:rPr>
          <w:rFonts w:ascii="Arial Narrow" w:eastAsia="Arial Narrow" w:hAnsi="Arial Narrow" w:cs="Arial Narrow"/>
          <w:b/>
          <w:color w:val="000000"/>
          <w:kern w:val="0"/>
          <w:lang w:eastAsia="es-PE"/>
          <w14:ligatures w14:val="none"/>
        </w:rPr>
        <w:t>MATERIAS</w:t>
      </w:r>
      <w:r w:rsidRPr="003A5B1B">
        <w:rPr>
          <w:rFonts w:ascii="Arial Narrow" w:eastAsia="Arial Narrow" w:hAnsi="Arial Narrow" w:cs="Arial Narrow"/>
          <w:b/>
          <w:color w:val="000000"/>
          <w:kern w:val="0"/>
          <w:lang w:eastAsia="es-PE"/>
          <w14:ligatures w14:val="none"/>
        </w:rPr>
        <w:tab/>
        <w:t>:</w:t>
      </w:r>
      <w:r w:rsidR="003A5B1B" w:rsidRPr="003A5B1B">
        <w:rPr>
          <w:rFonts w:ascii="Arial Narrow" w:eastAsia="Arial Narrow" w:hAnsi="Arial Narrow" w:cs="Arial Narrow"/>
          <w:b/>
          <w:color w:val="000000"/>
          <w:kern w:val="0"/>
          <w:lang w:eastAsia="es-PE"/>
          <w14:ligatures w14:val="none"/>
        </w:rPr>
        <w:t xml:space="preserve">   </w:t>
      </w:r>
      <w:r w:rsidRPr="003A5B1B">
        <w:rPr>
          <w:rFonts w:ascii="Arial Narrow" w:eastAsia="Arial Narrow" w:hAnsi="Arial Narrow" w:cs="Arial Narrow"/>
          <w:b/>
          <w:color w:val="000000"/>
          <w:kern w:val="0"/>
          <w:lang w:eastAsia="es-PE"/>
          <w14:ligatures w14:val="none"/>
        </w:rPr>
        <w:t xml:space="preserve"> </w:t>
      </w:r>
      <w:r w:rsidRPr="003A5B1B">
        <w:rPr>
          <w:rFonts w:ascii="Arial Narrow" w:eastAsia="Arial Narrow" w:hAnsi="Arial Narrow" w:cs="Arial Narrow"/>
          <w:b/>
          <w:color w:val="000000"/>
          <w:kern w:val="0"/>
          <w:lang w:eastAsia="es-PE"/>
          <w14:ligatures w14:val="none"/>
        </w:rPr>
        <w:tab/>
        <w:t>ADMISIÓN A TRÁMITE</w:t>
      </w:r>
    </w:p>
    <w:p w14:paraId="724C6CBF" w14:textId="77777777" w:rsidR="00CA59A2" w:rsidRPr="003A5B1B" w:rsidRDefault="00CA59A2" w:rsidP="003A5B1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A5B1B">
        <w:rPr>
          <w:rFonts w:ascii="Arial Narrow" w:eastAsia="Arial Narrow" w:hAnsi="Arial Narrow" w:cs="Arial Narrow"/>
          <w:b/>
          <w:color w:val="000000"/>
          <w:kern w:val="0"/>
          <w:lang w:eastAsia="es-PE"/>
          <w14:ligatures w14:val="none"/>
        </w:rPr>
        <w:t xml:space="preserve">REQUERIMIENTO DE INFORMACIÓN </w:t>
      </w:r>
    </w:p>
    <w:p w14:paraId="78F4C256" w14:textId="77777777" w:rsidR="00CA59A2" w:rsidRPr="003A5B1B" w:rsidRDefault="00CA59A2" w:rsidP="003A5B1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A5B1B">
        <w:rPr>
          <w:rFonts w:ascii="Arial Narrow" w:eastAsia="Arial Narrow" w:hAnsi="Arial Narrow"/>
          <w:b/>
          <w:color w:val="000000"/>
        </w:rPr>
        <w:t>RESOLUCIÓN</w:t>
      </w:r>
      <w:r w:rsidRPr="003A5B1B">
        <w:rPr>
          <w:rFonts w:ascii="Arial Narrow" w:eastAsia="Arial Narrow" w:hAnsi="Arial Narrow"/>
          <w:b/>
          <w:color w:val="000000"/>
        </w:rPr>
        <w:tab/>
        <w:t>:</w:t>
      </w:r>
      <w:r w:rsidRPr="003A5B1B">
        <w:rPr>
          <w:rFonts w:ascii="Arial Narrow" w:eastAsia="Arial Narrow" w:hAnsi="Arial Narrow"/>
          <w:b/>
          <w:color w:val="000000"/>
        </w:rPr>
        <w:tab/>
        <w:t>1</w:t>
      </w:r>
    </w:p>
    <w:p w14:paraId="60D04D42" w14:textId="77777777" w:rsidR="00CA59A2" w:rsidRPr="003A5B1B" w:rsidRDefault="00CA59A2" w:rsidP="003A5B1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230CC19" w14:textId="664693E0" w:rsidR="00CA59A2" w:rsidRPr="003A5B1B" w:rsidRDefault="00CA59A2" w:rsidP="003A5B1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A5B1B">
        <w:rPr>
          <w:rFonts w:ascii="Arial Narrow" w:eastAsia="Arial Narrow" w:hAnsi="Arial Narrow"/>
          <w:color w:val="000000"/>
        </w:rPr>
        <w:t xml:space="preserve">Lima, </w:t>
      </w:r>
      <w:r w:rsidR="00FB17F8">
        <w:rPr>
          <w:rFonts w:ascii="Arial Narrow" w:eastAsia="Arial Narrow" w:hAnsi="Arial Narrow"/>
          <w:color w:val="000000"/>
        </w:rPr>
        <w:t>14</w:t>
      </w:r>
      <w:r w:rsidRPr="003A5B1B">
        <w:rPr>
          <w:rFonts w:ascii="Arial Narrow" w:eastAsia="Arial Narrow" w:hAnsi="Arial Narrow"/>
          <w:color w:val="000000"/>
        </w:rPr>
        <w:t xml:space="preserve"> de agosto de 2026</w:t>
      </w:r>
    </w:p>
    <w:p w14:paraId="15129CDF" w14:textId="77777777" w:rsidR="00CA59A2" w:rsidRPr="003A5B1B" w:rsidRDefault="00CA59A2" w:rsidP="003A5B1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618DCEC" w14:textId="77777777" w:rsidR="00CA59A2" w:rsidRPr="003A5B1B" w:rsidRDefault="00CA59A2" w:rsidP="003A5B1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A5B1B">
        <w:rPr>
          <w:rFonts w:ascii="Arial Narrow" w:eastAsia="Arial Narrow" w:hAnsi="Arial Narrow" w:cs="Arial Narrow"/>
          <w:b/>
          <w:color w:val="000000"/>
          <w:kern w:val="0"/>
          <w:lang w:eastAsia="es-PE"/>
          <w14:ligatures w14:val="none"/>
        </w:rPr>
        <w:t xml:space="preserve">HECHOS </w:t>
      </w:r>
    </w:p>
    <w:p w14:paraId="02E00F46" w14:textId="77777777" w:rsidR="00CA59A2" w:rsidRPr="003A5B1B" w:rsidRDefault="00CA59A2" w:rsidP="003A5B1B">
      <w:pPr>
        <w:spacing w:after="0" w:line="240" w:lineRule="auto"/>
        <w:jc w:val="both"/>
        <w:rPr>
          <w:rFonts w:ascii="Arial Narrow" w:eastAsia="Times New Roman" w:hAnsi="Arial Narrow" w:cs="Times New Roman"/>
          <w:color w:val="000000"/>
          <w:kern w:val="0"/>
          <w:lang w:eastAsia="es-PE"/>
          <w14:ligatures w14:val="none"/>
        </w:rPr>
      </w:pPr>
    </w:p>
    <w:p w14:paraId="68B6931F" w14:textId="668659D1" w:rsidR="00CA59A2" w:rsidRPr="003A5B1B" w:rsidRDefault="00CA59A2" w:rsidP="003A5B1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A5B1B">
        <w:rPr>
          <w:rFonts w:ascii="Arial Narrow" w:eastAsia="Arial Narrow" w:hAnsi="Arial Narrow"/>
          <w:color w:val="000000"/>
        </w:rPr>
        <w:t>Mediante el escrito del 16 de julio de 2026, el señor Huapaya denunció a Mapfre por presuntas infracciones a la Ley 29571, Código de Protección y Defensa del Consumidor (en adelante, el Código)</w:t>
      </w:r>
      <w:r w:rsidR="003A5B1B" w:rsidRPr="003A5B1B">
        <w:rPr>
          <w:rStyle w:val="Refdenotaalpie"/>
          <w:rFonts w:ascii="Arial Narrow" w:eastAsia="Arial Narrow" w:hAnsi="Arial Narrow"/>
          <w:color w:val="000000"/>
        </w:rPr>
        <w:footnoteReference w:id="1"/>
      </w:r>
      <w:r w:rsidRPr="003A5B1B">
        <w:rPr>
          <w:rFonts w:ascii="Arial Narrow" w:eastAsia="Arial Narrow" w:hAnsi="Arial Narrow"/>
          <w:color w:val="000000"/>
        </w:rPr>
        <w:t>, señalando lo siguiente:</w:t>
      </w:r>
    </w:p>
    <w:p w14:paraId="3F36E9ED" w14:textId="77777777" w:rsidR="00CA59A2" w:rsidRPr="003A5B1B" w:rsidRDefault="00CA59A2" w:rsidP="003A5B1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8B8F586" w14:textId="0A3850FA" w:rsidR="00CA59A2" w:rsidRPr="003A5B1B" w:rsidRDefault="00C54114" w:rsidP="003A5B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w:t>
      </w:r>
      <w:r w:rsidR="00CA59A2" w:rsidRPr="003A5B1B">
        <w:rPr>
          <w:rFonts w:ascii="Arial Narrow" w:eastAsia="Arial Narrow" w:hAnsi="Arial Narrow"/>
          <w:color w:val="000000"/>
        </w:rPr>
        <w:t xml:space="preserve"> 30 de abril de 2023, </w:t>
      </w:r>
      <w:r>
        <w:rPr>
          <w:rFonts w:ascii="Arial Narrow" w:eastAsia="Arial Narrow" w:hAnsi="Arial Narrow"/>
          <w:color w:val="000000"/>
        </w:rPr>
        <w:t>adquirió</w:t>
      </w:r>
      <w:r w:rsidR="00CA59A2" w:rsidRPr="003A5B1B">
        <w:rPr>
          <w:rFonts w:ascii="Arial Narrow" w:eastAsia="Arial Narrow" w:hAnsi="Arial Narrow"/>
          <w:color w:val="000000"/>
        </w:rPr>
        <w:t xml:space="preserve"> </w:t>
      </w:r>
      <w:r>
        <w:rPr>
          <w:rFonts w:ascii="Arial Narrow" w:eastAsia="Arial Narrow" w:hAnsi="Arial Narrow"/>
          <w:color w:val="000000"/>
        </w:rPr>
        <w:t>el Seguro Vehicular -</w:t>
      </w:r>
      <w:r w:rsidR="00CA59A2" w:rsidRPr="003A5B1B">
        <w:rPr>
          <w:rFonts w:ascii="Arial Narrow" w:eastAsia="Arial Narrow" w:hAnsi="Arial Narrow"/>
          <w:color w:val="000000"/>
        </w:rPr>
        <w:t xml:space="preserve"> Póliza 3012200017473 </w:t>
      </w:r>
      <w:r w:rsidR="00090B19">
        <w:rPr>
          <w:rFonts w:ascii="Arial Narrow" w:eastAsia="Arial Narrow" w:hAnsi="Arial Narrow"/>
          <w:color w:val="000000"/>
        </w:rPr>
        <w:t xml:space="preserve">(en adelante, Seguro Vehicular) </w:t>
      </w:r>
      <w:r>
        <w:rPr>
          <w:rFonts w:ascii="Arial Narrow" w:eastAsia="Arial Narrow" w:hAnsi="Arial Narrow"/>
          <w:color w:val="000000"/>
        </w:rPr>
        <w:t xml:space="preserve">emitido por </w:t>
      </w:r>
      <w:r w:rsidRPr="003A5B1B">
        <w:rPr>
          <w:rFonts w:ascii="Arial Narrow" w:eastAsia="Arial Narrow" w:hAnsi="Arial Narrow"/>
          <w:color w:val="000000"/>
        </w:rPr>
        <w:t xml:space="preserve">Mapfre </w:t>
      </w:r>
      <w:r w:rsidR="00CA59A2" w:rsidRPr="003A5B1B">
        <w:rPr>
          <w:rFonts w:ascii="Arial Narrow" w:eastAsia="Arial Narrow" w:hAnsi="Arial Narrow"/>
          <w:color w:val="000000"/>
        </w:rPr>
        <w:t xml:space="preserve">para el vehículo </w:t>
      </w:r>
      <w:r>
        <w:rPr>
          <w:rFonts w:ascii="Arial Narrow" w:eastAsia="Arial Narrow" w:hAnsi="Arial Narrow"/>
          <w:color w:val="000000"/>
        </w:rPr>
        <w:t>con</w:t>
      </w:r>
      <w:r w:rsidR="00CA59A2" w:rsidRPr="003A5B1B">
        <w:rPr>
          <w:rFonts w:ascii="Arial Narrow" w:eastAsia="Arial Narrow" w:hAnsi="Arial Narrow"/>
          <w:color w:val="000000"/>
        </w:rPr>
        <w:t xml:space="preserve"> placa </w:t>
      </w:r>
      <w:r>
        <w:rPr>
          <w:rFonts w:ascii="Arial Narrow" w:eastAsia="Arial Narrow" w:hAnsi="Arial Narrow"/>
          <w:color w:val="000000"/>
        </w:rPr>
        <w:t xml:space="preserve">de rodaje </w:t>
      </w:r>
      <w:r w:rsidR="00CA59A2" w:rsidRPr="003A5B1B">
        <w:rPr>
          <w:rFonts w:ascii="Arial Narrow" w:eastAsia="Arial Narrow" w:hAnsi="Arial Narrow"/>
          <w:color w:val="000000"/>
        </w:rPr>
        <w:t>BBP355, la cual incluía la cobertura de responsabilidad civil frente a terceros no ocupantes por hasta S/ 150 000,00.</w:t>
      </w:r>
    </w:p>
    <w:p w14:paraId="2AAFFA03" w14:textId="77777777" w:rsidR="00904338" w:rsidRPr="003A5B1B" w:rsidRDefault="00904338" w:rsidP="003A5B1B">
      <w:pPr>
        <w:spacing w:after="0" w:line="240" w:lineRule="auto"/>
        <w:jc w:val="both"/>
        <w:rPr>
          <w:rFonts w:ascii="Arial Narrow" w:hAnsi="Arial Narrow"/>
        </w:rPr>
      </w:pPr>
    </w:p>
    <w:p w14:paraId="3C1700E2" w14:textId="6E1C95F3" w:rsidR="00CA59A2" w:rsidRPr="003A5B1B" w:rsidRDefault="00090B19" w:rsidP="003A5B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3A5B1B">
        <w:rPr>
          <w:rFonts w:ascii="Arial Narrow" w:eastAsia="Arial Narrow" w:hAnsi="Arial Narrow"/>
          <w:color w:val="000000"/>
        </w:rPr>
        <w:t>l 20 de setiembre de 2023, ocurrió un accidente de tránsito en el que se ocasionaron lesiones a dos personas, proceso que concluyó mediante sentencia conformada por terminación anticipada ante el Segundo Juzgado de Investigación Preparatoria de Tránsito y Seguridad Vial de Lima (Exp. 01365-2024-1-1826-JR-PE-02), ordenándose el pago de reparación civil.</w:t>
      </w:r>
    </w:p>
    <w:p w14:paraId="5989B5FE" w14:textId="77777777" w:rsidR="00904338" w:rsidRPr="003A5B1B" w:rsidRDefault="00904338" w:rsidP="003A5B1B">
      <w:pPr>
        <w:spacing w:after="0" w:line="240" w:lineRule="auto"/>
        <w:jc w:val="both"/>
        <w:rPr>
          <w:rFonts w:ascii="Arial Narrow" w:hAnsi="Arial Narrow"/>
        </w:rPr>
      </w:pPr>
    </w:p>
    <w:p w14:paraId="1317AD97" w14:textId="5E672AD5" w:rsidR="00CA59A2" w:rsidRPr="003A5B1B" w:rsidRDefault="00090B19" w:rsidP="003A5B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Posteriormente,</w:t>
      </w:r>
      <w:r w:rsidR="00CA59A2" w:rsidRPr="003A5B1B">
        <w:rPr>
          <w:rFonts w:ascii="Arial Narrow" w:eastAsia="Arial Narrow" w:hAnsi="Arial Narrow"/>
          <w:color w:val="000000"/>
        </w:rPr>
        <w:t xml:space="preserve"> solicitó a Mapfre la cobertura de responsabilidad civil frente a terceros</w:t>
      </w:r>
      <w:r>
        <w:rPr>
          <w:rFonts w:ascii="Arial Narrow" w:eastAsia="Arial Narrow" w:hAnsi="Arial Narrow"/>
          <w:color w:val="000000"/>
        </w:rPr>
        <w:t xml:space="preserve"> del Seguro Vehicular</w:t>
      </w:r>
      <w:r w:rsidR="00CA59A2" w:rsidRPr="003A5B1B">
        <w:rPr>
          <w:rFonts w:ascii="Arial Narrow" w:eastAsia="Arial Narrow" w:hAnsi="Arial Narrow"/>
          <w:color w:val="000000"/>
        </w:rPr>
        <w:t xml:space="preserve">; sin embargo, la compañía aseguradora se </w:t>
      </w:r>
      <w:r>
        <w:rPr>
          <w:rFonts w:ascii="Arial Narrow" w:eastAsia="Arial Narrow" w:hAnsi="Arial Narrow"/>
          <w:color w:val="000000"/>
        </w:rPr>
        <w:t>negó</w:t>
      </w:r>
      <w:r w:rsidR="00CA59A2" w:rsidRPr="003A5B1B">
        <w:rPr>
          <w:rFonts w:ascii="Arial Narrow" w:eastAsia="Arial Narrow" w:hAnsi="Arial Narrow"/>
          <w:color w:val="000000"/>
        </w:rPr>
        <w:t xml:space="preserve"> de forma indebida a otorgar dicha cobertura por el siniestro del 20 de setiembre de 2023, alegando que se llegó a un acuerdo sin su conocimiento.</w:t>
      </w:r>
      <w:r>
        <w:rPr>
          <w:rFonts w:ascii="Arial Narrow" w:eastAsia="Arial Narrow" w:hAnsi="Arial Narrow"/>
          <w:color w:val="000000"/>
        </w:rPr>
        <w:t xml:space="preserve"> </w:t>
      </w:r>
    </w:p>
    <w:p w14:paraId="0E6B24F1" w14:textId="77777777" w:rsidR="00904338" w:rsidRPr="003A5B1B" w:rsidRDefault="00904338" w:rsidP="003A5B1B">
      <w:pPr>
        <w:spacing w:after="0" w:line="240" w:lineRule="auto"/>
        <w:jc w:val="both"/>
        <w:rPr>
          <w:rFonts w:ascii="Arial Narrow" w:hAnsi="Arial Narrow"/>
        </w:rPr>
      </w:pPr>
    </w:p>
    <w:p w14:paraId="3F74F609" w14:textId="77777777" w:rsidR="00CA59A2" w:rsidRPr="003A5B1B" w:rsidRDefault="00CA59A2" w:rsidP="003A5B1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3A5B1B">
        <w:rPr>
          <w:rFonts w:ascii="Arial Narrow" w:eastAsia="Arial Narrow" w:hAnsi="Arial Narrow"/>
          <w:color w:val="000000"/>
        </w:rPr>
        <w:t>Asimismo, el denunciante denunció que Mapfre no le habría informado al momento de contratar la Póliza 3012200017473 del Seguro Vehicular que no se podía llegar a un acuerdo reparador del daño con el Ministerio Público y los agraviados del siniestro sin conocimiento de la compañía aseguradora.</w:t>
      </w:r>
    </w:p>
    <w:p w14:paraId="050F91DD" w14:textId="77777777" w:rsidR="00CA59A2" w:rsidRPr="003A5B1B" w:rsidRDefault="00CA59A2" w:rsidP="003A5B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5B6F8D" w14:textId="70B1914A" w:rsidR="00CA59A2" w:rsidRPr="00C359D2" w:rsidRDefault="00CA59A2" w:rsidP="003A5B1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A5B1B">
        <w:rPr>
          <w:rFonts w:ascii="Arial Narrow" w:eastAsia="Arial Narrow" w:hAnsi="Arial Narrow"/>
          <w:color w:val="000000"/>
        </w:rPr>
        <w:t>El señor Huapaya solicitó, en calidad de medida correctiva, Mapfre</w:t>
      </w:r>
      <w:r w:rsidR="00B57D6B">
        <w:rPr>
          <w:rFonts w:ascii="Arial Narrow" w:eastAsia="Arial Narrow" w:hAnsi="Arial Narrow"/>
          <w:color w:val="000000"/>
        </w:rPr>
        <w:t xml:space="preserve"> cumpla con realizar</w:t>
      </w:r>
      <w:r w:rsidRPr="003A5B1B">
        <w:rPr>
          <w:rFonts w:ascii="Arial Narrow" w:eastAsia="Arial Narrow" w:hAnsi="Arial Narrow"/>
          <w:color w:val="000000"/>
        </w:rPr>
        <w:t xml:space="preserve"> el pago de S/ 87 294,00 a favor de Mónica Lorena Espejo Ángeles y S/ 3 683,20 a favor de Aldo André Ortega Loayza con cargo </w:t>
      </w:r>
      <w:r w:rsidR="00C359D2">
        <w:rPr>
          <w:rFonts w:ascii="Arial Narrow" w:eastAsia="Arial Narrow" w:hAnsi="Arial Narrow"/>
          <w:color w:val="000000"/>
        </w:rPr>
        <w:t xml:space="preserve">al </w:t>
      </w:r>
      <w:r w:rsidR="00C359D2">
        <w:rPr>
          <w:rFonts w:ascii="Arial Narrow" w:eastAsia="Arial Narrow" w:hAnsi="Arial Narrow"/>
          <w:color w:val="000000"/>
        </w:rPr>
        <w:t>Seguro Vehicular</w:t>
      </w:r>
      <w:r w:rsidRPr="003A5B1B">
        <w:rPr>
          <w:rFonts w:ascii="Arial Narrow" w:eastAsia="Arial Narrow" w:hAnsi="Arial Narrow"/>
          <w:color w:val="000000"/>
        </w:rPr>
        <w:t xml:space="preserve"> contratad</w:t>
      </w:r>
      <w:r w:rsidR="00C359D2">
        <w:rPr>
          <w:rFonts w:ascii="Arial Narrow" w:eastAsia="Arial Narrow" w:hAnsi="Arial Narrow"/>
          <w:color w:val="000000"/>
        </w:rPr>
        <w:t>o</w:t>
      </w:r>
      <w:r w:rsidRPr="003A5B1B">
        <w:rPr>
          <w:rFonts w:ascii="Arial Narrow" w:eastAsia="Arial Narrow" w:hAnsi="Arial Narrow"/>
          <w:color w:val="000000"/>
        </w:rPr>
        <w:t>. Asimismo, no requirió de manera expresa el pago de costas y costos del presente procedimiento.</w:t>
      </w:r>
    </w:p>
    <w:p w14:paraId="671FACEE" w14:textId="453A19C7" w:rsidR="00C359D2" w:rsidRDefault="00C359D2" w:rsidP="00C359D2">
      <w:pPr>
        <w:tabs>
          <w:tab w:val="num" w:pos="1440"/>
        </w:tabs>
        <w:spacing w:after="0" w:line="240" w:lineRule="auto"/>
        <w:contextualSpacing/>
        <w:jc w:val="both"/>
        <w:rPr>
          <w:rFonts w:ascii="Arial Narrow" w:eastAsia="Arial Narrow" w:hAnsi="Arial Narrow"/>
          <w:color w:val="000000"/>
        </w:rPr>
      </w:pPr>
    </w:p>
    <w:p w14:paraId="60FBAFAC" w14:textId="328F4528" w:rsidR="00C359D2" w:rsidRDefault="00C359D2" w:rsidP="00C359D2">
      <w:pPr>
        <w:tabs>
          <w:tab w:val="num" w:pos="1440"/>
        </w:tabs>
        <w:spacing w:after="0" w:line="240" w:lineRule="auto"/>
        <w:contextualSpacing/>
        <w:jc w:val="both"/>
        <w:rPr>
          <w:rFonts w:ascii="Arial Narrow" w:eastAsia="Arial Narrow" w:hAnsi="Arial Narrow"/>
          <w:color w:val="000000"/>
        </w:rPr>
      </w:pPr>
    </w:p>
    <w:p w14:paraId="3D5CEA0C" w14:textId="308B9205" w:rsidR="00C359D2" w:rsidRDefault="00C359D2" w:rsidP="00C359D2">
      <w:pPr>
        <w:tabs>
          <w:tab w:val="num" w:pos="1440"/>
        </w:tabs>
        <w:spacing w:after="0" w:line="240" w:lineRule="auto"/>
        <w:contextualSpacing/>
        <w:jc w:val="both"/>
        <w:rPr>
          <w:rFonts w:ascii="Arial Narrow" w:eastAsia="Arial Narrow" w:hAnsi="Arial Narrow"/>
          <w:color w:val="000000"/>
        </w:rPr>
      </w:pPr>
    </w:p>
    <w:p w14:paraId="756DA47A" w14:textId="0A4BD449" w:rsidR="00C359D2" w:rsidRDefault="00C359D2" w:rsidP="00C359D2">
      <w:pPr>
        <w:tabs>
          <w:tab w:val="num" w:pos="1440"/>
        </w:tabs>
        <w:spacing w:after="0" w:line="240" w:lineRule="auto"/>
        <w:contextualSpacing/>
        <w:jc w:val="both"/>
        <w:rPr>
          <w:rFonts w:ascii="Arial Narrow" w:eastAsia="Arial Narrow" w:hAnsi="Arial Narrow"/>
          <w:color w:val="000000"/>
        </w:rPr>
      </w:pPr>
    </w:p>
    <w:p w14:paraId="1A1BA0A8" w14:textId="77777777" w:rsidR="00C359D2" w:rsidRPr="003A5B1B" w:rsidRDefault="00C359D2" w:rsidP="00C359D2">
      <w:pPr>
        <w:tabs>
          <w:tab w:val="num" w:pos="1440"/>
        </w:tabs>
        <w:spacing w:after="0" w:line="240" w:lineRule="auto"/>
        <w:contextualSpacing/>
        <w:jc w:val="both"/>
        <w:rPr>
          <w:rFonts w:ascii="Arial Narrow" w:eastAsia="Times New Roman" w:hAnsi="Arial Narrow" w:cs="Arial"/>
          <w:color w:val="000000"/>
          <w:kern w:val="0"/>
          <w:lang w:val="es-ES" w:eastAsia="es-ES"/>
          <w14:ligatures w14:val="none"/>
        </w:rPr>
      </w:pPr>
    </w:p>
    <w:p w14:paraId="6BD34AC3" w14:textId="77777777" w:rsidR="00CA59A2" w:rsidRPr="003A5B1B" w:rsidRDefault="00CA59A2" w:rsidP="003A5B1B">
      <w:pPr>
        <w:spacing w:after="0" w:line="240" w:lineRule="auto"/>
        <w:contextualSpacing/>
        <w:jc w:val="both"/>
        <w:rPr>
          <w:rFonts w:ascii="Arial Narrow" w:eastAsia="Arial Narrow" w:hAnsi="Arial Narrow" w:cs="Arial Narrow"/>
          <w:b/>
          <w:color w:val="000000"/>
          <w:kern w:val="0"/>
          <w:lang w:eastAsia="es-PE"/>
          <w14:ligatures w14:val="none"/>
        </w:rPr>
      </w:pPr>
    </w:p>
    <w:p w14:paraId="23E8132D" w14:textId="77777777" w:rsidR="00CA59A2" w:rsidRPr="00441FF3" w:rsidRDefault="00CA59A2" w:rsidP="003A5B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A5B1B">
        <w:rPr>
          <w:rFonts w:ascii="Arial Narrow" w:eastAsia="Arial Narrow" w:hAnsi="Arial Narrow" w:cs="Arial Narrow"/>
          <w:b/>
          <w:color w:val="000000"/>
          <w:kern w:val="0"/>
          <w:lang w:eastAsia="es-PE"/>
          <w14:ligatures w14:val="none"/>
        </w:rPr>
        <w:lastRenderedPageBreak/>
        <w:t xml:space="preserve">DE LA ADMISIÓN A </w:t>
      </w:r>
      <w:r w:rsidRPr="00441FF3">
        <w:rPr>
          <w:rFonts w:ascii="Arial Narrow" w:eastAsia="Arial Narrow" w:hAnsi="Arial Narrow" w:cs="Arial Narrow"/>
          <w:b/>
          <w:color w:val="000000"/>
          <w:kern w:val="0"/>
          <w:lang w:eastAsia="es-PE"/>
          <w14:ligatures w14:val="none"/>
        </w:rPr>
        <w:t>TRÁMITE DE LA DENUNCIA</w:t>
      </w:r>
    </w:p>
    <w:p w14:paraId="19347466" w14:textId="77777777" w:rsidR="00CA59A2" w:rsidRPr="00441FF3" w:rsidRDefault="00CA59A2" w:rsidP="003A5B1B">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1B92B961" w14:textId="35BE467B" w:rsidR="00E76A70" w:rsidRPr="00441FF3" w:rsidRDefault="00CA59A2" w:rsidP="00E76A7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41FF3">
        <w:rPr>
          <w:rFonts w:ascii="Arial Narrow" w:eastAsia="Arial Narrow" w:hAnsi="Arial Narrow"/>
          <w:color w:val="000000"/>
        </w:rPr>
        <w:t xml:space="preserve">La Secretaría Técnica </w:t>
      </w:r>
      <w:r w:rsidR="00E76A70" w:rsidRPr="00441FF3">
        <w:rPr>
          <w:rFonts w:ascii="Arial Narrow" w:eastAsia="Times New Roman" w:hAnsi="Arial Narrow" w:cs="Segoe UI"/>
          <w:color w:val="000000"/>
          <w:kern w:val="0"/>
          <w:lang w:eastAsia="es-PE"/>
          <w14:ligatures w14:val="none"/>
        </w:rPr>
        <w:t>de la Comisión de Protección al Consumidor 1 (en adelante, la Secretaría Técnica), en ejercicio de sus facultades</w:t>
      </w:r>
      <w:r w:rsidR="00E76A70" w:rsidRPr="00441FF3">
        <w:rPr>
          <w:rFonts w:ascii="Arial Narrow" w:eastAsia="Arial Narrow" w:hAnsi="Arial Narrow" w:cs="Arial Narrow"/>
          <w:kern w:val="0"/>
          <w:vertAlign w:val="superscript"/>
          <w14:ligatures w14:val="none"/>
        </w:rPr>
        <w:footnoteReference w:id="2"/>
      </w:r>
      <w:r w:rsidR="00E76A70" w:rsidRPr="00441FF3">
        <w:rPr>
          <w:rFonts w:ascii="Arial Narrow" w:eastAsia="Times New Roman" w:hAnsi="Arial Narrow" w:cs="Segoe UI"/>
          <w:color w:val="000000"/>
          <w:kern w:val="0"/>
          <w:lang w:eastAsia="es-PE"/>
          <w14:ligatures w14:val="none"/>
        </w:rPr>
        <w:t xml:space="preserve">, considera </w:t>
      </w:r>
      <w:r w:rsidR="00E76A70" w:rsidRPr="00441FF3">
        <w:rPr>
          <w:rFonts w:ascii="Arial Narrow" w:eastAsia="Arial Narrow" w:hAnsi="Arial Narrow" w:cs="Arial Narrow"/>
          <w:kern w:val="0"/>
          <w14:ligatures w14:val="none"/>
        </w:rPr>
        <w:t xml:space="preserve">que el hecho denunciado, </w:t>
      </w:r>
      <w:bookmarkStart w:id="2" w:name="_Hlk211591623"/>
      <w:r w:rsidR="00E76A70" w:rsidRPr="00441FF3">
        <w:rPr>
          <w:rFonts w:ascii="Arial Narrow" w:eastAsia="Arial Narrow" w:hAnsi="Arial Narrow" w:cs="Arial Narrow"/>
          <w:kern w:val="0"/>
          <w14:ligatures w14:val="none"/>
        </w:rPr>
        <w:t xml:space="preserve">consistente en que </w:t>
      </w:r>
      <w:bookmarkStart w:id="3" w:name="_Hlk215061838"/>
      <w:bookmarkStart w:id="4" w:name="_Hlk213160885"/>
      <w:bookmarkStart w:id="5" w:name="_Hlk213151898"/>
      <w:r w:rsidR="00441FF3" w:rsidRPr="00441FF3">
        <w:rPr>
          <w:rFonts w:ascii="Arial Narrow" w:eastAsia="Arial Narrow" w:hAnsi="Arial Narrow"/>
          <w:color w:val="000000"/>
        </w:rPr>
        <w:t>la compañía aseguradora se habría negado de forma indebida a otorgar la cobertura de responsabilidad civil frente a terceros de la Póliza 3012200017473 del Seguro Vehicular al denunciante, por el siniestro del 20 de setiembre de 2023</w:t>
      </w:r>
      <w:r w:rsidR="00E76A70" w:rsidRPr="00441FF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E76A70" w:rsidRPr="00441FF3">
        <w:rPr>
          <w:rFonts w:ascii="Arial Narrow" w:eastAsia="Arial Narrow" w:hAnsi="Arial Narrow" w:cs="Arial"/>
          <w:kern w:val="0"/>
          <w:vertAlign w:val="superscript"/>
          <w14:ligatures w14:val="none"/>
        </w:rPr>
        <w:footnoteReference w:id="3"/>
      </w:r>
      <w:bookmarkEnd w:id="6"/>
      <w:r w:rsidR="00E76A70" w:rsidRPr="00441FF3">
        <w:rPr>
          <w:rFonts w:ascii="Arial Narrow" w:eastAsia="Arial Narrow" w:hAnsi="Arial Narrow" w:cs="Arial Narrow"/>
          <w:kern w:val="0"/>
          <w14:ligatures w14:val="none"/>
        </w:rPr>
        <w:t>.</w:t>
      </w:r>
      <w:bookmarkEnd w:id="5"/>
    </w:p>
    <w:p w14:paraId="458FB1A7" w14:textId="77777777" w:rsidR="00E76A70" w:rsidRPr="00441FF3" w:rsidRDefault="00E76A70" w:rsidP="00E76A70">
      <w:pPr>
        <w:spacing w:after="0" w:line="240" w:lineRule="auto"/>
        <w:jc w:val="both"/>
        <w:rPr>
          <w:rFonts w:ascii="Arial Narrow" w:eastAsia="Arial Narrow" w:hAnsi="Arial Narrow" w:cs="Arial Narrow"/>
          <w:kern w:val="0"/>
          <w14:ligatures w14:val="none"/>
        </w:rPr>
      </w:pPr>
      <w:bookmarkStart w:id="7" w:name="_Hlk212534267"/>
    </w:p>
    <w:p w14:paraId="6ECAD93D" w14:textId="2CD3D275" w:rsidR="00E76A70" w:rsidRPr="00441FF3" w:rsidRDefault="00E76A70" w:rsidP="00E76A7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8" w:name="_Hlk214534552"/>
      <w:bookmarkStart w:id="9" w:name="_Hlk215162008"/>
      <w:r w:rsidRPr="00441FF3">
        <w:rPr>
          <w:rFonts w:ascii="Arial Narrow" w:eastAsia="Times New Roman" w:hAnsi="Arial Narrow" w:cs="Arial"/>
          <w:color w:val="000000"/>
          <w:kern w:val="0"/>
          <w:lang w:eastAsia="es-PE"/>
          <w14:ligatures w14:val="none"/>
        </w:rPr>
        <w:t xml:space="preserve">Además, </w:t>
      </w:r>
      <w:bookmarkStart w:id="10" w:name="_Hlk212623477"/>
      <w:r w:rsidRPr="00441FF3">
        <w:rPr>
          <w:rFonts w:ascii="Arial Narrow" w:eastAsia="Times New Roman" w:hAnsi="Arial Narrow" w:cs="Arial"/>
          <w:color w:val="000000"/>
          <w:kern w:val="0"/>
          <w:lang w:eastAsia="es-PE"/>
          <w14:ligatures w14:val="none"/>
        </w:rPr>
        <w:t xml:space="preserve">la Secretaría Técnica, en ejercicio de sus facultades, considera </w:t>
      </w:r>
      <w:r w:rsidRPr="00441FF3">
        <w:rPr>
          <w:rFonts w:ascii="Arial Narrow" w:eastAsia="Arial Narrow" w:hAnsi="Arial Narrow" w:cs="Arial"/>
          <w:kern w:val="0"/>
          <w14:ligatures w14:val="none"/>
        </w:rPr>
        <w:t xml:space="preserve">que el hecho denunciado, consistente en que </w:t>
      </w:r>
      <w:r w:rsidR="00441FF3" w:rsidRPr="00441FF3">
        <w:rPr>
          <w:rFonts w:ascii="Arial Narrow" w:eastAsia="Arial Narrow" w:hAnsi="Arial Narrow"/>
          <w:color w:val="000000"/>
        </w:rPr>
        <w:t>la compañía aseguradora no habría informado al denunciante al momento de contratar la Póliza 3012200017473 del Seguro Vehicular que no se podía llegar a un acuerdo reparador del daño con el Ministerio Público y los agraviados del siniestro sin conocimiento de la compañía aseguradora</w:t>
      </w:r>
      <w:r w:rsidRPr="00441FF3">
        <w:rPr>
          <w:rFonts w:ascii="Arial Narrow" w:eastAsia="Arial Narrow" w:hAnsi="Arial Narrow" w:cs="Arial"/>
          <w:bCs/>
          <w:color w:val="000000"/>
          <w:kern w:val="0"/>
          <w:lang w:eastAsia="es-PE"/>
          <w14:ligatures w14:val="none"/>
        </w:rPr>
        <w:t xml:space="preserve">. </w:t>
      </w:r>
      <w:bookmarkStart w:id="11" w:name="_Hlk212737581"/>
      <w:bookmarkStart w:id="12" w:name="_Hlk212035520"/>
      <w:r w:rsidRPr="00441FF3">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3" w:name="_Hlk195611851"/>
      <w:r w:rsidRPr="00441FF3">
        <w:rPr>
          <w:rFonts w:ascii="Arial Narrow" w:eastAsia="Arial Narrow" w:hAnsi="Arial Narrow" w:cs="Arial"/>
          <w:bCs/>
          <w:color w:val="000000"/>
          <w:kern w:val="0"/>
          <w:lang w:eastAsia="es-PE"/>
          <w14:ligatures w14:val="none"/>
        </w:rPr>
        <w:t xml:space="preserve">artículo 1, numeral 1, literal b) </w:t>
      </w:r>
      <w:bookmarkEnd w:id="13"/>
      <w:r w:rsidRPr="00441FF3">
        <w:rPr>
          <w:rFonts w:ascii="Arial Narrow" w:eastAsia="Arial Narrow" w:hAnsi="Arial Narrow" w:cs="Arial"/>
          <w:bCs/>
          <w:color w:val="000000"/>
          <w:kern w:val="0"/>
          <w:lang w:eastAsia="es-PE"/>
          <w14:ligatures w14:val="none"/>
        </w:rPr>
        <w:t>y al artículo 2 del Código</w:t>
      </w:r>
      <w:bookmarkStart w:id="14" w:name="_Hlk212737551"/>
      <w:bookmarkEnd w:id="11"/>
      <w:r w:rsidRPr="00441FF3">
        <w:rPr>
          <w:rFonts w:ascii="Arial Narrow" w:eastAsia="Arial Narrow" w:hAnsi="Arial Narrow" w:cs="Arial"/>
          <w:bCs/>
          <w:color w:val="000000"/>
          <w:kern w:val="0"/>
          <w:vertAlign w:val="superscript"/>
          <w:lang w:eastAsia="es-PE"/>
          <w14:ligatures w14:val="none"/>
        </w:rPr>
        <w:footnoteReference w:id="4"/>
      </w:r>
      <w:bookmarkEnd w:id="14"/>
      <w:r w:rsidRPr="00441FF3">
        <w:rPr>
          <w:rFonts w:ascii="Arial Narrow" w:eastAsia="Arial Narrow" w:hAnsi="Arial Narrow" w:cs="Arial"/>
          <w:bCs/>
          <w:color w:val="000000"/>
          <w:kern w:val="0"/>
          <w:lang w:eastAsia="es-PE"/>
          <w14:ligatures w14:val="none"/>
        </w:rPr>
        <w:t xml:space="preserve">.    </w:t>
      </w:r>
      <w:bookmarkEnd w:id="2"/>
      <w:bookmarkEnd w:id="3"/>
      <w:bookmarkEnd w:id="7"/>
      <w:bookmarkEnd w:id="8"/>
      <w:bookmarkEnd w:id="9"/>
      <w:bookmarkEnd w:id="10"/>
      <w:bookmarkEnd w:id="12"/>
    </w:p>
    <w:bookmarkEnd w:id="0"/>
    <w:bookmarkEnd w:id="1"/>
    <w:p w14:paraId="297751EB" w14:textId="77777777" w:rsidR="00CA59A2" w:rsidRPr="003A5B1B" w:rsidRDefault="00CA59A2" w:rsidP="003A5B1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A5B1B">
        <w:rPr>
          <w:rFonts w:ascii="Arial Narrow" w:eastAsia="Arial Narrow" w:hAnsi="Arial Narrow" w:cs="Arial"/>
          <w:color w:val="000000"/>
          <w:kern w:val="0"/>
          <w:lang w:eastAsia="es-PE"/>
          <w14:ligatures w14:val="none"/>
        </w:rPr>
        <w:lastRenderedPageBreak/>
        <w:t>En tanto la denuncia reúne los requisitos establecidos por la norma citada, corresponde admitirla a trámite</w:t>
      </w:r>
      <w:r w:rsidRPr="003A5B1B">
        <w:rPr>
          <w:rFonts w:ascii="Arial Narrow" w:eastAsia="Arial Narrow" w:hAnsi="Arial Narrow" w:cs="Arial Narrow"/>
          <w:color w:val="000000"/>
          <w:kern w:val="0"/>
          <w:vertAlign w:val="superscript"/>
          <w14:ligatures w14:val="none"/>
        </w:rPr>
        <w:footnoteReference w:id="5"/>
      </w:r>
      <w:r w:rsidRPr="003A5B1B">
        <w:rPr>
          <w:rFonts w:ascii="Arial Narrow" w:eastAsia="Arial Narrow" w:hAnsi="Arial Narrow" w:cs="Arial"/>
          <w:color w:val="000000"/>
          <w:kern w:val="0"/>
          <w:lang w:eastAsia="es-PE"/>
          <w14:ligatures w14:val="none"/>
        </w:rPr>
        <w:t>.</w:t>
      </w:r>
    </w:p>
    <w:p w14:paraId="618E5DB1" w14:textId="77777777" w:rsidR="00CA59A2" w:rsidRPr="003A5B1B" w:rsidRDefault="00CA59A2" w:rsidP="003A5B1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5" w:name="_Hlk214963071"/>
    </w:p>
    <w:p w14:paraId="2DAD276B" w14:textId="77777777" w:rsidR="00CA59A2" w:rsidRPr="003A5B1B" w:rsidRDefault="00CA59A2" w:rsidP="003A5B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A5B1B">
        <w:rPr>
          <w:rFonts w:ascii="Arial Narrow" w:eastAsia="Arial Narrow" w:hAnsi="Arial Narrow" w:cs="Arial Narrow"/>
          <w:b/>
          <w:color w:val="000000"/>
          <w:kern w:val="0"/>
          <w:lang w:eastAsia="es-PE"/>
          <w14:ligatures w14:val="none"/>
        </w:rPr>
        <w:t>REQUERIMIENTO DE INFORMACIÓN</w:t>
      </w:r>
    </w:p>
    <w:p w14:paraId="66CDFEB9" w14:textId="77777777" w:rsidR="00CA59A2" w:rsidRPr="003A5B1B" w:rsidRDefault="00CA59A2" w:rsidP="003A5B1B">
      <w:pPr>
        <w:spacing w:after="0" w:line="240" w:lineRule="auto"/>
        <w:jc w:val="both"/>
        <w:rPr>
          <w:rFonts w:ascii="Arial Narrow" w:eastAsia="Times New Roman" w:hAnsi="Arial Narrow" w:cs="Arial"/>
          <w:color w:val="000000"/>
          <w:kern w:val="0"/>
          <w:lang w:val="es-ES" w:eastAsia="es-ES"/>
          <w14:ligatures w14:val="none"/>
        </w:rPr>
      </w:pPr>
    </w:p>
    <w:p w14:paraId="07B1EAA8" w14:textId="58707726" w:rsidR="00CA59A2" w:rsidRPr="00C359D2" w:rsidRDefault="00CA59A2" w:rsidP="003A5B1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A5B1B">
        <w:rPr>
          <w:rFonts w:ascii="Arial Narrow" w:eastAsia="Arial Narrow" w:hAnsi="Arial Narrow"/>
          <w:color w:val="000000"/>
        </w:rPr>
        <w:t xml:space="preserve">A efectos </w:t>
      </w:r>
      <w:r w:rsidR="00E76A70" w:rsidRPr="00EB4D2D">
        <w:rPr>
          <w:rFonts w:ascii="Arial Narrow" w:eastAsia="Times New Roman" w:hAnsi="Arial Narrow" w:cs="Arial"/>
          <w:color w:val="000000"/>
          <w:kern w:val="0"/>
          <w:lang w:val="es-ES" w:eastAsia="es-ES"/>
          <w14:ligatures w14:val="none"/>
        </w:rPr>
        <w:t xml:space="preserve">de tener mayores elementos que sirvan para la resolución definitiva del presente caso, la Secretaría Técnica, en ejercicio </w:t>
      </w:r>
      <w:r w:rsidR="00E76A70" w:rsidRPr="00E76A70">
        <w:rPr>
          <w:rFonts w:ascii="Arial Narrow" w:eastAsia="Times New Roman" w:hAnsi="Arial Narrow" w:cs="Arial"/>
          <w:color w:val="000000"/>
          <w:kern w:val="0"/>
          <w:lang w:val="es-ES" w:eastAsia="es-ES"/>
          <w14:ligatures w14:val="none"/>
        </w:rPr>
        <w:t>de las facultades que la ley le confiere, conviene requerir al proveedor denunciado que, en un p</w:t>
      </w:r>
      <w:r w:rsidR="00E76A70" w:rsidRPr="00EB4D2D">
        <w:rPr>
          <w:rFonts w:ascii="Arial Narrow" w:eastAsia="Times New Roman" w:hAnsi="Arial Narrow" w:cs="Arial"/>
          <w:color w:val="000000"/>
          <w:kern w:val="0"/>
          <w:lang w:val="es-ES" w:eastAsia="es-ES"/>
          <w14:ligatures w14:val="none"/>
        </w:rPr>
        <w:t xml:space="preserve">lazo no mayor </w:t>
      </w:r>
      <w:r w:rsidR="00E76A70" w:rsidRPr="00C359D2">
        <w:rPr>
          <w:rFonts w:ascii="Arial Narrow" w:eastAsia="Times New Roman" w:hAnsi="Arial Narrow" w:cs="Arial"/>
          <w:color w:val="000000"/>
          <w:kern w:val="0"/>
          <w:lang w:val="es-ES" w:eastAsia="es-ES"/>
          <w14:ligatures w14:val="none"/>
        </w:rPr>
        <w:t xml:space="preserve">de cinco (5) días hábiles contado a partir del día siguiente de la notificación de la presente resolución, cumpla con lo siguiente: (i) presentar una copia completa, legible y debidamente suscrita </w:t>
      </w:r>
      <w:r w:rsidR="00C359D2" w:rsidRPr="00C359D2">
        <w:rPr>
          <w:rFonts w:ascii="Arial Narrow" w:eastAsia="Times New Roman" w:hAnsi="Arial Narrow" w:cs="Arial"/>
          <w:color w:val="000000"/>
          <w:kern w:val="0"/>
          <w:lang w:val="es-ES" w:eastAsia="es-ES"/>
          <w14:ligatures w14:val="none"/>
        </w:rPr>
        <w:t xml:space="preserve">del </w:t>
      </w:r>
      <w:r w:rsidR="00C359D2" w:rsidRPr="00C359D2">
        <w:rPr>
          <w:rFonts w:ascii="Arial Narrow" w:eastAsia="Arial Narrow" w:hAnsi="Arial Narrow"/>
          <w:color w:val="000000"/>
        </w:rPr>
        <w:t>Seguro Vehicular - Póliza 3012200017473</w:t>
      </w:r>
      <w:r w:rsidR="00E76A70" w:rsidRPr="00C359D2">
        <w:rPr>
          <w:rFonts w:ascii="Arial Narrow" w:eastAsia="Times New Roman" w:hAnsi="Arial Narrow" w:cs="Arial"/>
          <w:color w:val="000000"/>
          <w:kern w:val="0"/>
          <w:lang w:val="es-ES" w:eastAsia="es-ES"/>
          <w14:ligatures w14:val="none"/>
        </w:rPr>
        <w:t xml:space="preserve">, </w:t>
      </w:r>
      <w:bookmarkStart w:id="16" w:name="_Hlk211877008"/>
      <w:r w:rsidR="00E76A70" w:rsidRPr="00C359D2">
        <w:rPr>
          <w:rFonts w:ascii="Arial Narrow" w:eastAsia="Times New Roman" w:hAnsi="Arial Narrow" w:cs="Arial"/>
          <w:color w:val="000000"/>
          <w:kern w:val="0"/>
          <w:lang w:val="es-ES" w:eastAsia="es-ES"/>
          <w14:ligatures w14:val="none"/>
        </w:rPr>
        <w:t>así como el cargo de remisión de la póliza</w:t>
      </w:r>
      <w:bookmarkEnd w:id="16"/>
      <w:r w:rsidR="00E76A70" w:rsidRPr="00C359D2">
        <w:rPr>
          <w:rFonts w:ascii="Arial Narrow" w:eastAsia="Times New Roman" w:hAnsi="Arial Narrow" w:cs="Arial"/>
          <w:color w:val="000000"/>
          <w:kern w:val="0"/>
          <w:lang w:val="es-ES" w:eastAsia="es-ES"/>
          <w14:ligatures w14:val="none"/>
        </w:rPr>
        <w:t xml:space="preserve">; (ii) presentar los medios probatorios que acrediten </w:t>
      </w:r>
      <w:r w:rsidR="00C359D2" w:rsidRPr="00C359D2">
        <w:rPr>
          <w:rFonts w:ascii="Arial Narrow" w:eastAsia="Times New Roman" w:hAnsi="Arial Narrow" w:cs="Arial"/>
          <w:color w:val="000000"/>
          <w:kern w:val="0"/>
          <w:lang w:val="es-ES" w:eastAsia="es-ES"/>
          <w14:ligatures w14:val="none"/>
        </w:rPr>
        <w:t>que la negativa de otorgamiento de cobertura fue justificada</w:t>
      </w:r>
      <w:r w:rsidR="00E76A70" w:rsidRPr="00C359D2">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00C359D2" w:rsidRPr="00C359D2">
        <w:rPr>
          <w:rFonts w:ascii="Arial Narrow" w:eastAsia="Times New Roman" w:hAnsi="Arial Narrow" w:cs="Arial"/>
          <w:color w:val="000000"/>
          <w:kern w:val="0"/>
          <w:lang w:val="es-ES" w:eastAsia="es-ES"/>
          <w14:ligatures w14:val="none"/>
        </w:rPr>
        <w:t xml:space="preserve"> </w:t>
      </w:r>
    </w:p>
    <w:bookmarkEnd w:id="15"/>
    <w:p w14:paraId="4F83F4A4" w14:textId="77777777" w:rsidR="00CA59A2" w:rsidRPr="00C359D2" w:rsidRDefault="00CA59A2" w:rsidP="003A5B1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44D079B" w14:textId="38B31F70" w:rsidR="00CA59A2" w:rsidRPr="00C359D2" w:rsidRDefault="00CA59A2" w:rsidP="003A5B1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359D2">
        <w:rPr>
          <w:rFonts w:ascii="Arial Narrow" w:eastAsia="Arial Narrow" w:hAnsi="Arial Narrow" w:cs="Arial Narrow"/>
          <w:b/>
          <w:color w:val="000000"/>
          <w:kern w:val="0"/>
          <w:lang w:eastAsia="es-PE"/>
          <w14:ligatures w14:val="none"/>
        </w:rPr>
        <w:t>RESOLUCIÓN DE LA SECRETARÍA TÉCNICA</w:t>
      </w:r>
      <w:r w:rsidR="003A5B1B" w:rsidRPr="00C359D2">
        <w:rPr>
          <w:rFonts w:ascii="Arial Narrow" w:eastAsia="Arial Narrow" w:hAnsi="Arial Narrow" w:cs="Arial Narrow"/>
          <w:b/>
          <w:color w:val="000000"/>
          <w:kern w:val="0"/>
          <w:lang w:eastAsia="es-PE"/>
          <w14:ligatures w14:val="none"/>
        </w:rPr>
        <w:t xml:space="preserve"> </w:t>
      </w:r>
    </w:p>
    <w:p w14:paraId="6A29787B" w14:textId="77777777" w:rsidR="00CA59A2" w:rsidRPr="003A5B1B" w:rsidRDefault="00CA59A2" w:rsidP="003A5B1B">
      <w:pPr>
        <w:spacing w:after="0" w:line="240" w:lineRule="auto"/>
        <w:jc w:val="both"/>
        <w:rPr>
          <w:rFonts w:ascii="Arial Narrow" w:eastAsia="Arial Narrow" w:hAnsi="Arial Narrow" w:cs="Arial Narrow"/>
          <w:b/>
          <w:color w:val="000000"/>
          <w:kern w:val="0"/>
          <w:lang w:eastAsia="es-PE"/>
          <w14:ligatures w14:val="none"/>
        </w:rPr>
      </w:pPr>
    </w:p>
    <w:p w14:paraId="54000935" w14:textId="77777777" w:rsidR="00121544" w:rsidRPr="003A5B1B" w:rsidRDefault="00CA59A2" w:rsidP="003A5B1B">
      <w:pPr>
        <w:spacing w:after="0" w:line="240" w:lineRule="auto"/>
        <w:jc w:val="both"/>
        <w:rPr>
          <w:rFonts w:ascii="Arial Narrow" w:eastAsia="Calibri" w:hAnsi="Arial Narrow" w:cs="Arial Narrow"/>
          <w:color w:val="000000"/>
          <w:kern w:val="0"/>
          <w:lang w:eastAsia="es-PE"/>
          <w14:ligatures w14:val="none"/>
        </w:rPr>
      </w:pPr>
      <w:r w:rsidRPr="003A5B1B">
        <w:rPr>
          <w:rFonts w:ascii="Arial Narrow" w:eastAsia="Arial Narrow" w:hAnsi="Arial Narrow"/>
          <w:b/>
          <w:color w:val="000000"/>
        </w:rPr>
        <w:t xml:space="preserve">PRIMERO: </w:t>
      </w:r>
      <w:r w:rsidRPr="003A5B1B">
        <w:rPr>
          <w:rFonts w:ascii="Arial Narrow" w:eastAsia="Arial Narrow" w:hAnsi="Arial Narrow"/>
          <w:color w:val="000000"/>
        </w:rPr>
        <w:t>admitir a trámite la denuncia del 16 de julio de 2026 interpuesta por Carlos Fernando Huapaya Valverde contra Mapfre Peru Compañía de Seguros y Reaseguros S.A., por lo siguiente:</w:t>
      </w:r>
    </w:p>
    <w:p w14:paraId="206E2021" w14:textId="77777777" w:rsidR="00121544" w:rsidRPr="003A5B1B" w:rsidRDefault="00121544" w:rsidP="003A5B1B">
      <w:pPr>
        <w:spacing w:after="0" w:line="240" w:lineRule="auto"/>
        <w:jc w:val="both"/>
        <w:rPr>
          <w:rFonts w:ascii="Arial Narrow" w:eastAsia="Calibri" w:hAnsi="Arial Narrow" w:cs="Arial Narrow"/>
          <w:color w:val="000000"/>
          <w:kern w:val="0"/>
          <w:lang w:eastAsia="es-PE"/>
          <w14:ligatures w14:val="none"/>
        </w:rPr>
      </w:pPr>
    </w:p>
    <w:p w14:paraId="3BD35EB7" w14:textId="25422FF6" w:rsidR="00121544" w:rsidRPr="003A5B1B" w:rsidRDefault="00711750" w:rsidP="003A5B1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A5B1B">
        <w:rPr>
          <w:rFonts w:ascii="Arial Narrow" w:eastAsia="Arial Narrow" w:hAnsi="Arial Narrow"/>
          <w:color w:val="000000"/>
        </w:rPr>
        <w:t xml:space="preserve">Presunta </w:t>
      </w:r>
      <w:r w:rsidR="00E76A70" w:rsidRPr="00E76A70">
        <w:rPr>
          <w:rFonts w:ascii="Arial Narrow" w:eastAsia="Arial Narrow" w:hAnsi="Arial Narrow"/>
          <w:color w:val="000000"/>
        </w:rPr>
        <w:t>infracción a los artículos 18 y 19 de la Ley 29571, Código de Protección y Defensa del Consumidor</w:t>
      </w:r>
      <w:r w:rsidRPr="003A5B1B">
        <w:rPr>
          <w:rFonts w:ascii="Arial Narrow" w:eastAsia="Arial Narrow" w:hAnsi="Arial Narrow"/>
          <w:color w:val="000000"/>
        </w:rPr>
        <w:t xml:space="preserve">, en tanto </w:t>
      </w:r>
      <w:r w:rsidR="00E76A70">
        <w:rPr>
          <w:rFonts w:ascii="Arial Narrow" w:eastAsia="Arial Narrow" w:hAnsi="Arial Narrow"/>
          <w:color w:val="000000"/>
        </w:rPr>
        <w:t>la compañía aseguradora</w:t>
      </w:r>
      <w:r w:rsidRPr="003A5B1B">
        <w:rPr>
          <w:rFonts w:ascii="Arial Narrow" w:eastAsia="Arial Narrow" w:hAnsi="Arial Narrow"/>
          <w:color w:val="000000"/>
        </w:rPr>
        <w:t xml:space="preserve"> se habría negado de forma indebida a otorgar la cobertura de responsabilidad civil frente a terceros de la Póliza 3012200017473 del Seguro Vehicular al denunciante, por el siniestro del 20 de setiembre de 2023.</w:t>
      </w:r>
    </w:p>
    <w:p w14:paraId="36E56C52" w14:textId="77777777" w:rsidR="00904338" w:rsidRPr="003A5B1B" w:rsidRDefault="00904338" w:rsidP="003A5B1B">
      <w:pPr>
        <w:spacing w:after="0" w:line="240" w:lineRule="auto"/>
        <w:jc w:val="both"/>
        <w:rPr>
          <w:rFonts w:ascii="Arial Narrow" w:hAnsi="Arial Narrow"/>
        </w:rPr>
      </w:pPr>
    </w:p>
    <w:p w14:paraId="1A795777" w14:textId="638DF167" w:rsidR="00121544" w:rsidRPr="003A5B1B" w:rsidRDefault="00711750" w:rsidP="003A5B1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A5B1B">
        <w:rPr>
          <w:rFonts w:ascii="Arial Narrow" w:eastAsia="Arial Narrow" w:hAnsi="Arial Narrow"/>
          <w:color w:val="000000"/>
        </w:rPr>
        <w:t xml:space="preserve">Presunta </w:t>
      </w:r>
      <w:r w:rsidR="00E76A70" w:rsidRPr="00E76A70">
        <w:rPr>
          <w:rFonts w:ascii="Arial Narrow" w:eastAsia="Arial Narrow" w:hAnsi="Arial Narrow"/>
          <w:color w:val="000000"/>
        </w:rPr>
        <w:t>infracción al artículo 1, numeral 1, literal b) y al artículo 2 de la Ley 29571, Código de Protección y Defensa del Consumidor</w:t>
      </w:r>
      <w:r w:rsidRPr="003A5B1B">
        <w:rPr>
          <w:rFonts w:ascii="Arial Narrow" w:eastAsia="Arial Narrow" w:hAnsi="Arial Narrow"/>
          <w:color w:val="000000"/>
        </w:rPr>
        <w:t xml:space="preserve">, en tanto </w:t>
      </w:r>
      <w:r w:rsidR="00E76A70">
        <w:rPr>
          <w:rFonts w:ascii="Arial Narrow" w:eastAsia="Arial Narrow" w:hAnsi="Arial Narrow"/>
          <w:color w:val="000000"/>
        </w:rPr>
        <w:t>la compañía aseguradora</w:t>
      </w:r>
      <w:r w:rsidR="00E76A70" w:rsidRPr="003A5B1B">
        <w:rPr>
          <w:rFonts w:ascii="Arial Narrow" w:eastAsia="Arial Narrow" w:hAnsi="Arial Narrow"/>
          <w:color w:val="000000"/>
        </w:rPr>
        <w:t xml:space="preserve"> </w:t>
      </w:r>
      <w:r w:rsidRPr="003A5B1B">
        <w:rPr>
          <w:rFonts w:ascii="Arial Narrow" w:eastAsia="Arial Narrow" w:hAnsi="Arial Narrow"/>
          <w:color w:val="000000"/>
        </w:rPr>
        <w:t>no habría informado al denunciante al momento de contratar la Póliza 3012200017473 del Seguro Vehicular que no se podía llegar a un acuerdo reparador del daño con el Ministerio Público y los agraviados del siniestro sin conocimiento de la compañía aseguradora.</w:t>
      </w:r>
    </w:p>
    <w:p w14:paraId="3C1D2342" w14:textId="77777777" w:rsidR="00904338" w:rsidRPr="003A5B1B" w:rsidRDefault="00904338" w:rsidP="003A5B1B">
      <w:pPr>
        <w:spacing w:after="0" w:line="240" w:lineRule="auto"/>
        <w:jc w:val="both"/>
        <w:rPr>
          <w:rFonts w:ascii="Arial Narrow" w:hAnsi="Arial Narrow"/>
        </w:rPr>
      </w:pPr>
    </w:p>
    <w:p w14:paraId="44DE6934" w14:textId="77777777" w:rsidR="00CA59A2" w:rsidRPr="003A5B1B" w:rsidRDefault="00CA59A2" w:rsidP="003A5B1B">
      <w:pPr>
        <w:spacing w:after="0" w:line="240" w:lineRule="auto"/>
        <w:contextualSpacing/>
        <w:jc w:val="both"/>
        <w:rPr>
          <w:rFonts w:ascii="Arial Narrow" w:eastAsia="Calibri" w:hAnsi="Arial Narrow" w:cs="Arial"/>
          <w:kern w:val="0"/>
          <w14:ligatures w14:val="none"/>
        </w:rPr>
      </w:pPr>
      <w:r w:rsidRPr="003A5B1B">
        <w:rPr>
          <w:rFonts w:ascii="Arial Narrow" w:eastAsia="Arial Narrow" w:hAnsi="Arial Narrow"/>
          <w:b/>
          <w:color w:val="000000"/>
        </w:rPr>
        <w:t xml:space="preserve">SEGUNDO: </w:t>
      </w:r>
      <w:r w:rsidRPr="003A5B1B">
        <w:rPr>
          <w:rFonts w:ascii="Arial Narrow" w:eastAsia="Arial Narrow" w:hAnsi="Arial Narrow"/>
          <w:color w:val="000000"/>
        </w:rPr>
        <w:t>tener por ofrecidos los medios probatorios presentados en el escrito de denuncia del 16 de julio de 2026.</w:t>
      </w:r>
    </w:p>
    <w:p w14:paraId="2376BBA5" w14:textId="77777777" w:rsidR="00CA59A2" w:rsidRPr="003A5B1B" w:rsidRDefault="00CA59A2" w:rsidP="003A5B1B">
      <w:pPr>
        <w:spacing w:after="0" w:line="240" w:lineRule="auto"/>
        <w:contextualSpacing/>
        <w:jc w:val="both"/>
        <w:rPr>
          <w:rFonts w:ascii="Arial Narrow" w:eastAsia="Times New Roman" w:hAnsi="Arial Narrow" w:cs="Times New Roman"/>
          <w:color w:val="000000"/>
          <w:kern w:val="0"/>
          <w:lang w:eastAsia="es-PE"/>
          <w14:ligatures w14:val="none"/>
        </w:rPr>
      </w:pPr>
    </w:p>
    <w:p w14:paraId="1D0974EC" w14:textId="77777777" w:rsidR="00CA59A2" w:rsidRPr="003A5B1B" w:rsidRDefault="00CA59A2" w:rsidP="003A5B1B">
      <w:pPr>
        <w:spacing w:after="0" w:line="240" w:lineRule="auto"/>
        <w:jc w:val="both"/>
        <w:rPr>
          <w:rFonts w:ascii="Arial Narrow" w:eastAsia="Arial Narrow" w:hAnsi="Arial Narrow" w:cs="Arial Narrow"/>
          <w:color w:val="000000"/>
          <w:kern w:val="0"/>
          <w:lang w:eastAsia="es-PE"/>
          <w14:ligatures w14:val="none"/>
        </w:rPr>
      </w:pPr>
      <w:r w:rsidRPr="003A5B1B">
        <w:rPr>
          <w:rFonts w:ascii="Arial Narrow" w:eastAsia="Arial Narrow" w:hAnsi="Arial Narrow"/>
          <w:b/>
          <w:color w:val="000000"/>
        </w:rPr>
        <w:t xml:space="preserve">TERCERO: </w:t>
      </w:r>
      <w:r w:rsidRPr="003A5B1B">
        <w:rPr>
          <w:rFonts w:ascii="Arial Narrow" w:eastAsia="Arial Narrow" w:hAnsi="Arial Narrow"/>
          <w:color w:val="000000"/>
        </w:rPr>
        <w:t>requerir a Mapfre Peru Compañía de Seguros y Reaseguros S.A. que cumpla con lo siguiente:</w:t>
      </w:r>
    </w:p>
    <w:p w14:paraId="0ED73C42" w14:textId="77777777" w:rsidR="00CA59A2" w:rsidRPr="003A5B1B" w:rsidRDefault="00CA59A2" w:rsidP="003A5B1B">
      <w:pPr>
        <w:spacing w:after="0" w:line="240" w:lineRule="auto"/>
        <w:jc w:val="both"/>
        <w:rPr>
          <w:rFonts w:ascii="Arial Narrow" w:eastAsia="Times New Roman" w:hAnsi="Arial Narrow" w:cs="Times New Roman"/>
          <w:color w:val="000000"/>
          <w:kern w:val="0"/>
          <w:lang w:eastAsia="es-PE"/>
          <w14:ligatures w14:val="none"/>
        </w:rPr>
      </w:pPr>
    </w:p>
    <w:p w14:paraId="722F5E21" w14:textId="77777777" w:rsidR="00CA59A2" w:rsidRPr="003A5B1B" w:rsidRDefault="00CA59A2" w:rsidP="003A5B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A5B1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1E3B13FF" w14:textId="77777777" w:rsidR="00CA59A2" w:rsidRPr="003A5B1B" w:rsidRDefault="00CA59A2" w:rsidP="003A5B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A5B1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B7AE8CA" w14:textId="77777777" w:rsidR="00CA59A2" w:rsidRPr="003A5B1B" w:rsidRDefault="00CA59A2" w:rsidP="003A5B1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A5B1B">
        <w:rPr>
          <w:rFonts w:ascii="Arial Narrow" w:eastAsia="Arial Narrow" w:hAnsi="Arial Narrow" w:cs="Arial Narrow"/>
          <w:color w:val="000000"/>
          <w:kern w:val="0"/>
          <w:lang w:eastAsia="es-PE"/>
          <w14:ligatures w14:val="none"/>
        </w:rPr>
        <w:t>consignar el Número de Registro Único de Contribuyentes (RUC); y,</w:t>
      </w:r>
    </w:p>
    <w:p w14:paraId="15416E58" w14:textId="77777777" w:rsidR="00CA59A2" w:rsidRPr="003A5B1B" w:rsidRDefault="00CA59A2" w:rsidP="003A5B1B">
      <w:pPr>
        <w:numPr>
          <w:ilvl w:val="0"/>
          <w:numId w:val="3"/>
        </w:numPr>
        <w:spacing w:after="0" w:line="240" w:lineRule="auto"/>
        <w:ind w:left="567" w:hanging="567"/>
        <w:jc w:val="both"/>
        <w:rPr>
          <w:rFonts w:ascii="Arial Narrow" w:eastAsia="Calibri" w:hAnsi="Arial Narrow" w:cs="Arial"/>
          <w:kern w:val="0"/>
          <w14:ligatures w14:val="none"/>
        </w:rPr>
      </w:pPr>
      <w:r w:rsidRPr="003A5B1B">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3A5B1B">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3A5B1B">
        <w:rPr>
          <w:rFonts w:ascii="Arial Narrow" w:eastAsia="Arial Narrow" w:hAnsi="Arial Narrow" w:cs="Arial"/>
          <w:color w:val="000000"/>
          <w:kern w:val="0"/>
          <w:lang w:val="es"/>
          <w14:ligatures w14:val="none"/>
        </w:rPr>
        <w:t>;</w:t>
      </w:r>
    </w:p>
    <w:p w14:paraId="0A32DB19" w14:textId="77777777" w:rsidR="00CA59A2" w:rsidRPr="003A5B1B" w:rsidRDefault="00CA59A2" w:rsidP="003A5B1B">
      <w:pPr>
        <w:numPr>
          <w:ilvl w:val="0"/>
          <w:numId w:val="3"/>
        </w:numPr>
        <w:spacing w:after="0" w:line="240" w:lineRule="auto"/>
        <w:ind w:left="567" w:hanging="567"/>
        <w:jc w:val="both"/>
        <w:rPr>
          <w:rFonts w:ascii="Arial Narrow" w:eastAsia="Calibri" w:hAnsi="Arial Narrow" w:cs="Arial"/>
          <w:kern w:val="0"/>
          <w14:ligatures w14:val="none"/>
        </w:rPr>
      </w:pPr>
      <w:r w:rsidRPr="003A5B1B">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3A5B1B">
        <w:rPr>
          <w:rFonts w:ascii="Arial Narrow" w:eastAsia="Arial Narrow" w:hAnsi="Arial Narrow" w:cs="Arial"/>
          <w:color w:val="000000"/>
          <w:kern w:val="0"/>
          <w:vertAlign w:val="superscript"/>
          <w14:ligatures w14:val="none"/>
        </w:rPr>
        <w:footnoteReference w:id="6"/>
      </w:r>
      <w:r w:rsidRPr="003A5B1B">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3A5B1B">
        <w:rPr>
          <w:rFonts w:ascii="Arial Narrow" w:eastAsia="Arial Narrow" w:hAnsi="Arial Narrow" w:cs="Arial"/>
          <w:color w:val="000000"/>
          <w:spacing w:val="-2"/>
          <w:kern w:val="0"/>
          <w14:ligatures w14:val="none"/>
        </w:rPr>
        <w:t>Código</w:t>
      </w:r>
      <w:r w:rsidRPr="003A5B1B">
        <w:rPr>
          <w:rFonts w:ascii="Arial Narrow" w:eastAsia="Arial Narrow" w:hAnsi="Arial Narrow" w:cs="Arial"/>
          <w:color w:val="000000"/>
          <w:spacing w:val="-2"/>
          <w:kern w:val="0"/>
          <w:vertAlign w:val="superscript"/>
          <w14:ligatures w14:val="none"/>
        </w:rPr>
        <w:footnoteReference w:id="7"/>
      </w:r>
      <w:r w:rsidRPr="003A5B1B">
        <w:rPr>
          <w:rFonts w:ascii="Arial Narrow" w:eastAsia="Arial Narrow" w:hAnsi="Arial Narrow" w:cs="Arial"/>
          <w:color w:val="000000"/>
          <w:spacing w:val="-2"/>
          <w:kern w:val="0"/>
          <w14:ligatures w14:val="none"/>
        </w:rPr>
        <w:t>.</w:t>
      </w:r>
    </w:p>
    <w:p w14:paraId="5C0BF93D" w14:textId="77777777" w:rsidR="00CA59A2" w:rsidRPr="003A5B1B" w:rsidRDefault="00CA59A2" w:rsidP="003A5B1B">
      <w:pPr>
        <w:spacing w:after="0" w:line="240" w:lineRule="auto"/>
        <w:ind w:left="567"/>
        <w:jc w:val="both"/>
        <w:rPr>
          <w:rFonts w:ascii="Arial Narrow" w:eastAsia="Arial Narrow" w:hAnsi="Arial Narrow" w:cs="Arial Narrow"/>
          <w:color w:val="000000"/>
          <w:kern w:val="0"/>
          <w:lang w:eastAsia="es-PE"/>
          <w14:ligatures w14:val="none"/>
        </w:rPr>
      </w:pPr>
    </w:p>
    <w:p w14:paraId="52658AFA" w14:textId="77777777" w:rsidR="00CA59A2" w:rsidRPr="003A5B1B" w:rsidRDefault="00CA59A2" w:rsidP="003A5B1B">
      <w:pPr>
        <w:spacing w:after="0" w:line="240" w:lineRule="auto"/>
        <w:jc w:val="both"/>
        <w:rPr>
          <w:rFonts w:ascii="Arial Narrow" w:eastAsia="Arial Narrow" w:hAnsi="Arial Narrow" w:cs="Arial Narrow"/>
          <w:color w:val="000000"/>
          <w:kern w:val="0"/>
          <w:lang w:eastAsia="es-PE"/>
          <w14:ligatures w14:val="none"/>
        </w:rPr>
      </w:pPr>
      <w:r w:rsidRPr="003A5B1B">
        <w:rPr>
          <w:rFonts w:ascii="Arial Narrow" w:eastAsia="Arial Narrow" w:hAnsi="Arial Narrow"/>
          <w:b/>
          <w:color w:val="000000"/>
        </w:rPr>
        <w:t xml:space="preserve">CUARTO: </w:t>
      </w:r>
      <w:r w:rsidRPr="003A5B1B">
        <w:rPr>
          <w:rFonts w:ascii="Arial Narrow" w:eastAsia="Arial Narrow" w:hAnsi="Arial Narrow"/>
          <w:color w:val="000000"/>
        </w:rPr>
        <w:t>correr traslado de la denuncia interpuesta el 16 de julio de 2026 a Mapfre Peru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1C916F4A" w14:textId="77777777" w:rsidR="00CA59A2" w:rsidRPr="003A5B1B" w:rsidRDefault="00CA59A2" w:rsidP="003A5B1B">
      <w:pPr>
        <w:spacing w:after="0" w:line="240" w:lineRule="auto"/>
        <w:jc w:val="both"/>
        <w:rPr>
          <w:rFonts w:ascii="Arial Narrow" w:eastAsia="Arial Narrow" w:hAnsi="Arial Narrow" w:cs="Arial Narrow"/>
          <w:color w:val="000000"/>
          <w:kern w:val="0"/>
          <w:lang w:eastAsia="es-PE"/>
          <w14:ligatures w14:val="none"/>
        </w:rPr>
      </w:pPr>
    </w:p>
    <w:p w14:paraId="126734E4" w14:textId="3C856AA6" w:rsidR="00CA59A2" w:rsidRPr="003A5B1B" w:rsidRDefault="00CA59A2" w:rsidP="003A5B1B">
      <w:pPr>
        <w:spacing w:after="0" w:line="240" w:lineRule="auto"/>
        <w:jc w:val="both"/>
        <w:rPr>
          <w:rFonts w:ascii="Arial Narrow" w:eastAsia="Times New Roman" w:hAnsi="Arial Narrow" w:cs="Arial"/>
          <w:color w:val="000000"/>
          <w:kern w:val="0"/>
          <w:lang w:val="es-ES" w:eastAsia="es-ES"/>
          <w14:ligatures w14:val="none"/>
        </w:rPr>
      </w:pPr>
      <w:r w:rsidRPr="003A5B1B">
        <w:rPr>
          <w:rFonts w:ascii="Arial Narrow" w:eastAsia="Arial Narrow" w:hAnsi="Arial Narrow"/>
          <w:b/>
          <w:color w:val="000000"/>
        </w:rPr>
        <w:t xml:space="preserve">QUINTO: </w:t>
      </w:r>
      <w:bookmarkStart w:id="17" w:name="_Hlk188286813"/>
      <w:r w:rsidR="001C118B" w:rsidRPr="00EB4D2D">
        <w:rPr>
          <w:rFonts w:ascii="Arial Narrow" w:eastAsia="Times New Roman" w:hAnsi="Arial Narrow" w:cs="Arial"/>
          <w:color w:val="000000"/>
          <w:kern w:val="0"/>
          <w:lang w:eastAsia="es-ES"/>
          <w14:ligatures w14:val="none"/>
        </w:rPr>
        <w:t xml:space="preserve">requerir </w:t>
      </w:r>
      <w:r w:rsidR="001C118B" w:rsidRPr="00EB4D2D">
        <w:rPr>
          <w:rFonts w:ascii="Arial Narrow" w:eastAsia="Times New Roman" w:hAnsi="Arial Narrow" w:cs="Arial"/>
          <w:color w:val="000000"/>
          <w:kern w:val="0"/>
          <w:lang w:val="es-ES" w:eastAsia="es-ES"/>
          <w14:ligatures w14:val="none"/>
        </w:rPr>
        <w:t xml:space="preserve">que, en un </w:t>
      </w:r>
      <w:r w:rsidR="001C118B"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7"/>
      <w:r w:rsidR="001C118B" w:rsidRPr="00EB4D2D">
        <w:rPr>
          <w:rFonts w:ascii="Arial Narrow" w:eastAsia="Times New Roman" w:hAnsi="Arial Narrow" w:cs="Arial"/>
          <w:color w:val="000000"/>
          <w:kern w:val="0"/>
          <w:lang w:eastAsia="es-ES"/>
          <w14:ligatures w14:val="none"/>
        </w:rPr>
        <w:t xml:space="preserve">, </w:t>
      </w:r>
      <w:bookmarkStart w:id="18" w:name="_Hlk188286828"/>
      <w:r w:rsidR="001C118B" w:rsidRPr="00EB4D2D">
        <w:rPr>
          <w:rFonts w:ascii="Arial Narrow" w:eastAsia="Times New Roman" w:hAnsi="Arial Narrow" w:cs="Times New Roman"/>
          <w:color w:val="000000"/>
          <w:kern w:val="0"/>
          <w:shd w:val="clear" w:color="auto" w:fill="FFFFFF"/>
          <w:lang w:eastAsia="es-PE"/>
          <w14:ligatures w14:val="none"/>
        </w:rPr>
        <w:t>el proveedor denunciado</w:t>
      </w:r>
      <w:r w:rsidR="001C118B" w:rsidRPr="00EB4D2D">
        <w:rPr>
          <w:rFonts w:ascii="Arial Narrow" w:eastAsia="Times New Roman" w:hAnsi="Arial Narrow" w:cs="Arial"/>
          <w:color w:val="000000"/>
          <w:kern w:val="0"/>
          <w:lang w:eastAsia="es-ES"/>
          <w14:ligatures w14:val="none"/>
        </w:rPr>
        <w:t xml:space="preserve"> </w:t>
      </w:r>
      <w:bookmarkEnd w:id="18"/>
      <w:r w:rsidR="001C118B" w:rsidRPr="00EB4D2D">
        <w:rPr>
          <w:rFonts w:ascii="Arial Narrow" w:eastAsia="Times New Roman" w:hAnsi="Arial Narrow" w:cs="Arial"/>
          <w:color w:val="000000"/>
          <w:kern w:val="0"/>
          <w:lang w:val="es-ES" w:eastAsia="es-ES"/>
          <w14:ligatures w14:val="none"/>
        </w:rPr>
        <w:t xml:space="preserve">cumpla con: </w:t>
      </w:r>
      <w:r w:rsidR="00441FF3" w:rsidRPr="00C359D2">
        <w:rPr>
          <w:rFonts w:ascii="Arial Narrow" w:eastAsia="Times New Roman" w:hAnsi="Arial Narrow" w:cs="Arial"/>
          <w:color w:val="000000"/>
          <w:kern w:val="0"/>
          <w:lang w:val="es-ES" w:eastAsia="es-ES"/>
          <w14:ligatures w14:val="none"/>
        </w:rPr>
        <w:t xml:space="preserve">(i) presentar una copia completa, legible y debidamente suscrita del </w:t>
      </w:r>
      <w:r w:rsidR="00441FF3" w:rsidRPr="00C359D2">
        <w:rPr>
          <w:rFonts w:ascii="Arial Narrow" w:eastAsia="Arial Narrow" w:hAnsi="Arial Narrow"/>
          <w:color w:val="000000"/>
        </w:rPr>
        <w:t>Seguro Vehicular - Póliza 3012200017473</w:t>
      </w:r>
      <w:r w:rsidR="00441FF3" w:rsidRPr="00C359D2">
        <w:rPr>
          <w:rFonts w:ascii="Arial Narrow" w:eastAsia="Times New Roman" w:hAnsi="Arial Narrow" w:cs="Arial"/>
          <w:color w:val="000000"/>
          <w:kern w:val="0"/>
          <w:lang w:val="es-ES" w:eastAsia="es-ES"/>
          <w14:ligatures w14:val="none"/>
        </w:rPr>
        <w:t>,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3A5B1B">
        <w:rPr>
          <w:rFonts w:ascii="Arial Narrow" w:eastAsia="Arial Narrow" w:hAnsi="Arial Narrow"/>
          <w:color w:val="000000"/>
        </w:rPr>
        <w:t>.</w:t>
      </w:r>
    </w:p>
    <w:p w14:paraId="1C64BB7D" w14:textId="77777777" w:rsidR="00CA59A2" w:rsidRPr="003A5B1B" w:rsidRDefault="00CA59A2" w:rsidP="003A5B1B">
      <w:pPr>
        <w:spacing w:after="0" w:line="240" w:lineRule="auto"/>
        <w:jc w:val="both"/>
        <w:rPr>
          <w:rFonts w:ascii="Arial Narrow" w:eastAsia="Arial Narrow" w:hAnsi="Arial Narrow" w:cs="Arial Narrow"/>
          <w:b/>
          <w:color w:val="000000"/>
          <w:kern w:val="0"/>
          <w:lang w:val="es-ES" w:eastAsia="es-PE"/>
          <w14:ligatures w14:val="none"/>
        </w:rPr>
      </w:pPr>
    </w:p>
    <w:p w14:paraId="5F7967C6" w14:textId="77777777" w:rsidR="00CA59A2" w:rsidRPr="003A5B1B" w:rsidRDefault="00CA59A2" w:rsidP="003A5B1B">
      <w:pPr>
        <w:spacing w:after="0" w:line="240" w:lineRule="auto"/>
        <w:jc w:val="both"/>
        <w:rPr>
          <w:rFonts w:ascii="Arial Narrow" w:eastAsia="Arial Narrow" w:hAnsi="Arial Narrow" w:cs="Arial Narrow"/>
          <w:color w:val="000000"/>
          <w:kern w:val="0"/>
          <w:lang w:eastAsia="es-PE"/>
          <w14:ligatures w14:val="none"/>
        </w:rPr>
      </w:pPr>
      <w:r w:rsidRPr="003A5B1B">
        <w:rPr>
          <w:rFonts w:ascii="Arial Narrow" w:eastAsia="Arial Narrow" w:hAnsi="Arial Narrow" w:cs="Arial Narrow"/>
          <w:b/>
          <w:color w:val="000000"/>
          <w:kern w:val="0"/>
          <w:lang w:eastAsia="es-PE"/>
          <w14:ligatures w14:val="none"/>
        </w:rPr>
        <w:t>SEXTO:</w:t>
      </w:r>
      <w:r w:rsidRPr="003A5B1B">
        <w:rPr>
          <w:rFonts w:ascii="Arial Narrow" w:eastAsia="Arial Narrow" w:hAnsi="Arial Narrow" w:cs="Arial Narrow"/>
          <w:color w:val="000000"/>
          <w:kern w:val="0"/>
          <w:lang w:eastAsia="es-PE"/>
          <w14:ligatures w14:val="none"/>
        </w:rPr>
        <w:t xml:space="preserve"> </w:t>
      </w:r>
      <w:bookmarkStart w:id="19" w:name="_Hlk188286915"/>
      <w:r w:rsidRPr="003A5B1B">
        <w:rPr>
          <w:rFonts w:ascii="Arial Narrow" w:eastAsia="Arial Narrow" w:hAnsi="Arial Narrow" w:cs="Arial Narrow"/>
          <w:color w:val="000000"/>
          <w:kern w:val="0"/>
          <w:lang w:eastAsia="es-PE"/>
          <w14:ligatures w14:val="none"/>
        </w:rPr>
        <w:t xml:space="preserve">informar a las partes que el artículo 110 de la Ley </w:t>
      </w:r>
      <w:r w:rsidR="003A71B1" w:rsidRPr="003A5B1B">
        <w:rPr>
          <w:rFonts w:ascii="Arial Narrow" w:eastAsia="Arial Narrow" w:hAnsi="Arial Narrow" w:cs="Times New Roman"/>
          <w:color w:val="000000"/>
          <w:kern w:val="0"/>
          <w:lang w:eastAsia="es-PE"/>
          <w14:ligatures w14:val="none"/>
        </w:rPr>
        <w:t>29571</w:t>
      </w:r>
      <w:r w:rsidRPr="003A5B1B">
        <w:rPr>
          <w:rFonts w:ascii="Arial Narrow" w:eastAsia="Arial Narrow" w:hAnsi="Arial Narrow" w:cs="Arial Narrow"/>
          <w:color w:val="000000"/>
          <w:kern w:val="0"/>
          <w:lang w:eastAsia="es-PE"/>
          <w14:ligatures w14:val="none"/>
        </w:rPr>
        <w:t>, Código de Protección y Defensa del Consumidor</w:t>
      </w:r>
      <w:r w:rsidRPr="003A5B1B">
        <w:rPr>
          <w:rFonts w:ascii="Arial Narrow" w:eastAsia="Arial Narrow" w:hAnsi="Arial Narrow" w:cs="Times New Roman"/>
          <w:color w:val="000000"/>
          <w:kern w:val="0"/>
          <w:vertAlign w:val="superscript"/>
          <w:lang w:eastAsia="es-PE"/>
          <w14:ligatures w14:val="none"/>
        </w:rPr>
        <w:footnoteReference w:id="8"/>
      </w:r>
      <w:r w:rsidRPr="003A5B1B">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3A5B1B">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3A5B1B">
        <w:rPr>
          <w:rFonts w:ascii="Arial Narrow" w:eastAsia="Arial Narrow" w:hAnsi="Arial Narrow" w:cs="Times New Roman"/>
          <w:color w:val="000000"/>
          <w:kern w:val="0"/>
          <w:vertAlign w:val="superscript"/>
          <w:lang w:eastAsia="es-PE"/>
          <w14:ligatures w14:val="none"/>
        </w:rPr>
        <w:footnoteReference w:id="9"/>
      </w:r>
      <w:r w:rsidRPr="003A5B1B">
        <w:rPr>
          <w:rFonts w:ascii="Arial Narrow" w:eastAsia="Arial Narrow" w:hAnsi="Arial Narrow" w:cs="Arial Narrow"/>
          <w:color w:val="000000"/>
          <w:kern w:val="0"/>
          <w:lang w:eastAsia="es-PE"/>
          <w14:ligatures w14:val="none"/>
        </w:rPr>
        <w:t xml:space="preserve">. </w:t>
      </w:r>
      <w:bookmarkEnd w:id="19"/>
      <w:r w:rsidRPr="003A5B1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3A5B1B">
        <w:rPr>
          <w:rFonts w:ascii="Arial Narrow" w:eastAsia="Arial Narrow" w:hAnsi="Arial Narrow" w:cs="Times New Roman"/>
          <w:color w:val="000000"/>
          <w:kern w:val="0"/>
          <w:vertAlign w:val="superscript"/>
          <w:lang w:eastAsia="es-PE"/>
          <w14:ligatures w14:val="none"/>
        </w:rPr>
        <w:footnoteReference w:id="10"/>
      </w:r>
      <w:r w:rsidRPr="003A5B1B">
        <w:rPr>
          <w:rFonts w:ascii="Arial Narrow" w:eastAsia="Arial Narrow" w:hAnsi="Arial Narrow" w:cs="Arial Narrow"/>
          <w:color w:val="000000"/>
          <w:kern w:val="0"/>
          <w:lang w:eastAsia="es-PE"/>
          <w14:ligatures w14:val="none"/>
        </w:rPr>
        <w:t>.</w:t>
      </w:r>
    </w:p>
    <w:p w14:paraId="4F8F0E11" w14:textId="77777777" w:rsidR="00CA59A2" w:rsidRPr="003A5B1B" w:rsidRDefault="00CA59A2" w:rsidP="003A5B1B">
      <w:pPr>
        <w:spacing w:after="0" w:line="240" w:lineRule="auto"/>
        <w:jc w:val="both"/>
        <w:rPr>
          <w:rFonts w:ascii="Arial Narrow" w:eastAsia="Arial Narrow" w:hAnsi="Arial Narrow" w:cs="Arial Narrow"/>
          <w:b/>
          <w:color w:val="000000"/>
          <w:kern w:val="0"/>
          <w:lang w:eastAsia="es-PE"/>
          <w14:ligatures w14:val="none"/>
        </w:rPr>
      </w:pPr>
    </w:p>
    <w:p w14:paraId="3E1B74AC" w14:textId="77777777" w:rsidR="00CA59A2" w:rsidRPr="003A5B1B" w:rsidRDefault="00CA59A2" w:rsidP="003A5B1B">
      <w:pPr>
        <w:spacing w:after="0" w:line="240" w:lineRule="auto"/>
        <w:jc w:val="both"/>
        <w:rPr>
          <w:rFonts w:ascii="Arial Narrow" w:eastAsia="Arial Narrow" w:hAnsi="Arial Narrow" w:cs="Arial Narrow"/>
          <w:color w:val="000000"/>
          <w:kern w:val="0"/>
          <w:lang w:eastAsia="es-PE"/>
          <w14:ligatures w14:val="none"/>
        </w:rPr>
      </w:pPr>
      <w:r w:rsidRPr="003A5B1B">
        <w:rPr>
          <w:rFonts w:ascii="Arial Narrow" w:eastAsia="Arial Narrow" w:hAnsi="Arial Narrow" w:cs="Arial Narrow"/>
          <w:b/>
          <w:color w:val="000000"/>
          <w:kern w:val="0"/>
          <w:lang w:eastAsia="es-PE"/>
          <w14:ligatures w14:val="none"/>
        </w:rPr>
        <w:t>SÉTIMO:</w:t>
      </w:r>
      <w:r w:rsidRPr="003A5B1B">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E57C3CD" w14:textId="77777777" w:rsidR="00CA59A2" w:rsidRPr="003A5B1B" w:rsidRDefault="00CA59A2" w:rsidP="003A5B1B">
      <w:pPr>
        <w:spacing w:after="0" w:line="240" w:lineRule="auto"/>
        <w:jc w:val="both"/>
        <w:rPr>
          <w:rFonts w:ascii="Arial Narrow" w:eastAsia="Arial Narrow" w:hAnsi="Arial Narrow" w:cs="Arial Narrow"/>
          <w:color w:val="000000"/>
          <w:kern w:val="0"/>
          <w:lang w:eastAsia="es-PE"/>
          <w14:ligatures w14:val="none"/>
        </w:rPr>
      </w:pPr>
    </w:p>
    <w:p w14:paraId="47FF56BB" w14:textId="3CF04F4E" w:rsidR="00CA59A2" w:rsidRPr="003A5B1B" w:rsidRDefault="00CA59A2" w:rsidP="003A5B1B">
      <w:pPr>
        <w:suppressAutoHyphens/>
        <w:spacing w:after="0" w:line="240" w:lineRule="auto"/>
        <w:jc w:val="both"/>
        <w:rPr>
          <w:rFonts w:ascii="Arial Narrow" w:eastAsia="Calibri" w:hAnsi="Arial Narrow" w:cs="Arial"/>
          <w:kern w:val="0"/>
          <w:u w:val="single"/>
          <w14:ligatures w14:val="none"/>
        </w:rPr>
      </w:pPr>
      <w:r w:rsidRPr="003A5B1B">
        <w:rPr>
          <w:rFonts w:ascii="Arial Narrow" w:eastAsia="Arial Narrow" w:hAnsi="Arial Narrow" w:cs="Arial"/>
          <w:b/>
          <w:bCs/>
          <w:color w:val="000000"/>
          <w:kern w:val="0"/>
          <w14:ligatures w14:val="none"/>
        </w:rPr>
        <w:t>OCTAVO</w:t>
      </w:r>
      <w:r w:rsidRPr="003A5B1B">
        <w:rPr>
          <w:rFonts w:ascii="Arial Narrow" w:eastAsia="Arial Narrow" w:hAnsi="Arial Narrow" w:cs="Arial"/>
          <w:b/>
          <w:color w:val="000000"/>
          <w:kern w:val="0"/>
          <w14:ligatures w14:val="none"/>
        </w:rPr>
        <w:t>:</w:t>
      </w:r>
      <w:r w:rsidRPr="003A5B1B">
        <w:rPr>
          <w:rFonts w:ascii="Arial Narrow" w:eastAsia="Arial Narrow" w:hAnsi="Arial Narrow" w:cs="Arial"/>
          <w:color w:val="000000"/>
          <w:kern w:val="0"/>
          <w14:ligatures w14:val="none"/>
        </w:rPr>
        <w:t xml:space="preserve"> comunicar a las partes que, de acuerdo a lo señalado por el artículo 29 del Decreto Legislativo</w:t>
      </w:r>
      <w:r w:rsidR="003A5B1B" w:rsidRPr="003A5B1B">
        <w:rPr>
          <w:rFonts w:ascii="Arial Narrow" w:eastAsia="Arial Narrow" w:hAnsi="Arial Narrow" w:cs="Arial"/>
          <w:color w:val="000000"/>
          <w:kern w:val="0"/>
          <w14:ligatures w14:val="none"/>
        </w:rPr>
        <w:t xml:space="preserve"> </w:t>
      </w:r>
      <w:r w:rsidRPr="003A5B1B">
        <w:rPr>
          <w:rFonts w:ascii="Arial Narrow" w:eastAsia="Arial Narrow" w:hAnsi="Arial Narrow" w:cs="Arial"/>
          <w:color w:val="000000"/>
          <w:kern w:val="0"/>
          <w14:ligatures w14:val="none"/>
        </w:rPr>
        <w:t>807</w:t>
      </w:r>
      <w:r w:rsidRPr="003A5B1B">
        <w:rPr>
          <w:rFonts w:ascii="Arial Narrow" w:eastAsia="Arial Narrow" w:hAnsi="Arial Narrow" w:cs="Arial"/>
          <w:color w:val="000000"/>
          <w:kern w:val="0"/>
          <w:vertAlign w:val="superscript"/>
          <w14:ligatures w14:val="none"/>
        </w:rPr>
        <w:footnoteReference w:id="11"/>
      </w:r>
      <w:r w:rsidRPr="003A5B1B">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3A5B1B">
        <w:rPr>
          <w:rFonts w:ascii="Arial Narrow" w:eastAsia="Arial Narrow" w:hAnsi="Arial Narrow" w:cs="Arial"/>
          <w:color w:val="000000"/>
          <w:kern w:val="0"/>
          <w:u w:val="single"/>
          <w14:ligatures w14:val="none"/>
        </w:rPr>
        <w:t>expresamente su facultad para asistir y conciliar en su representación</w:t>
      </w:r>
      <w:r w:rsidRPr="003A5B1B">
        <w:rPr>
          <w:rFonts w:ascii="Arial Narrow" w:eastAsia="Arial Narrow" w:hAnsi="Arial Narrow" w:cs="Arial"/>
          <w:bCs/>
          <w:color w:val="000000"/>
          <w:kern w:val="0"/>
          <w14:ligatures w14:val="none"/>
        </w:rPr>
        <w:t>.</w:t>
      </w:r>
      <w:r w:rsidRPr="003A5B1B">
        <w:rPr>
          <w:rFonts w:ascii="Arial Narrow" w:eastAsia="Arial Narrow" w:hAnsi="Arial Narrow" w:cs="Arial"/>
          <w:b/>
          <w:bCs/>
          <w:color w:val="000000"/>
          <w:kern w:val="0"/>
          <w14:ligatures w14:val="none"/>
        </w:rPr>
        <w:t xml:space="preserve"> </w:t>
      </w:r>
      <w:r w:rsidRPr="003A5B1B">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29AF13CF" w14:textId="77777777" w:rsidR="00CA59A2" w:rsidRPr="003A5B1B" w:rsidRDefault="00CA59A2" w:rsidP="003A5B1B">
      <w:pPr>
        <w:suppressAutoHyphens/>
        <w:spacing w:after="0" w:line="240" w:lineRule="auto"/>
        <w:jc w:val="both"/>
        <w:rPr>
          <w:rFonts w:ascii="Arial Narrow" w:eastAsia="Calibri" w:hAnsi="Arial Narrow" w:cs="Arial"/>
          <w:kern w:val="0"/>
          <w:u w:val="single"/>
          <w14:ligatures w14:val="none"/>
        </w:rPr>
      </w:pPr>
    </w:p>
    <w:p w14:paraId="3C97B7CD" w14:textId="77777777" w:rsidR="00CA59A2" w:rsidRPr="003A5B1B" w:rsidRDefault="00CA59A2" w:rsidP="003A5B1B">
      <w:pPr>
        <w:suppressAutoHyphens/>
        <w:spacing w:after="0" w:line="240" w:lineRule="auto"/>
        <w:jc w:val="both"/>
        <w:rPr>
          <w:rFonts w:ascii="Arial Narrow" w:eastAsia="Times New Roman" w:hAnsi="Arial Narrow" w:cs="Times New Roman"/>
          <w:color w:val="000000"/>
          <w:kern w:val="0"/>
          <w:lang w:eastAsia="es-PE"/>
          <w14:ligatures w14:val="none"/>
        </w:rPr>
      </w:pPr>
      <w:r w:rsidRPr="003A5B1B">
        <w:rPr>
          <w:rFonts w:ascii="Arial Narrow" w:eastAsia="Arial Narrow" w:hAnsi="Arial Narrow" w:cs="Times New Roman"/>
          <w:b/>
          <w:color w:val="000000"/>
          <w:kern w:val="0"/>
          <w:lang w:eastAsia="es-PE"/>
          <w14:ligatures w14:val="none"/>
        </w:rPr>
        <w:t>NOVENO:</w:t>
      </w:r>
      <w:r w:rsidRPr="003A5B1B">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237317E1" w14:textId="77777777" w:rsidR="00CA59A2" w:rsidRPr="003A5B1B" w:rsidRDefault="00CA59A2" w:rsidP="003A5B1B">
      <w:pPr>
        <w:suppressAutoHyphens/>
        <w:spacing w:after="0" w:line="240" w:lineRule="auto"/>
        <w:jc w:val="both"/>
        <w:rPr>
          <w:rFonts w:ascii="Arial Narrow" w:eastAsia="Times New Roman" w:hAnsi="Arial Narrow" w:cs="Times New Roman"/>
          <w:color w:val="000000"/>
          <w:kern w:val="0"/>
          <w:lang w:eastAsia="es-PE"/>
          <w14:ligatures w14:val="none"/>
        </w:rPr>
      </w:pPr>
    </w:p>
    <w:p w14:paraId="1167D581" w14:textId="2BDE213B" w:rsidR="005B4857" w:rsidRPr="003A5B1B" w:rsidRDefault="00CA59A2" w:rsidP="003A5B1B">
      <w:pPr>
        <w:suppressAutoHyphens/>
        <w:spacing w:after="0" w:line="240" w:lineRule="auto"/>
        <w:jc w:val="both"/>
        <w:rPr>
          <w:rFonts w:ascii="Arial Narrow" w:hAnsi="Arial Narrow" w:cs="Arial"/>
        </w:rPr>
      </w:pPr>
      <w:r w:rsidRPr="003A5B1B">
        <w:rPr>
          <w:rFonts w:ascii="Arial Narrow" w:eastAsia="Arial Narrow" w:hAnsi="Arial Narrow"/>
          <w:b/>
          <w:color w:val="000000"/>
        </w:rPr>
        <w:t xml:space="preserve">DÉCIMO: </w:t>
      </w:r>
      <w:r w:rsidRPr="003A5B1B">
        <w:rPr>
          <w:rFonts w:ascii="Arial Narrow" w:eastAsia="Arial Narrow" w:hAnsi="Arial Narrow"/>
          <w:color w:val="000000"/>
        </w:rPr>
        <w:t xml:space="preserve">requerir al señor </w:t>
      </w:r>
      <w:r w:rsidR="0023650E" w:rsidRPr="003A5B1B">
        <w:rPr>
          <w:rFonts w:ascii="Arial Narrow" w:eastAsia="Arial Narrow" w:hAnsi="Arial Narrow"/>
          <w:color w:val="000000"/>
        </w:rPr>
        <w:t xml:space="preserve">Carlos Fernando Huapaya Valverde </w:t>
      </w:r>
      <w:r w:rsidRPr="003A5B1B">
        <w:rPr>
          <w:rFonts w:ascii="Arial Narrow" w:eastAsia="Arial Narrow" w:hAnsi="Arial Narrow"/>
          <w:color w:val="000000"/>
        </w:rPr>
        <w:t xml:space="preserve">para que, dentro del plazo de dos (2) días hábiles siguientes a la fecha en que reciban la notificación en sus bandejas de correo electrónico, efectúen la confirmación de recepción de la notificación remitida por este despacho a sus correos electrónicos, de </w:t>
      </w:r>
      <w:r w:rsidRPr="003A5B1B">
        <w:rPr>
          <w:rFonts w:ascii="Arial Narrow" w:eastAsia="Arial Narrow" w:hAnsi="Arial Narrow"/>
          <w:color w:val="000000"/>
        </w:rPr>
        <w:lastRenderedPageBreak/>
        <w:t>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3A5B1B" w:rsidRPr="003A5B1B">
        <w:rPr>
          <w:rStyle w:val="Refdenotaalpie"/>
          <w:rFonts w:ascii="Arial Narrow" w:eastAsia="Arial Narrow" w:hAnsi="Arial Narrow"/>
          <w:color w:val="000000"/>
        </w:rPr>
        <w:footnoteReference w:id="12"/>
      </w:r>
      <w:r w:rsidRPr="003A5B1B">
        <w:rPr>
          <w:rFonts w:ascii="Arial Narrow" w:eastAsia="Arial Narrow" w:hAnsi="Arial Narrow"/>
          <w:color w:val="000000"/>
        </w:rPr>
        <w:t>.</w:t>
      </w:r>
    </w:p>
    <w:p w14:paraId="57766345" w14:textId="77777777" w:rsidR="005B4857" w:rsidRPr="003A5B1B" w:rsidRDefault="005B4857" w:rsidP="003A5B1B">
      <w:pPr>
        <w:suppressAutoHyphens/>
        <w:spacing w:after="0" w:line="240" w:lineRule="auto"/>
        <w:jc w:val="both"/>
        <w:rPr>
          <w:rFonts w:ascii="Arial Narrow" w:hAnsi="Arial Narrow" w:cs="Arial"/>
        </w:rPr>
      </w:pPr>
    </w:p>
    <w:p w14:paraId="73CB2AC0" w14:textId="6497BAE1" w:rsidR="00CA59A2" w:rsidRPr="003A5B1B" w:rsidRDefault="00CA59A2" w:rsidP="003A5B1B">
      <w:pPr>
        <w:suppressAutoHyphens/>
        <w:spacing w:after="0" w:line="240" w:lineRule="auto"/>
        <w:jc w:val="both"/>
        <w:rPr>
          <w:rFonts w:ascii="Arial Narrow" w:hAnsi="Arial Narrow" w:cs="Arial"/>
        </w:rPr>
      </w:pPr>
      <w:r w:rsidRPr="003A5B1B">
        <w:rPr>
          <w:rFonts w:ascii="Arial Narrow" w:eastAsia="Arial Narrow" w:hAnsi="Arial Narrow" w:cs="Arial Narrow"/>
          <w:b/>
          <w:bCs/>
          <w:color w:val="000000"/>
        </w:rPr>
        <w:t>DÉCIMO PRIMERO:</w:t>
      </w:r>
      <w:r w:rsidRPr="003A5B1B">
        <w:rPr>
          <w:rFonts w:ascii="Arial Narrow" w:eastAsia="Arial Narrow" w:hAnsi="Arial Narrow" w:cs="Arial Narrow"/>
          <w:color w:val="000000"/>
        </w:rPr>
        <w:t xml:space="preserve"> </w:t>
      </w:r>
      <w:r w:rsidRPr="003A5B1B">
        <w:rPr>
          <w:rFonts w:ascii="Arial Narrow" w:eastAsia="Arial Narrow" w:hAnsi="Arial Narrow"/>
          <w:color w:val="000000"/>
        </w:rPr>
        <w:t xml:space="preserve">requerir a </w:t>
      </w:r>
      <w:r w:rsidRPr="003A5B1B">
        <w:rPr>
          <w:rFonts w:ascii="Arial Narrow" w:eastAsia="Arial Narrow" w:hAnsi="Arial Narrow" w:cs="Arial Narrow"/>
          <w:bCs/>
          <w:color w:val="000000"/>
        </w:rPr>
        <w:t xml:space="preserve">Mapfre Perú Compañía de Seguros y Reaseguros S.A. </w:t>
      </w:r>
      <w:r w:rsidRPr="003A5B1B">
        <w:rPr>
          <w:rFonts w:ascii="Arial Narrow" w:eastAsia="Arial Narrow" w:hAnsi="Arial Narrow"/>
          <w:color w:val="000000"/>
        </w:rPr>
        <w:t>para que efectúe</w:t>
      </w:r>
      <w:r w:rsidR="0023650E">
        <w:rPr>
          <w:rFonts w:ascii="Arial Narrow" w:eastAsia="Arial Narrow" w:hAnsi="Arial Narrow"/>
          <w:color w:val="000000"/>
        </w:rPr>
        <w:t xml:space="preserve"> </w:t>
      </w:r>
      <w:r w:rsidRPr="003A5B1B">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21" w:name="_Hlk198890962"/>
    </w:p>
    <w:bookmarkEnd w:id="21"/>
    <w:p w14:paraId="6958E1E0" w14:textId="77777777" w:rsidR="00904338" w:rsidRPr="003A5B1B" w:rsidRDefault="00904338" w:rsidP="003A5B1B">
      <w:pPr>
        <w:spacing w:after="0" w:line="240" w:lineRule="auto"/>
        <w:jc w:val="both"/>
        <w:rPr>
          <w:rFonts w:ascii="Arial Narrow" w:hAnsi="Arial Narrow"/>
        </w:rPr>
      </w:pPr>
    </w:p>
    <w:p w14:paraId="131E3321" w14:textId="77777777" w:rsidR="00904338" w:rsidRPr="003A5B1B" w:rsidRDefault="00904338" w:rsidP="003A5B1B">
      <w:pPr>
        <w:spacing w:after="0" w:line="240" w:lineRule="auto"/>
        <w:jc w:val="both"/>
        <w:rPr>
          <w:rFonts w:ascii="Arial Narrow" w:hAnsi="Arial Narrow"/>
        </w:rPr>
      </w:pPr>
    </w:p>
    <w:p w14:paraId="089C353C" w14:textId="77777777" w:rsidR="003A00D7" w:rsidRPr="003A5B1B" w:rsidRDefault="003A00D7" w:rsidP="003A5B1B">
      <w:pPr>
        <w:spacing w:after="0" w:line="240" w:lineRule="auto"/>
        <w:jc w:val="center"/>
        <w:rPr>
          <w:rFonts w:ascii="Arial Narrow" w:eastAsia="Arial Narrow" w:hAnsi="Arial Narrow" w:cs="Arial Narrow"/>
          <w:b/>
          <w:color w:val="000000"/>
          <w:lang w:eastAsia="es-PE"/>
        </w:rPr>
      </w:pPr>
      <w:r w:rsidRPr="003A5B1B">
        <w:rPr>
          <w:rFonts w:ascii="Arial Narrow" w:eastAsia="Arial Narrow" w:hAnsi="Arial Narrow" w:cs="Arial Narrow"/>
          <w:b/>
          <w:color w:val="000000"/>
          <w:lang w:eastAsia="es-PE"/>
        </w:rPr>
        <w:t xml:space="preserve">Firmado digitalmente por </w:t>
      </w:r>
    </w:p>
    <w:p w14:paraId="6BB2F3C5" w14:textId="77777777" w:rsidR="00C03E0B" w:rsidRPr="003A5B1B" w:rsidRDefault="00C03E0B" w:rsidP="003A5B1B">
      <w:pPr>
        <w:spacing w:after="0" w:line="240" w:lineRule="auto"/>
        <w:jc w:val="center"/>
        <w:rPr>
          <w:rFonts w:ascii="Arial Narrow" w:eastAsia="Arial Narrow" w:hAnsi="Arial Narrow" w:cs="Arial Narrow"/>
          <w:b/>
          <w:color w:val="000000"/>
          <w:lang w:eastAsia="es-PE"/>
        </w:rPr>
      </w:pPr>
      <w:r w:rsidRPr="003A5B1B">
        <w:rPr>
          <w:rFonts w:ascii="Arial Narrow" w:eastAsia="Arial Narrow" w:hAnsi="Arial Narrow" w:cs="Arial Narrow"/>
          <w:b/>
          <w:color w:val="000000"/>
          <w:lang w:eastAsia="es-PE"/>
        </w:rPr>
        <w:t>EVELING ROA QUISPE</w:t>
      </w:r>
    </w:p>
    <w:p w14:paraId="4B3EB684" w14:textId="77777777" w:rsidR="00C03E0B" w:rsidRPr="003A5B1B" w:rsidRDefault="00C03E0B" w:rsidP="003A5B1B">
      <w:pPr>
        <w:spacing w:after="0" w:line="240" w:lineRule="auto"/>
        <w:jc w:val="center"/>
        <w:rPr>
          <w:rFonts w:ascii="Arial Narrow" w:eastAsia="Arial Narrow" w:hAnsi="Arial Narrow" w:cs="Arial Narrow"/>
          <w:b/>
          <w:color w:val="000000"/>
          <w:lang w:eastAsia="es-PE"/>
        </w:rPr>
      </w:pPr>
      <w:r w:rsidRPr="003A5B1B">
        <w:rPr>
          <w:rFonts w:ascii="Arial Narrow" w:eastAsia="Arial Narrow" w:hAnsi="Arial Narrow" w:cs="Arial Narrow"/>
          <w:b/>
          <w:color w:val="000000"/>
          <w:lang w:eastAsia="es-PE"/>
        </w:rPr>
        <w:t>Secretaria Técnica</w:t>
      </w:r>
    </w:p>
    <w:p w14:paraId="3FECB9CC" w14:textId="77777777" w:rsidR="003A00D7" w:rsidRPr="003A5B1B" w:rsidRDefault="003A00D7" w:rsidP="003A5B1B">
      <w:pPr>
        <w:spacing w:after="0" w:line="240" w:lineRule="auto"/>
        <w:jc w:val="center"/>
        <w:rPr>
          <w:rFonts w:ascii="Arial Narrow" w:eastAsia="Arial Narrow" w:hAnsi="Arial Narrow" w:cs="Arial Narrow"/>
          <w:b/>
          <w:color w:val="000000"/>
          <w:lang w:eastAsia="es-PE"/>
        </w:rPr>
      </w:pPr>
      <w:r w:rsidRPr="003A5B1B">
        <w:rPr>
          <w:rFonts w:ascii="Arial Narrow" w:eastAsia="Arial Narrow" w:hAnsi="Arial Narrow"/>
          <w:color w:val="000000"/>
        </w:rPr>
        <w:t>Comisión de Protección al Consumidor 1</w:t>
      </w:r>
    </w:p>
    <w:p w14:paraId="77A0AAC3" w14:textId="50D9519B" w:rsidR="003A00D7" w:rsidRPr="003A5B1B" w:rsidRDefault="0023650E" w:rsidP="003A5B1B">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3A5B1B">
        <w:rPr>
          <w:rFonts w:ascii="Arial Narrow" w:eastAsia="Arial Narrow" w:hAnsi="Arial Narrow"/>
          <w:color w:val="000000"/>
          <w:sz w:val="16"/>
          <w:szCs w:val="18"/>
        </w:rPr>
        <w:t>/JCQ</w:t>
      </w:r>
    </w:p>
    <w:p w14:paraId="69C3EB01" w14:textId="77777777" w:rsidR="00CA59A2" w:rsidRPr="003A5B1B" w:rsidRDefault="00CA59A2" w:rsidP="003A5B1B">
      <w:pPr>
        <w:spacing w:after="0" w:line="240" w:lineRule="auto"/>
        <w:jc w:val="both"/>
        <w:rPr>
          <w:rFonts w:ascii="Arial Narrow" w:hAnsi="Arial Narrow"/>
        </w:rPr>
      </w:pPr>
    </w:p>
    <w:p w14:paraId="1C1B826C" w14:textId="77777777" w:rsidR="001B5674" w:rsidRPr="003A5B1B" w:rsidRDefault="001B5674" w:rsidP="003A5B1B">
      <w:pPr>
        <w:spacing w:after="0" w:line="240" w:lineRule="auto"/>
        <w:jc w:val="both"/>
        <w:rPr>
          <w:rFonts w:ascii="Arial Narrow" w:hAnsi="Arial Narrow"/>
        </w:rPr>
      </w:pPr>
    </w:p>
    <w:sectPr w:rsidR="001B5674" w:rsidRPr="003A5B1B"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94523" w14:textId="77777777" w:rsidR="007A2802" w:rsidRDefault="007A2802" w:rsidP="00DA79A0">
      <w:pPr>
        <w:spacing w:after="0" w:line="240" w:lineRule="auto"/>
      </w:pPr>
      <w:r>
        <w:separator/>
      </w:r>
    </w:p>
  </w:endnote>
  <w:endnote w:type="continuationSeparator" w:id="0">
    <w:p w14:paraId="13A9066D" w14:textId="77777777" w:rsidR="007A2802" w:rsidRDefault="007A280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86340"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CDD7" w14:textId="50DB80B0" w:rsidR="00B91E42" w:rsidRPr="003A5B1B" w:rsidRDefault="003A5B1B" w:rsidP="003A5B1B">
    <w:pPr>
      <w:pStyle w:val="Piedepgina"/>
      <w:tabs>
        <w:tab w:val="clear" w:pos="4252"/>
        <w:tab w:val="clear" w:pos="8504"/>
        <w:tab w:val="center" w:pos="4678"/>
      </w:tabs>
      <w:rPr>
        <w:rFonts w:ascii="Arial Narrow" w:hAnsi="Arial Narrow" w:cs="Arial"/>
        <w:sz w:val="18"/>
      </w:rPr>
    </w:pPr>
    <w:r w:rsidRPr="003A5B1B">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B8D9B"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E4149" w14:textId="77777777" w:rsidR="007A2802" w:rsidRDefault="007A2802" w:rsidP="00DA79A0">
      <w:pPr>
        <w:spacing w:after="0" w:line="240" w:lineRule="auto"/>
      </w:pPr>
      <w:r>
        <w:separator/>
      </w:r>
    </w:p>
  </w:footnote>
  <w:footnote w:type="continuationSeparator" w:id="0">
    <w:p w14:paraId="3D033BF3" w14:textId="77777777" w:rsidR="007A2802" w:rsidRDefault="007A2802" w:rsidP="00DA79A0">
      <w:pPr>
        <w:spacing w:after="0" w:line="240" w:lineRule="auto"/>
      </w:pPr>
      <w:r>
        <w:continuationSeparator/>
      </w:r>
    </w:p>
  </w:footnote>
  <w:footnote w:id="1">
    <w:p w14:paraId="4890E727" w14:textId="427A133B" w:rsidR="003A5B1B" w:rsidRPr="003A5B1B" w:rsidRDefault="003A5B1B" w:rsidP="003A5B1B">
      <w:pPr>
        <w:pStyle w:val="Textonotapie"/>
        <w:tabs>
          <w:tab w:val="left" w:pos="567"/>
        </w:tabs>
        <w:spacing w:after="200"/>
        <w:ind w:left="567" w:hanging="567"/>
        <w:jc w:val="both"/>
        <w:rPr>
          <w:rFonts w:ascii="Arial" w:hAnsi="Arial" w:cs="Arial"/>
          <w:sz w:val="16"/>
          <w:lang w:val="es-419"/>
        </w:rPr>
      </w:pPr>
      <w:r w:rsidRPr="003A5B1B">
        <w:rPr>
          <w:rStyle w:val="Refdenotaalpie"/>
          <w:rFonts w:ascii="Arial Narrow" w:hAnsi="Arial Narrow" w:cs="Arial"/>
          <w:sz w:val="16"/>
        </w:rPr>
        <w:footnoteRef/>
      </w:r>
      <w:r w:rsidRPr="003A5B1B">
        <w:rPr>
          <w:rFonts w:ascii="Arial" w:hAnsi="Arial" w:cs="Arial"/>
          <w:sz w:val="16"/>
        </w:rPr>
        <w:t xml:space="preserve"> </w:t>
      </w:r>
      <w:r w:rsidRPr="003A5B1B">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5F5C5489"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7423E934"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20B65D23"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F1FDB43"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542B611F"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sz w:val="16"/>
          <w:szCs w:val="16"/>
        </w:rPr>
      </w:pPr>
    </w:p>
    <w:p w14:paraId="1F39BC8D"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05034258"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6914EAA1"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27A1953" w14:textId="77777777" w:rsidR="00E76A70" w:rsidRPr="00C20DB0" w:rsidRDefault="00E76A70" w:rsidP="00E76A70">
      <w:pPr>
        <w:pStyle w:val="Textonotapie"/>
        <w:tabs>
          <w:tab w:val="left" w:pos="567"/>
        </w:tabs>
        <w:ind w:right="-1"/>
        <w:jc w:val="both"/>
        <w:rPr>
          <w:rFonts w:ascii="Arial Narrow" w:eastAsia="Arial Narrow" w:hAnsi="Arial Narrow" w:cs="Arial"/>
          <w:sz w:val="16"/>
          <w:szCs w:val="16"/>
        </w:rPr>
      </w:pPr>
    </w:p>
  </w:footnote>
  <w:footnote w:id="3">
    <w:p w14:paraId="012A6224"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5203C283" w14:textId="77777777" w:rsidR="00E76A70" w:rsidRPr="00C20DB0" w:rsidRDefault="00E76A70" w:rsidP="00E76A70">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754A07B6" w14:textId="77777777" w:rsidR="00E76A70" w:rsidRPr="00C20DB0" w:rsidRDefault="00E76A70" w:rsidP="00E76A70">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416BA8B" w14:textId="77777777" w:rsidR="00E76A70" w:rsidRPr="00C20DB0" w:rsidRDefault="00E76A70" w:rsidP="00E76A70">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6FF2FD9" w14:textId="77777777" w:rsidR="00E76A70" w:rsidRPr="00C20DB0" w:rsidRDefault="00E76A70" w:rsidP="00E76A70">
      <w:pPr>
        <w:pStyle w:val="Textonotapie"/>
        <w:ind w:left="567" w:right="-1"/>
        <w:jc w:val="both"/>
        <w:rPr>
          <w:rFonts w:ascii="Arial Narrow" w:eastAsia="Arial Narrow" w:hAnsi="Arial Narrow" w:cs="Arial Narrow"/>
          <w:sz w:val="16"/>
          <w:szCs w:val="16"/>
        </w:rPr>
      </w:pPr>
    </w:p>
    <w:p w14:paraId="66DB915D" w14:textId="77777777" w:rsidR="00E76A70" w:rsidRPr="00C20DB0" w:rsidRDefault="00E76A70" w:rsidP="00E76A70">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10648E74" w14:textId="77777777" w:rsidR="00E76A70" w:rsidRPr="00C20DB0" w:rsidRDefault="00E76A70" w:rsidP="00E76A70">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7CB9C0AB" w14:textId="77777777" w:rsidR="00E76A70" w:rsidRPr="00C20DB0" w:rsidRDefault="00E76A70" w:rsidP="00E76A70">
      <w:pPr>
        <w:pStyle w:val="Textonotapie"/>
        <w:jc w:val="both"/>
        <w:rPr>
          <w:rFonts w:ascii="Arial Narrow" w:hAnsi="Arial Narrow"/>
          <w:sz w:val="16"/>
          <w:szCs w:val="16"/>
        </w:rPr>
      </w:pPr>
    </w:p>
  </w:footnote>
  <w:footnote w:id="4">
    <w:p w14:paraId="366F083F"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5C9C29F5" w14:textId="77777777" w:rsidR="00E76A70" w:rsidRPr="00C20DB0" w:rsidRDefault="00E76A70" w:rsidP="00E76A70">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6E028A5F" w14:textId="77777777" w:rsidR="00E76A70" w:rsidRPr="00C20DB0" w:rsidRDefault="00E76A70" w:rsidP="00E76A70">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72834DB4" w14:textId="77777777" w:rsidR="00E76A70" w:rsidRPr="00C20DB0" w:rsidRDefault="00E76A70" w:rsidP="00E76A70">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248E183"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1002074" w14:textId="77777777" w:rsidR="00E76A70" w:rsidRPr="00C20DB0" w:rsidRDefault="00E76A70" w:rsidP="00E76A70">
      <w:pPr>
        <w:pStyle w:val="Textonotapie"/>
        <w:tabs>
          <w:tab w:val="left" w:pos="567"/>
        </w:tabs>
        <w:ind w:left="567" w:right="-1" w:hanging="567"/>
        <w:jc w:val="both"/>
        <w:rPr>
          <w:rFonts w:ascii="Arial Narrow" w:eastAsia="Arial Narrow" w:hAnsi="Arial Narrow" w:cs="Arial"/>
          <w:b/>
          <w:bCs/>
          <w:sz w:val="16"/>
          <w:szCs w:val="16"/>
        </w:rPr>
      </w:pPr>
    </w:p>
    <w:p w14:paraId="6CE9CF04" w14:textId="77777777" w:rsidR="00E76A70" w:rsidRPr="00C20DB0" w:rsidRDefault="00E76A70" w:rsidP="00E76A70">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60B7B43A" w14:textId="77777777" w:rsidR="00E76A70" w:rsidRPr="00C20DB0" w:rsidRDefault="00E76A70" w:rsidP="00E76A70">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28A04F1" w14:textId="77777777" w:rsidR="00E76A70" w:rsidRPr="00C20DB0" w:rsidRDefault="00E76A70" w:rsidP="00E76A70">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03EC4C4C" w14:textId="77777777" w:rsidR="00E76A70" w:rsidRPr="00C20DB0" w:rsidRDefault="00E76A70" w:rsidP="00E76A70">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B37C2AD" w14:textId="77777777" w:rsidR="00E76A70" w:rsidRPr="00C20DB0" w:rsidRDefault="00E76A70" w:rsidP="00E76A70">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453420C2" w14:textId="77777777" w:rsidR="00E76A70" w:rsidRPr="00C20DB0" w:rsidRDefault="00E76A70" w:rsidP="00E76A70">
      <w:pPr>
        <w:pStyle w:val="Textonotapie"/>
        <w:ind w:firstLine="567"/>
        <w:jc w:val="both"/>
        <w:rPr>
          <w:rFonts w:ascii="Arial Narrow" w:hAnsi="Arial Narrow"/>
          <w:sz w:val="16"/>
          <w:szCs w:val="16"/>
        </w:rPr>
      </w:pPr>
    </w:p>
  </w:footnote>
  <w:footnote w:id="5">
    <w:p w14:paraId="56354363" w14:textId="016F98BC" w:rsidR="0028322F" w:rsidRPr="003A5B1B" w:rsidRDefault="00CA59A2" w:rsidP="003A5B1B">
      <w:pPr>
        <w:pStyle w:val="Textonotapie"/>
        <w:tabs>
          <w:tab w:val="left" w:pos="567"/>
        </w:tabs>
        <w:ind w:left="567" w:hanging="567"/>
        <w:jc w:val="both"/>
        <w:rPr>
          <w:rFonts w:ascii="Arial Narrow" w:hAnsi="Arial Narrow" w:cs="Arial"/>
          <w:b/>
          <w:sz w:val="16"/>
        </w:rPr>
      </w:pPr>
      <w:r w:rsidRPr="003A5B1B">
        <w:rPr>
          <w:rStyle w:val="Refdenotaalpie"/>
          <w:rFonts w:ascii="Arial Narrow" w:hAnsi="Arial Narrow" w:cs="Arial"/>
          <w:sz w:val="16"/>
          <w:szCs w:val="16"/>
        </w:rPr>
        <w:footnoteRef/>
      </w:r>
      <w:r w:rsidR="003A5B1B">
        <w:rPr>
          <w:rFonts w:ascii="Arial" w:hAnsi="Arial" w:cs="Arial"/>
          <w:b/>
          <w:sz w:val="16"/>
        </w:rPr>
        <w:t xml:space="preserve"> </w:t>
      </w:r>
      <w:r w:rsidR="0028322F" w:rsidRPr="003A5B1B">
        <w:rPr>
          <w:rFonts w:ascii="Arial Narrow" w:hAnsi="Arial Narrow" w:cs="Arial"/>
          <w:b/>
          <w:sz w:val="16"/>
        </w:rPr>
        <w:tab/>
        <w:t>LEY SOBRE FACULTADES, NORMAS Y ORGANIZACIÓN DEL INDECOPI, APROBADA POR DECRETO LEGISLATIVO 807</w:t>
      </w:r>
    </w:p>
    <w:p w14:paraId="5467089A" w14:textId="77777777" w:rsidR="0028322F" w:rsidRPr="003A5B1B" w:rsidRDefault="0028322F" w:rsidP="003A5B1B">
      <w:pPr>
        <w:pStyle w:val="Textonotapie"/>
        <w:ind w:left="567"/>
        <w:jc w:val="both"/>
        <w:rPr>
          <w:rFonts w:ascii="Arial Narrow" w:hAnsi="Arial Narrow" w:cs="Arial"/>
          <w:b/>
          <w:sz w:val="16"/>
        </w:rPr>
      </w:pPr>
      <w:r w:rsidRPr="003A5B1B">
        <w:rPr>
          <w:rFonts w:ascii="Arial Narrow" w:hAnsi="Arial Narrow" w:cs="Arial"/>
          <w:b/>
          <w:sz w:val="16"/>
        </w:rPr>
        <w:t>Artículo 24.- El Secretario Técnico se encargará de la tramitación del procedimiento. Para ello, cuenta con las siguientes facultades:</w:t>
      </w:r>
    </w:p>
    <w:p w14:paraId="0FC1DB68" w14:textId="3757894B"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 </w:t>
      </w:r>
    </w:p>
    <w:p w14:paraId="1B0AE7FF" w14:textId="343ACFB9"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c) Admitir denuncias a trámite, en aquellos casos en que la Comisión le haya delegado esta facultad. </w:t>
      </w:r>
    </w:p>
    <w:p w14:paraId="0C72D27E" w14:textId="4F3FBF01"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w:t>
      </w:r>
    </w:p>
    <w:p w14:paraId="6156CF78" w14:textId="2CB859BE" w:rsidR="00CA59A2" w:rsidRPr="003A5B1B" w:rsidRDefault="0028322F" w:rsidP="003A5B1B">
      <w:pPr>
        <w:pStyle w:val="Textonotapie"/>
        <w:spacing w:after="200"/>
        <w:ind w:left="567"/>
        <w:jc w:val="both"/>
        <w:rPr>
          <w:rFonts w:ascii="Arial" w:eastAsia="Arial Narrow" w:hAnsi="Arial" w:cs="Arial"/>
          <w:sz w:val="16"/>
        </w:rPr>
      </w:pPr>
      <w:r w:rsidRPr="003A5B1B">
        <w:rPr>
          <w:rFonts w:ascii="Arial Narrow" w:hAnsi="Arial Narrow" w:cs="Arial"/>
          <w:sz w:val="16"/>
        </w:rPr>
        <w:t xml:space="preserve">. </w:t>
      </w:r>
    </w:p>
  </w:footnote>
  <w:footnote w:id="6">
    <w:p w14:paraId="7FF58475" w14:textId="5B8F5830" w:rsidR="00CA59A2" w:rsidRPr="003A5B1B" w:rsidRDefault="00CA59A2" w:rsidP="003A5B1B">
      <w:pPr>
        <w:pStyle w:val="Textonotapie"/>
        <w:tabs>
          <w:tab w:val="left" w:pos="567"/>
        </w:tabs>
        <w:spacing w:after="200"/>
        <w:ind w:left="567" w:hanging="567"/>
        <w:jc w:val="both"/>
        <w:rPr>
          <w:rFonts w:ascii="Arial" w:hAnsi="Arial" w:cs="Arial"/>
          <w:sz w:val="16"/>
        </w:rPr>
      </w:pPr>
      <w:r w:rsidRPr="003A5B1B">
        <w:rPr>
          <w:rStyle w:val="Refdenotaalpie"/>
          <w:rFonts w:ascii="Arial Narrow" w:hAnsi="Arial Narrow" w:cs="Arial"/>
          <w:sz w:val="16"/>
          <w:szCs w:val="16"/>
        </w:rPr>
        <w:footnoteRef/>
      </w:r>
      <w:r w:rsidRPr="003A5B1B">
        <w:rPr>
          <w:rFonts w:ascii="Arial" w:hAnsi="Arial" w:cs="Arial"/>
          <w:sz w:val="16"/>
        </w:rPr>
        <w:t xml:space="preserve"> </w:t>
      </w:r>
      <w:r w:rsidRPr="003A5B1B">
        <w:rPr>
          <w:rFonts w:ascii="Arial Narrow" w:hAnsi="Arial Narrow" w:cs="Arial"/>
          <w:sz w:val="16"/>
        </w:rPr>
        <w:tab/>
        <w:t xml:space="preserve">El número de trabajadores se atenderá siempre que la empresa haya sido constituida antes de la vigencia de la </w:t>
      </w:r>
      <w:r w:rsidR="000E6FE2" w:rsidRPr="003A5B1B">
        <w:rPr>
          <w:rFonts w:ascii="Arial Narrow" w:hAnsi="Arial Narrow" w:cs="Arial"/>
          <w:sz w:val="16"/>
        </w:rPr>
        <w:t xml:space="preserve">Ley </w:t>
      </w:r>
      <w:r w:rsidRPr="003A5B1B">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08E76721" w14:textId="77777777" w:rsidR="0028322F" w:rsidRPr="003A5B1B" w:rsidRDefault="00CA59A2" w:rsidP="003A5B1B">
      <w:pPr>
        <w:pStyle w:val="Textonotapie"/>
        <w:tabs>
          <w:tab w:val="left" w:pos="567"/>
        </w:tabs>
        <w:ind w:left="567" w:hanging="567"/>
        <w:jc w:val="both"/>
        <w:rPr>
          <w:rFonts w:ascii="Arial Narrow" w:hAnsi="Arial Narrow" w:cs="Arial"/>
          <w:b/>
          <w:sz w:val="16"/>
        </w:rPr>
      </w:pPr>
      <w:r w:rsidRPr="003A5B1B">
        <w:rPr>
          <w:rStyle w:val="Refdenotaalpie"/>
          <w:rFonts w:ascii="Arial Narrow" w:hAnsi="Arial Narrow" w:cs="Arial"/>
          <w:sz w:val="16"/>
          <w:szCs w:val="16"/>
        </w:rPr>
        <w:footnoteRef/>
      </w:r>
      <w:r w:rsidRPr="003A5B1B">
        <w:rPr>
          <w:rFonts w:ascii="Arial" w:hAnsi="Arial" w:cs="Arial"/>
          <w:b/>
          <w:sz w:val="16"/>
        </w:rPr>
        <w:t xml:space="preserve"> </w:t>
      </w:r>
      <w:r w:rsidR="0028322F" w:rsidRPr="003A5B1B">
        <w:rPr>
          <w:rFonts w:ascii="Arial Narrow" w:hAnsi="Arial Narrow" w:cs="Arial"/>
          <w:b/>
          <w:sz w:val="16"/>
        </w:rPr>
        <w:tab/>
        <w:t>LEY 29571, CÓDIGO DE PROTECCIÓN Y DEFENSA DEL CONSUMIDOR, publicado el 2 de setiembre de 2010 y modificado por DECRETO LEGISLATIVO 1308</w:t>
      </w:r>
    </w:p>
    <w:p w14:paraId="306C22BF" w14:textId="4B0406C6" w:rsidR="0028322F" w:rsidRPr="003A5B1B" w:rsidRDefault="0028322F" w:rsidP="003A5B1B">
      <w:pPr>
        <w:pStyle w:val="Textonotapie"/>
        <w:ind w:left="567"/>
        <w:jc w:val="both"/>
        <w:rPr>
          <w:rFonts w:ascii="Arial Narrow" w:hAnsi="Arial Narrow" w:cs="Arial"/>
          <w:b/>
          <w:sz w:val="16"/>
        </w:rPr>
      </w:pPr>
      <w:r w:rsidRPr="003A5B1B">
        <w:rPr>
          <w:rFonts w:ascii="Arial Narrow" w:hAnsi="Arial Narrow" w:cs="Arial"/>
          <w:b/>
          <w:sz w:val="16"/>
        </w:rPr>
        <w:t>Artículo 110.- sanciones Administrativas</w:t>
      </w:r>
    </w:p>
    <w:p w14:paraId="3F7DD759"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w:t>
      </w:r>
    </w:p>
    <w:p w14:paraId="59BB42A1"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6DAE6E2" w14:textId="25370693" w:rsidR="00CA59A2" w:rsidRPr="003A5B1B" w:rsidRDefault="0028322F" w:rsidP="003A5B1B">
      <w:pPr>
        <w:pStyle w:val="Textonotapie"/>
        <w:spacing w:after="200"/>
        <w:ind w:left="567"/>
        <w:jc w:val="both"/>
        <w:rPr>
          <w:rFonts w:ascii="Arial" w:hAnsi="Arial" w:cs="Arial"/>
          <w:bCs/>
          <w:sz w:val="16"/>
        </w:rPr>
      </w:pPr>
      <w:r w:rsidRPr="003A5B1B">
        <w:rPr>
          <w:rFonts w:ascii="Arial Narrow" w:hAnsi="Arial Narrow" w:cs="Arial"/>
          <w:sz w:val="16"/>
        </w:rPr>
        <w:t>(…).</w:t>
      </w:r>
    </w:p>
  </w:footnote>
  <w:footnote w:id="8">
    <w:p w14:paraId="76D85C6B" w14:textId="32F7C080" w:rsidR="0028322F" w:rsidRPr="003A5B1B" w:rsidRDefault="00CA59A2" w:rsidP="003A5B1B">
      <w:pPr>
        <w:pStyle w:val="Textonotapie"/>
        <w:tabs>
          <w:tab w:val="left" w:pos="567"/>
        </w:tabs>
        <w:ind w:left="567" w:hanging="567"/>
        <w:jc w:val="both"/>
        <w:rPr>
          <w:rFonts w:ascii="Arial Narrow" w:hAnsi="Arial Narrow" w:cs="Arial"/>
          <w:b/>
          <w:sz w:val="16"/>
        </w:rPr>
      </w:pPr>
      <w:r w:rsidRPr="003A5B1B">
        <w:rPr>
          <w:rStyle w:val="TextonotapieCar"/>
          <w:rFonts w:ascii="Arial Narrow" w:hAnsi="Arial Narrow" w:cs="Arial"/>
          <w:sz w:val="16"/>
          <w:szCs w:val="16"/>
          <w:vertAlign w:val="superscript"/>
        </w:rPr>
        <w:footnoteRef/>
      </w:r>
      <w:r w:rsidR="003A5B1B">
        <w:rPr>
          <w:rFonts w:ascii="Arial" w:hAnsi="Arial" w:cs="Arial"/>
          <w:b/>
          <w:sz w:val="16"/>
        </w:rPr>
        <w:t xml:space="preserve"> </w:t>
      </w:r>
      <w:r w:rsidR="0028322F" w:rsidRPr="003A5B1B">
        <w:rPr>
          <w:rFonts w:ascii="Arial Narrow" w:hAnsi="Arial Narrow" w:cs="Arial"/>
          <w:b/>
          <w:sz w:val="16"/>
        </w:rPr>
        <w:tab/>
        <w:t>LEY 29571, CÓDIGO DE PROTECCIÓN Y DEFENSA DEL CONSUMIDOR, publicado el 2 de setiembre de 2010 y modificado por DECRETO LEGISLATIVO 1308</w:t>
      </w:r>
    </w:p>
    <w:p w14:paraId="655E596C" w14:textId="7484BDCE" w:rsidR="0028322F" w:rsidRPr="003A5B1B" w:rsidRDefault="0028322F" w:rsidP="003A5B1B">
      <w:pPr>
        <w:pStyle w:val="Textonotapie"/>
        <w:ind w:left="567"/>
        <w:jc w:val="both"/>
        <w:rPr>
          <w:rFonts w:ascii="Arial Narrow" w:hAnsi="Arial Narrow" w:cs="Arial"/>
          <w:b/>
          <w:sz w:val="16"/>
        </w:rPr>
      </w:pPr>
      <w:r w:rsidRPr="003A5B1B">
        <w:rPr>
          <w:rFonts w:ascii="Arial Narrow" w:hAnsi="Arial Narrow" w:cs="Arial"/>
          <w:b/>
          <w:sz w:val="16"/>
        </w:rPr>
        <w:t>Artículo 110.- sanciones administrativas</w:t>
      </w:r>
    </w:p>
    <w:p w14:paraId="6F997B71"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6E219DE0"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Infracciones leves, con una amonestación o con una multa de hasta cincuenta (50) UIT.</w:t>
      </w:r>
    </w:p>
    <w:p w14:paraId="1AB29616"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Infracciones graves, con una multa de hasta ciento cincuenta (150) UIT.</w:t>
      </w:r>
    </w:p>
    <w:p w14:paraId="50347945"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Infracciones muy graves, con una multa de hasta cuatrocientos cincuenta (450) UIT.</w:t>
      </w:r>
    </w:p>
    <w:p w14:paraId="081D3D83" w14:textId="77777777" w:rsidR="00CA59A2" w:rsidRPr="003A5B1B" w:rsidRDefault="0028322F" w:rsidP="003A5B1B">
      <w:pPr>
        <w:pStyle w:val="Textonotapie"/>
        <w:spacing w:after="200"/>
        <w:ind w:left="567"/>
        <w:jc w:val="both"/>
        <w:rPr>
          <w:rFonts w:ascii="Arial" w:eastAsia="Arial Narrow" w:hAnsi="Arial" w:cs="Arial"/>
          <w:sz w:val="16"/>
        </w:rPr>
      </w:pPr>
      <w:r w:rsidRPr="003A5B1B">
        <w:rPr>
          <w:rFonts w:ascii="Arial Narrow" w:hAnsi="Arial Narrow" w:cs="Arial"/>
          <w:sz w:val="16"/>
        </w:rPr>
        <w:t>(…).</w:t>
      </w:r>
    </w:p>
  </w:footnote>
  <w:footnote w:id="9">
    <w:p w14:paraId="64CD7E37" w14:textId="61B45FFC" w:rsidR="0028322F" w:rsidRPr="003A5B1B" w:rsidRDefault="00CA59A2" w:rsidP="003A5B1B">
      <w:pPr>
        <w:pStyle w:val="Textonotapie"/>
        <w:tabs>
          <w:tab w:val="left" w:pos="567"/>
        </w:tabs>
        <w:ind w:left="567" w:hanging="567"/>
        <w:jc w:val="both"/>
        <w:rPr>
          <w:rFonts w:ascii="Arial Narrow" w:hAnsi="Arial Narrow" w:cs="Arial"/>
          <w:b/>
          <w:sz w:val="16"/>
        </w:rPr>
      </w:pPr>
      <w:r w:rsidRPr="003A5B1B">
        <w:rPr>
          <w:rStyle w:val="Refdenotaalpie"/>
          <w:rFonts w:ascii="Arial Narrow" w:hAnsi="Arial Narrow" w:cs="Arial"/>
          <w:sz w:val="16"/>
          <w:szCs w:val="16"/>
        </w:rPr>
        <w:footnoteRef/>
      </w:r>
      <w:r w:rsidR="003A5B1B">
        <w:rPr>
          <w:rFonts w:ascii="Arial" w:hAnsi="Arial" w:cs="Arial"/>
          <w:b/>
          <w:sz w:val="16"/>
        </w:rPr>
        <w:t xml:space="preserve"> </w:t>
      </w:r>
      <w:r w:rsidR="0028322F" w:rsidRPr="003A5B1B">
        <w:rPr>
          <w:rFonts w:ascii="Arial Narrow" w:hAnsi="Arial Narrow" w:cs="Arial"/>
          <w:b/>
          <w:sz w:val="16"/>
        </w:rPr>
        <w:tab/>
        <w:t>LEY 29571, CÓDIGO DE PROTECCIÓN Y DEFENSA DEL CONSUMIDOR, publicado el 2 de setiembre de 2010 y modificado por DECRETO LEGISLATIVO 1308</w:t>
      </w:r>
    </w:p>
    <w:p w14:paraId="3A6FE397" w14:textId="77777777" w:rsidR="0028322F" w:rsidRPr="003A5B1B" w:rsidRDefault="0028322F" w:rsidP="003A5B1B">
      <w:pPr>
        <w:pStyle w:val="Textonotapie"/>
        <w:ind w:left="567"/>
        <w:jc w:val="both"/>
        <w:rPr>
          <w:rFonts w:ascii="Arial Narrow" w:hAnsi="Arial Narrow" w:cs="Arial"/>
          <w:b/>
          <w:sz w:val="16"/>
        </w:rPr>
      </w:pPr>
      <w:r w:rsidRPr="003A5B1B">
        <w:rPr>
          <w:rFonts w:ascii="Arial Narrow" w:hAnsi="Arial Narrow" w:cs="Arial"/>
          <w:b/>
          <w:sz w:val="16"/>
        </w:rPr>
        <w:t>Artículo 114.- medidas correctivas</w:t>
      </w:r>
    </w:p>
    <w:p w14:paraId="717AE900"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13499A57" w14:textId="7C9490E5"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09B2C078" w14:textId="6A87A19E"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Las medidas correctivas complementarias pueden dictarse de oficio o a pedido de parte.</w:t>
      </w:r>
    </w:p>
    <w:p w14:paraId="57DD7BFF" w14:textId="77777777" w:rsidR="0028322F" w:rsidRPr="003A5B1B" w:rsidRDefault="0028322F" w:rsidP="003A5B1B">
      <w:pPr>
        <w:spacing w:after="0" w:line="240" w:lineRule="auto"/>
        <w:ind w:left="567"/>
        <w:jc w:val="both"/>
        <w:rPr>
          <w:rFonts w:ascii="Arial Narrow" w:hAnsi="Arial Narrow" w:cs="Arial"/>
          <w:b/>
          <w:sz w:val="16"/>
          <w:szCs w:val="16"/>
        </w:rPr>
      </w:pPr>
      <w:r w:rsidRPr="003A5B1B">
        <w:rPr>
          <w:rFonts w:ascii="Arial Narrow" w:hAnsi="Arial Narrow" w:cs="Arial"/>
          <w:b/>
          <w:sz w:val="16"/>
          <w:szCs w:val="16"/>
        </w:rPr>
        <w:tab/>
        <w:t>Artículo 115.- medidas correctivas reparadoras</w:t>
      </w:r>
    </w:p>
    <w:p w14:paraId="66EABE0D" w14:textId="7050111F"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689DF73"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Reparar productos.</w:t>
      </w:r>
    </w:p>
    <w:p w14:paraId="024E19BF"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Cambiar productos por otros de idénticas o similares características, cuando la reparación no sea posible o no resulte razonable según las circunstancias.</w:t>
      </w:r>
    </w:p>
    <w:p w14:paraId="093E5522"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3754BB4B"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Cumplir con ejecutar la prestación u obligación asumida; y si esto no resulte posible o no sea razonable, otra de efectos equivalentes, incluyendo prestaciones dinerarias.</w:t>
      </w:r>
    </w:p>
    <w:p w14:paraId="48A1F0B9"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Cumplir con ejecutar otras prestaciones u obligaciones legales o convencionales a su cargo.</w:t>
      </w:r>
    </w:p>
    <w:p w14:paraId="079CB484"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1C5CE1F"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En los supuestos de pagos indebidos o en exceso, devolver estos montos, más los intereses correspondientes.</w:t>
      </w:r>
    </w:p>
    <w:p w14:paraId="3C814E82"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Pagar los gastos incurridos por el consumidor para mitigar las consecuencias de la infracción administrativa.</w:t>
      </w:r>
    </w:p>
    <w:p w14:paraId="47ADA37F"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Otras medidas reparadoras análogas de efectos equivalentes a las anteriores.</w:t>
      </w:r>
    </w:p>
    <w:p w14:paraId="6B6629E8"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962A344"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81E3673"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6A1BD64E"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8F96A31"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36BBD4F"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5DC0888" w14:textId="77777777" w:rsidR="0028322F" w:rsidRPr="003A5B1B" w:rsidRDefault="0028322F" w:rsidP="003A5B1B">
      <w:pPr>
        <w:spacing w:after="0" w:line="240" w:lineRule="auto"/>
        <w:ind w:left="567"/>
        <w:jc w:val="both"/>
        <w:rPr>
          <w:rFonts w:ascii="Arial Narrow" w:hAnsi="Arial Narrow" w:cs="Arial"/>
          <w:b/>
          <w:sz w:val="16"/>
          <w:szCs w:val="16"/>
        </w:rPr>
      </w:pPr>
      <w:r w:rsidRPr="003A5B1B">
        <w:rPr>
          <w:rFonts w:ascii="Arial Narrow" w:hAnsi="Arial Narrow" w:cs="Arial"/>
          <w:b/>
          <w:sz w:val="16"/>
          <w:szCs w:val="16"/>
        </w:rPr>
        <w:t>Artículo 116.- medidas correctivas complementarias</w:t>
      </w:r>
    </w:p>
    <w:p w14:paraId="1540481D"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5E1B3A01"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558D1E6A"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b. Declarar inexigibles las cláusulas que han sido identificadas como abusivas en el procedimiento. </w:t>
      </w:r>
    </w:p>
    <w:p w14:paraId="21D4B17C"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c. El decomiso y destrucción de la mercadería, envases, envolturas o etiquetas. </w:t>
      </w:r>
    </w:p>
    <w:p w14:paraId="77A9A7E1"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d. En caso de infracciones muy graves y de reincidencia o reiterancia: </w:t>
      </w:r>
    </w:p>
    <w:p w14:paraId="429A47AB"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(i) Solicitar a la autoridad correspondiente la clausura temporal del establecimiento industrial, comercial o de servicios por un plazo máximo de seis (6) meses. </w:t>
      </w:r>
    </w:p>
    <w:p w14:paraId="33BC3860"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(ii) Solicitar a la autoridad competente la inhabilitación, temporal o permanente, del proveedor en función de los alcances de la infracción sancionada. </w:t>
      </w:r>
    </w:p>
    <w:p w14:paraId="56CB78C4"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56E4D264" w14:textId="77777777"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 xml:space="preserve">f. Cualquier otra medida correctiva que tenga el objeto de revertir los efectos de la conducta infractora o evitar que esta se produzca nuevamente en el futuro. </w:t>
      </w:r>
    </w:p>
    <w:p w14:paraId="6CFA3F8A" w14:textId="23728CE9" w:rsidR="00CA59A2" w:rsidRPr="003A5B1B" w:rsidRDefault="0028322F" w:rsidP="003A5B1B">
      <w:pPr>
        <w:pStyle w:val="Textonotapie"/>
        <w:ind w:left="567"/>
        <w:jc w:val="both"/>
        <w:rPr>
          <w:rFonts w:ascii="Arial" w:eastAsia="Arial Narrow" w:hAnsi="Arial" w:cs="Arial"/>
          <w:sz w:val="16"/>
        </w:rPr>
      </w:pPr>
      <w:r w:rsidRPr="003A5B1B">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0">
    <w:p w14:paraId="57648C77" w14:textId="7FC94C50" w:rsidR="0028322F" w:rsidRPr="003A5B1B" w:rsidRDefault="00CA59A2" w:rsidP="003A5B1B">
      <w:pPr>
        <w:pStyle w:val="Textonotapie"/>
        <w:tabs>
          <w:tab w:val="left" w:pos="567"/>
        </w:tabs>
        <w:ind w:left="567" w:hanging="567"/>
        <w:jc w:val="both"/>
        <w:rPr>
          <w:rFonts w:ascii="Arial Narrow" w:hAnsi="Arial Narrow" w:cs="Arial"/>
          <w:b/>
          <w:sz w:val="16"/>
        </w:rPr>
      </w:pPr>
      <w:r w:rsidRPr="003A5B1B">
        <w:rPr>
          <w:rStyle w:val="Refdenotaalpie"/>
          <w:rFonts w:ascii="Arial Narrow" w:hAnsi="Arial Narrow" w:cs="Arial"/>
          <w:sz w:val="16"/>
          <w:szCs w:val="16"/>
        </w:rPr>
        <w:footnoteRef/>
      </w:r>
      <w:r w:rsidR="003A5B1B">
        <w:rPr>
          <w:rFonts w:ascii="Arial" w:hAnsi="Arial" w:cs="Arial"/>
          <w:b/>
          <w:sz w:val="16"/>
        </w:rPr>
        <w:t xml:space="preserve"> </w:t>
      </w:r>
      <w:r w:rsidR="0028322F" w:rsidRPr="003A5B1B">
        <w:rPr>
          <w:rFonts w:ascii="Arial Narrow" w:hAnsi="Arial Narrow" w:cs="Arial"/>
          <w:b/>
          <w:sz w:val="16"/>
        </w:rPr>
        <w:tab/>
        <w:t>LEY 29571, CÓDIGO DE PROTECCIÓN Y DEFENSA DEL CONSUMIDOR, publicado el 2 de setiembre de 2010 y modificado por DECRETO LEGISLATIVO 1308</w:t>
      </w:r>
    </w:p>
    <w:p w14:paraId="476D8A78" w14:textId="099B0F1E" w:rsidR="0028322F" w:rsidRPr="003A5B1B" w:rsidRDefault="0028322F" w:rsidP="003A5B1B">
      <w:pPr>
        <w:pStyle w:val="Textonotapie"/>
        <w:ind w:left="567"/>
        <w:jc w:val="both"/>
        <w:rPr>
          <w:rFonts w:ascii="Arial Narrow" w:hAnsi="Arial Narrow" w:cs="Arial"/>
          <w:b/>
          <w:sz w:val="16"/>
        </w:rPr>
      </w:pPr>
      <w:r w:rsidRPr="003A5B1B">
        <w:rPr>
          <w:rFonts w:ascii="Arial Narrow" w:hAnsi="Arial Narrow" w:cs="Arial"/>
          <w:b/>
          <w:sz w:val="16"/>
        </w:rPr>
        <w:t>Artículo 112.- criterios de graduación de las sanciones administrativas</w:t>
      </w:r>
    </w:p>
    <w:p w14:paraId="5066043F" w14:textId="1C9F9B69"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w:t>
      </w:r>
    </w:p>
    <w:p w14:paraId="74BDB8E1" w14:textId="3219D6C0"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Se consideran circunstancias atenuantes especiales, las siguientes:</w:t>
      </w:r>
    </w:p>
    <w:p w14:paraId="2D6A8155" w14:textId="245041CB" w:rsidR="0028322F" w:rsidRPr="003A5B1B" w:rsidRDefault="0028322F" w:rsidP="003A5B1B">
      <w:pPr>
        <w:pStyle w:val="Textonotapie"/>
        <w:ind w:left="567"/>
        <w:jc w:val="both"/>
        <w:rPr>
          <w:rFonts w:ascii="Arial Narrow" w:hAnsi="Arial Narrow" w:cs="Arial"/>
          <w:sz w:val="16"/>
        </w:rPr>
      </w:pPr>
      <w:r w:rsidRPr="003A5B1B">
        <w:rPr>
          <w:rFonts w:ascii="Arial Narrow" w:hAnsi="Arial Narrow" w:cs="Arial"/>
          <w:sz w:val="16"/>
        </w:rPr>
        <w:t>(…)</w:t>
      </w:r>
    </w:p>
    <w:p w14:paraId="44F0D56B" w14:textId="4AADD396" w:rsidR="00CA59A2" w:rsidRPr="003A5B1B" w:rsidRDefault="0028322F" w:rsidP="003A5B1B">
      <w:pPr>
        <w:pStyle w:val="Textonotapie"/>
        <w:spacing w:after="200"/>
        <w:ind w:left="567"/>
        <w:jc w:val="both"/>
        <w:rPr>
          <w:rFonts w:ascii="Arial" w:hAnsi="Arial" w:cs="Arial"/>
          <w:sz w:val="16"/>
        </w:rPr>
      </w:pPr>
      <w:r w:rsidRPr="003A5B1B">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66383BC4" w14:textId="77777777" w:rsidR="0028322F" w:rsidRPr="003A5B1B" w:rsidRDefault="00CA59A2" w:rsidP="003A5B1B">
      <w:pPr>
        <w:pStyle w:val="Textonotapie"/>
        <w:tabs>
          <w:tab w:val="left" w:pos="567"/>
        </w:tabs>
        <w:ind w:left="567" w:hanging="567"/>
        <w:jc w:val="both"/>
        <w:rPr>
          <w:rFonts w:ascii="Arial Narrow" w:hAnsi="Arial Narrow" w:cs="Arial"/>
          <w:b/>
          <w:sz w:val="16"/>
        </w:rPr>
      </w:pPr>
      <w:r w:rsidRPr="003A5B1B">
        <w:rPr>
          <w:rStyle w:val="Refdenotaalpie"/>
          <w:rFonts w:ascii="Arial Narrow" w:hAnsi="Arial Narrow" w:cs="Arial"/>
          <w:bCs/>
          <w:sz w:val="16"/>
          <w:szCs w:val="16"/>
        </w:rPr>
        <w:footnoteRef/>
      </w:r>
      <w:r w:rsidRPr="003A5B1B">
        <w:rPr>
          <w:rFonts w:ascii="Arial" w:hAnsi="Arial" w:cs="Arial"/>
          <w:b/>
          <w:sz w:val="16"/>
        </w:rPr>
        <w:t xml:space="preserve"> </w:t>
      </w:r>
      <w:r w:rsidR="0028322F" w:rsidRPr="003A5B1B">
        <w:rPr>
          <w:rFonts w:ascii="Arial Narrow" w:hAnsi="Arial Narrow" w:cs="Arial"/>
          <w:b/>
          <w:sz w:val="16"/>
        </w:rPr>
        <w:tab/>
        <w:t>DECRETO LEGISLATIVO 807, LEY SOBRE FACULTADES, NORMAS Y ORGANIZACIÓN DEL INDECOPI FACULTADES DE LAS COMISIONES Y OFICINAS DEL INDECOPI</w:t>
      </w:r>
    </w:p>
    <w:p w14:paraId="0BA13C5E" w14:textId="35F8CB82" w:rsidR="00CA59A2" w:rsidRPr="003A5B1B" w:rsidRDefault="0028322F" w:rsidP="003A5B1B">
      <w:pPr>
        <w:pStyle w:val="Textonotapie"/>
        <w:spacing w:after="200"/>
        <w:ind w:left="567"/>
        <w:jc w:val="both"/>
        <w:rPr>
          <w:rFonts w:ascii="Arial" w:hAnsi="Arial" w:cs="Arial"/>
          <w:sz w:val="16"/>
        </w:rPr>
      </w:pPr>
      <w:r w:rsidRPr="003A5B1B">
        <w:rPr>
          <w:rFonts w:ascii="Arial Narrow" w:hAnsi="Arial Narrow" w:cs="Arial"/>
          <w:b/>
          <w:sz w:val="16"/>
        </w:rPr>
        <w:t>Artículo 29.-</w:t>
      </w:r>
      <w:r w:rsidRPr="003A5B1B">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2C737522" w14:textId="77777777" w:rsidR="003A5B1B" w:rsidRPr="003A5B1B" w:rsidRDefault="003A5B1B" w:rsidP="003A5B1B">
      <w:pPr>
        <w:pStyle w:val="Textonotapie"/>
        <w:tabs>
          <w:tab w:val="left" w:pos="567"/>
        </w:tabs>
        <w:ind w:left="567" w:hanging="567"/>
        <w:jc w:val="both"/>
        <w:rPr>
          <w:rFonts w:ascii="Arial Narrow" w:hAnsi="Arial Narrow" w:cs="Arial"/>
          <w:b/>
          <w:sz w:val="16"/>
          <w:lang w:val="es-419"/>
        </w:rPr>
      </w:pPr>
      <w:r w:rsidRPr="003A5B1B">
        <w:rPr>
          <w:rStyle w:val="Refdenotaalpie"/>
          <w:rFonts w:ascii="Arial Narrow" w:hAnsi="Arial Narrow" w:cs="Arial"/>
          <w:sz w:val="16"/>
        </w:rPr>
        <w:footnoteRef/>
      </w:r>
      <w:r w:rsidRPr="003A5B1B">
        <w:rPr>
          <w:rFonts w:ascii="Arial" w:hAnsi="Arial" w:cs="Arial"/>
          <w:b/>
          <w:sz w:val="16"/>
        </w:rPr>
        <w:t xml:space="preserve"> </w:t>
      </w:r>
      <w:r w:rsidRPr="003A5B1B">
        <w:rPr>
          <w:rFonts w:ascii="Arial Narrow" w:hAnsi="Arial Narrow" w:cs="Arial"/>
          <w:b/>
          <w:sz w:val="16"/>
          <w:lang w:val="es-419"/>
        </w:rPr>
        <w:tab/>
        <w:t>TEXTO ÚNICO ORDENADO DE LA LEY DEL PROCEDIMIENTO ADMINISTRATIVO GENERAL, aprobado mediante DECRETO SUPREMO 006-2026-JUS y publicado el 30 de abril de 2026</w:t>
      </w:r>
    </w:p>
    <w:p w14:paraId="05E3DAA3" w14:textId="77777777" w:rsidR="003A5B1B" w:rsidRPr="003A5B1B" w:rsidRDefault="003A5B1B" w:rsidP="003A5B1B">
      <w:pPr>
        <w:pStyle w:val="Textonotapie"/>
        <w:ind w:left="567"/>
        <w:jc w:val="both"/>
        <w:rPr>
          <w:rFonts w:ascii="Arial Narrow" w:hAnsi="Arial Narrow" w:cs="Arial"/>
          <w:b/>
          <w:sz w:val="16"/>
          <w:lang w:val="es-419"/>
        </w:rPr>
      </w:pPr>
      <w:r w:rsidRPr="003A5B1B">
        <w:rPr>
          <w:rFonts w:ascii="Arial Narrow" w:hAnsi="Arial Narrow" w:cs="Arial"/>
          <w:b/>
          <w:sz w:val="16"/>
          <w:lang w:val="es-419"/>
        </w:rPr>
        <w:t>Artículo 20.- modalidades de notificación</w:t>
      </w:r>
    </w:p>
    <w:p w14:paraId="664061F1" w14:textId="77777777" w:rsidR="003A5B1B" w:rsidRPr="003A5B1B" w:rsidRDefault="003A5B1B" w:rsidP="003A5B1B">
      <w:pPr>
        <w:pStyle w:val="Textonotapie"/>
        <w:ind w:left="567"/>
        <w:jc w:val="both"/>
        <w:rPr>
          <w:rFonts w:ascii="Arial Narrow" w:hAnsi="Arial Narrow" w:cs="Arial"/>
          <w:sz w:val="16"/>
          <w:lang w:val="es-419"/>
        </w:rPr>
      </w:pPr>
      <w:r w:rsidRPr="003A5B1B">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EFA7044" w14:textId="77777777" w:rsidR="003A5B1B" w:rsidRPr="003A5B1B" w:rsidRDefault="003A5B1B" w:rsidP="003A5B1B">
      <w:pPr>
        <w:pStyle w:val="Textonotapie"/>
        <w:ind w:left="567"/>
        <w:jc w:val="both"/>
        <w:rPr>
          <w:rFonts w:ascii="Arial Narrow" w:hAnsi="Arial Narrow" w:cs="Arial"/>
          <w:sz w:val="16"/>
          <w:lang w:val="es-419"/>
        </w:rPr>
      </w:pPr>
      <w:r w:rsidRPr="003A5B1B">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4CA51063" w14:textId="33966BF5" w:rsidR="003A5B1B" w:rsidRPr="003A5B1B" w:rsidRDefault="003A5B1B" w:rsidP="003A5B1B">
      <w:pPr>
        <w:pStyle w:val="Textonotapie"/>
        <w:spacing w:after="200"/>
        <w:ind w:left="567"/>
        <w:jc w:val="both"/>
        <w:rPr>
          <w:rFonts w:ascii="Arial" w:hAnsi="Arial" w:cs="Arial"/>
          <w:sz w:val="16"/>
          <w:lang w:val="es-419"/>
        </w:rPr>
      </w:pPr>
      <w:r w:rsidRPr="003A5B1B">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8188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F2C48BC" w14:textId="77777777" w:rsidTr="003D7BF0">
      <w:trPr>
        <w:trHeight w:val="1310"/>
      </w:trPr>
      <w:tc>
        <w:tcPr>
          <w:tcW w:w="4518" w:type="dxa"/>
        </w:tcPr>
        <w:p w14:paraId="4A7DFCFB" w14:textId="77777777" w:rsidR="00B91E42" w:rsidRPr="00C211F8" w:rsidRDefault="00B91E42" w:rsidP="003D7BF0">
          <w:pPr>
            <w:spacing w:after="0"/>
          </w:pPr>
          <w:bookmarkStart w:id="22" w:name="_Hlk212019410"/>
          <w:r>
            <w:rPr>
              <w:noProof/>
            </w:rPr>
            <w:drawing>
              <wp:inline distT="0" distB="0" distL="0" distR="0" wp14:anchorId="41E0F197" wp14:editId="6DA10B24">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E5F165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00E96D7D"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61A126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13FCF0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7F6494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E66D3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9CF656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4471E055"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5FB7F465"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F27A687"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0EF16EA"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DD935"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0B19"/>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C118B"/>
    <w:rsid w:val="001D0C14"/>
    <w:rsid w:val="001D3F79"/>
    <w:rsid w:val="001F2C32"/>
    <w:rsid w:val="001F344A"/>
    <w:rsid w:val="002017B0"/>
    <w:rsid w:val="002024D8"/>
    <w:rsid w:val="0021374A"/>
    <w:rsid w:val="00215307"/>
    <w:rsid w:val="002162CF"/>
    <w:rsid w:val="00230C32"/>
    <w:rsid w:val="0023650E"/>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1512"/>
    <w:rsid w:val="00353D90"/>
    <w:rsid w:val="003569CD"/>
    <w:rsid w:val="003609C5"/>
    <w:rsid w:val="00366C46"/>
    <w:rsid w:val="003719B7"/>
    <w:rsid w:val="003748FB"/>
    <w:rsid w:val="003A00D7"/>
    <w:rsid w:val="003A3BA5"/>
    <w:rsid w:val="003A3BA6"/>
    <w:rsid w:val="003A555E"/>
    <w:rsid w:val="003A5B1B"/>
    <w:rsid w:val="003A71B1"/>
    <w:rsid w:val="003C22C4"/>
    <w:rsid w:val="003C6685"/>
    <w:rsid w:val="004251B6"/>
    <w:rsid w:val="00441FF3"/>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84C1C"/>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2802"/>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4338"/>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57D6B"/>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359D2"/>
    <w:rsid w:val="00C472DA"/>
    <w:rsid w:val="00C54114"/>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76A70"/>
    <w:rsid w:val="00E83F88"/>
    <w:rsid w:val="00EA3883"/>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17F8"/>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986B"/>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1700</Words>
  <Characters>9355</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5</cp:revision>
  <dcterms:created xsi:type="dcterms:W3CDTF">2026-08-21T00:45:00Z</dcterms:created>
  <dcterms:modified xsi:type="dcterms:W3CDTF">2026-08-21T14:24:00Z</dcterms:modified>
</cp:coreProperties>
</file>