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7160" w14:textId="77777777" w:rsidR="00BA7140" w:rsidRPr="00523BDF" w:rsidRDefault="00BA7140" w:rsidP="00B7527B">
      <w:pPr>
        <w:keepNext/>
        <w:tabs>
          <w:tab w:val="left" w:pos="2268"/>
        </w:tabs>
        <w:spacing w:after="0" w:line="240" w:lineRule="auto"/>
        <w:rPr>
          <w:rFonts w:ascii="Arial" w:eastAsia="Arial" w:hAnsi="Arial" w:cs="Arial"/>
          <w:i/>
          <w:iCs/>
          <w:color w:val="000000"/>
          <w:kern w:val="0"/>
          <w:sz w:val="16"/>
          <w:szCs w:val="16"/>
          <w:lang w:val="pt-PT" w:eastAsia="es-PE"/>
          <w14:ligatures w14:val="none"/>
        </w:rPr>
      </w:pPr>
      <w:bookmarkStart w:id="0" w:name="_Hlk111718368"/>
      <w:r w:rsidRPr="00113D4C">
        <w:rPr>
          <w:rFonts w:ascii="Arial" w:eastAsia="Arial" w:hAnsi="Arial" w:cs="Arial"/>
          <w:i/>
          <w:iCs/>
          <w:color w:val="000000"/>
          <w:kern w:val="0"/>
          <w:sz w:val="16"/>
          <w:szCs w:val="16"/>
          <w:lang w:val="pt-PT" w:eastAsia="es-PE"/>
          <w14:ligatures w14:val="none"/>
        </w:rPr>
        <w:t xml:space="preserve">Elaborado </w:t>
      </w:r>
      <w:r w:rsidRPr="00523BDF">
        <w:rPr>
          <w:rFonts w:ascii="Arial" w:eastAsia="Arial" w:hAnsi="Arial" w:cs="Arial"/>
          <w:i/>
          <w:iCs/>
          <w:color w:val="000000"/>
          <w:kern w:val="0"/>
          <w:sz w:val="16"/>
          <w:szCs w:val="16"/>
          <w:lang w:val="pt-PT" w:eastAsia="es-PE"/>
          <w14:ligatures w14:val="none"/>
        </w:rPr>
        <w:t xml:space="preserve">por </w:t>
      </w:r>
      <w:r w:rsidR="003F66B1" w:rsidRPr="00523BDF">
        <w:rPr>
          <w:rFonts w:ascii="Arial" w:eastAsia="Arial" w:hAnsi="Arial" w:cs="Arial"/>
          <w:i/>
          <w:iCs/>
          <w:color w:val="000000"/>
          <w:kern w:val="0"/>
          <w:sz w:val="16"/>
          <w:szCs w:val="16"/>
          <w:lang w:val="pt-PT" w:eastAsia="es-PE"/>
          <w14:ligatures w14:val="none"/>
        </w:rPr>
        <w:t>David</w:t>
      </w:r>
      <w:r w:rsidRPr="00523BDF">
        <w:rPr>
          <w:rFonts w:ascii="Arial" w:eastAsia="Arial" w:hAnsi="Arial" w:cs="Arial"/>
          <w:i/>
          <w:iCs/>
          <w:color w:val="000000"/>
          <w:kern w:val="0"/>
          <w:sz w:val="16"/>
          <w:szCs w:val="16"/>
          <w:lang w:val="pt-PT" w:eastAsia="es-PE"/>
          <w14:ligatures w14:val="none"/>
        </w:rPr>
        <w:t xml:space="preserve"> </w:t>
      </w:r>
      <w:r w:rsidR="003F66B1" w:rsidRPr="00523BDF">
        <w:rPr>
          <w:rFonts w:ascii="Arial" w:eastAsia="Arial" w:hAnsi="Arial" w:cs="Arial"/>
          <w:i/>
          <w:iCs/>
          <w:color w:val="000000"/>
          <w:kern w:val="0"/>
          <w:sz w:val="16"/>
          <w:szCs w:val="16"/>
          <w:lang w:val="pt-PT" w:eastAsia="es-PE"/>
          <w14:ligatures w14:val="none"/>
        </w:rPr>
        <w:t>Chávez</w:t>
      </w:r>
    </w:p>
    <w:p w14:paraId="2E1A4885" w14:textId="77777777" w:rsidR="00BA7140" w:rsidRPr="00523BDF" w:rsidRDefault="00BA7140" w:rsidP="00B7527B">
      <w:pPr>
        <w:keepNext/>
        <w:tabs>
          <w:tab w:val="left" w:pos="2268"/>
        </w:tabs>
        <w:spacing w:after="0" w:line="240" w:lineRule="auto"/>
        <w:rPr>
          <w:rFonts w:ascii="Arial" w:eastAsia="Arial" w:hAnsi="Arial" w:cs="Arial"/>
          <w:i/>
          <w:iCs/>
          <w:color w:val="000000"/>
          <w:kern w:val="0"/>
          <w:sz w:val="16"/>
          <w:szCs w:val="16"/>
          <w:lang w:val="pt-PT" w:eastAsia="es-PE"/>
          <w14:ligatures w14:val="none"/>
        </w:rPr>
      </w:pPr>
      <w:r w:rsidRPr="00523BDF">
        <w:rPr>
          <w:rFonts w:ascii="Arial" w:eastAsia="Arial" w:hAnsi="Arial" w:cs="Arial"/>
          <w:i/>
          <w:iCs/>
          <w:color w:val="000000"/>
          <w:kern w:val="0"/>
          <w:sz w:val="16"/>
          <w:szCs w:val="16"/>
          <w:lang w:val="pt-PT" w:eastAsia="es-PE"/>
          <w14:ligatures w14:val="none"/>
        </w:rPr>
        <w:t xml:space="preserve">Supervisado por </w:t>
      </w:r>
      <w:r w:rsidR="00523BDF" w:rsidRPr="00523BDF">
        <w:rPr>
          <w:rFonts w:ascii="Arial" w:eastAsia="Arial" w:hAnsi="Arial" w:cs="Arial"/>
          <w:i/>
          <w:iCs/>
          <w:color w:val="000000"/>
          <w:kern w:val="0"/>
          <w:sz w:val="16"/>
          <w:szCs w:val="16"/>
          <w:lang w:val="pt-PT" w:eastAsia="es-PE"/>
          <w14:ligatures w14:val="none"/>
        </w:rPr>
        <w:t>Loussiana Salazar</w:t>
      </w:r>
    </w:p>
    <w:p w14:paraId="415CD0B0" w14:textId="77777777"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523BDF">
        <w:rPr>
          <w:rFonts w:ascii="Arial" w:eastAsia="Arial" w:hAnsi="Arial" w:cs="Arial"/>
          <w:i/>
          <w:iCs/>
          <w:color w:val="000000"/>
          <w:kern w:val="0"/>
          <w:sz w:val="16"/>
          <w:szCs w:val="16"/>
          <w:lang w:eastAsia="es-PE"/>
          <w14:ligatures w14:val="none"/>
        </w:rPr>
        <w:t>Equipo: Seguros</w:t>
      </w:r>
    </w:p>
    <w:p w14:paraId="20BEB686" w14:textId="77777777"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185A57">
        <w:rPr>
          <w:rFonts w:ascii="Arial" w:eastAsia="Arial" w:hAnsi="Arial" w:cs="Arial"/>
          <w:i/>
          <w:iCs/>
          <w:color w:val="000000"/>
          <w:kern w:val="0"/>
          <w:sz w:val="16"/>
          <w:szCs w:val="16"/>
          <w:lang w:eastAsia="es-PE"/>
          <w14:ligatures w14:val="none"/>
        </w:rPr>
        <w:t xml:space="preserve">Vencimiento: </w:t>
      </w:r>
      <w:r w:rsidR="00523BDF" w:rsidRPr="00523BDF">
        <w:rPr>
          <w:rFonts w:ascii="Arial" w:eastAsia="Arial" w:hAnsi="Arial" w:cs="Arial"/>
          <w:i/>
          <w:iCs/>
          <w:color w:val="000000"/>
          <w:kern w:val="0"/>
          <w:sz w:val="16"/>
          <w:szCs w:val="16"/>
          <w:lang w:eastAsia="es-PE"/>
          <w14:ligatures w14:val="none"/>
        </w:rPr>
        <w:t>11/02/2027</w:t>
      </w:r>
    </w:p>
    <w:bookmarkEnd w:id="0"/>
    <w:p w14:paraId="4F6CEA33" w14:textId="77777777" w:rsidR="00BA7140" w:rsidRPr="00185A57" w:rsidRDefault="00BA7140" w:rsidP="00B7527B">
      <w:pPr>
        <w:keepNext/>
        <w:tabs>
          <w:tab w:val="left" w:pos="2268"/>
        </w:tabs>
        <w:spacing w:after="0" w:line="240" w:lineRule="auto"/>
        <w:rPr>
          <w:rFonts w:ascii="Arial" w:eastAsia="Arial" w:hAnsi="Arial" w:cs="Arial"/>
          <w:i/>
          <w:iCs/>
          <w:color w:val="000000"/>
          <w:kern w:val="0"/>
          <w:sz w:val="16"/>
          <w:szCs w:val="16"/>
          <w:lang w:eastAsia="es-PE"/>
          <w14:ligatures w14:val="none"/>
        </w:rPr>
      </w:pPr>
    </w:p>
    <w:p w14:paraId="20619739" w14:textId="77777777" w:rsidR="00BA7140" w:rsidRPr="00185A57" w:rsidRDefault="00BA7140" w:rsidP="00B7527B">
      <w:pPr>
        <w:keepNext/>
        <w:tabs>
          <w:tab w:val="left" w:pos="2268"/>
        </w:tabs>
        <w:spacing w:after="0" w:line="240" w:lineRule="auto"/>
        <w:jc w:val="center"/>
        <w:rPr>
          <w:rFonts w:ascii="Arial" w:eastAsia="Arial" w:hAnsi="Arial" w:cs="Arial"/>
          <w:color w:val="000000"/>
          <w:kern w:val="0"/>
          <w:sz w:val="32"/>
          <w:szCs w:val="32"/>
          <w:lang w:eastAsia="es-PE"/>
          <w14:ligatures w14:val="none"/>
        </w:rPr>
      </w:pPr>
      <w:r w:rsidRPr="00185A57">
        <w:rPr>
          <w:rFonts w:ascii="Arial" w:eastAsia="Arial" w:hAnsi="Arial" w:cs="Arial"/>
          <w:b/>
          <w:bCs/>
          <w:color w:val="000000"/>
          <w:kern w:val="0"/>
          <w:sz w:val="32"/>
          <w:szCs w:val="32"/>
          <w:lang w:eastAsia="es-PE"/>
          <w14:ligatures w14:val="none"/>
        </w:rPr>
        <w:t xml:space="preserve">RESOLUCIÓN FINAL </w:t>
      </w:r>
      <w:proofErr w:type="spellStart"/>
      <w:r w:rsidRPr="00185A57">
        <w:rPr>
          <w:rFonts w:ascii="Arial" w:eastAsia="Arial" w:hAnsi="Arial" w:cs="Arial"/>
          <w:b/>
          <w:bCs/>
          <w:color w:val="000000"/>
          <w:kern w:val="0"/>
          <w:sz w:val="32"/>
          <w:szCs w:val="32"/>
          <w:lang w:eastAsia="es-PE"/>
          <w14:ligatures w14:val="none"/>
        </w:rPr>
        <w:t>N°</w:t>
      </w:r>
      <w:proofErr w:type="spellEnd"/>
      <w:r w:rsidRPr="00185A57">
        <w:rPr>
          <w:rFonts w:ascii="Arial" w:eastAsia="Arial" w:hAnsi="Arial" w:cs="Arial"/>
          <w:b/>
          <w:bCs/>
          <w:color w:val="000000"/>
          <w:kern w:val="0"/>
          <w:sz w:val="32"/>
          <w:szCs w:val="32"/>
          <w:lang w:eastAsia="es-PE"/>
          <w14:ligatures w14:val="none"/>
        </w:rPr>
        <w:t xml:space="preserve"> […]-202</w:t>
      </w:r>
      <w:r w:rsidR="00113D4C">
        <w:rPr>
          <w:rFonts w:ascii="Arial" w:eastAsia="Arial" w:hAnsi="Arial" w:cs="Arial"/>
          <w:b/>
          <w:bCs/>
          <w:color w:val="000000"/>
          <w:kern w:val="0"/>
          <w:sz w:val="32"/>
          <w:szCs w:val="32"/>
          <w:lang w:eastAsia="es-PE"/>
          <w14:ligatures w14:val="none"/>
        </w:rPr>
        <w:t>6</w:t>
      </w:r>
      <w:r w:rsidRPr="00185A57">
        <w:rPr>
          <w:rFonts w:ascii="Arial" w:eastAsia="Arial" w:hAnsi="Arial" w:cs="Arial"/>
          <w:b/>
          <w:bCs/>
          <w:color w:val="000000"/>
          <w:kern w:val="0"/>
          <w:sz w:val="32"/>
          <w:szCs w:val="32"/>
          <w:lang w:eastAsia="es-PE"/>
          <w14:ligatures w14:val="none"/>
        </w:rPr>
        <w:t>/CC1</w:t>
      </w:r>
    </w:p>
    <w:p w14:paraId="5AF32060" w14:textId="77777777" w:rsidR="00BA7140" w:rsidRPr="00185A57" w:rsidRDefault="00BA7140" w:rsidP="00B7527B">
      <w:pPr>
        <w:widowControl w:val="0"/>
        <w:spacing w:after="0" w:line="240" w:lineRule="auto"/>
        <w:jc w:val="both"/>
        <w:rPr>
          <w:rFonts w:ascii="Arial" w:eastAsia="Calibri" w:hAnsi="Arial" w:cs="Arial"/>
          <w:color w:val="000000"/>
          <w:kern w:val="0"/>
          <w:highlight w:val="yellow"/>
          <w:lang w:eastAsia="es-PE"/>
          <w14:ligatures w14:val="none"/>
        </w:rPr>
      </w:pPr>
    </w:p>
    <w:p w14:paraId="3C2DE555" w14:textId="77777777" w:rsidR="00BA7140" w:rsidRPr="00185A57" w:rsidRDefault="00BA7140" w:rsidP="00B7527B">
      <w:pPr>
        <w:tabs>
          <w:tab w:val="left" w:pos="2127"/>
          <w:tab w:val="left" w:pos="2268"/>
          <w:tab w:val="left" w:pos="2835"/>
        </w:tabs>
        <w:spacing w:after="0" w:line="240" w:lineRule="auto"/>
        <w:ind w:left="2836" w:hanging="2836"/>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DENUNCIANTE</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523BDF" w:rsidRPr="00523BDF">
        <w:rPr>
          <w:rFonts w:ascii="Arial" w:eastAsia="Arial" w:hAnsi="Arial" w:cs="Arial"/>
          <w:b/>
          <w:color w:val="000000"/>
          <w:kern w:val="0"/>
          <w:lang w:eastAsia="es-PE"/>
          <w14:ligatures w14:val="none"/>
        </w:rPr>
        <w:t xml:space="preserve">ELSA ELVIRA VILLAORDUÑA VERAMENDI </w:t>
      </w:r>
      <w:r w:rsidRPr="00523BDF">
        <w:rPr>
          <w:rFonts w:ascii="Arial" w:eastAsia="Arial" w:hAnsi="Arial" w:cs="Arial"/>
          <w:b/>
          <w:color w:val="000000"/>
          <w:kern w:val="0"/>
          <w:lang w:eastAsia="es-PE"/>
          <w14:ligatures w14:val="none"/>
        </w:rPr>
        <w:t>(SEÑOR</w:t>
      </w:r>
      <w:r w:rsidR="00523BDF" w:rsidRPr="00523BDF">
        <w:rPr>
          <w:rFonts w:ascii="Arial" w:eastAsia="Arial" w:hAnsi="Arial" w:cs="Arial"/>
          <w:b/>
          <w:color w:val="000000"/>
          <w:kern w:val="0"/>
          <w:lang w:eastAsia="es-PE"/>
          <w14:ligatures w14:val="none"/>
        </w:rPr>
        <w:t>A</w:t>
      </w:r>
      <w:r w:rsidRPr="00523BDF">
        <w:rPr>
          <w:rFonts w:ascii="Arial" w:eastAsia="Arial" w:hAnsi="Arial" w:cs="Arial"/>
          <w:b/>
          <w:color w:val="000000"/>
          <w:kern w:val="0"/>
          <w:lang w:eastAsia="es-PE"/>
          <w14:ligatures w14:val="none"/>
        </w:rPr>
        <w:t xml:space="preserve"> </w:t>
      </w:r>
      <w:r w:rsidR="00523BDF" w:rsidRPr="00523BDF">
        <w:rPr>
          <w:rFonts w:ascii="Arial" w:eastAsia="Arial" w:hAnsi="Arial" w:cs="Arial"/>
          <w:b/>
          <w:color w:val="000000"/>
          <w:kern w:val="0"/>
          <w:lang w:eastAsia="es-PE"/>
          <w14:ligatures w14:val="none"/>
        </w:rPr>
        <w:t>VILLAORDUÑA</w:t>
      </w:r>
      <w:r w:rsidRPr="00523BDF">
        <w:rPr>
          <w:rFonts w:ascii="Arial" w:eastAsia="Arial" w:hAnsi="Arial" w:cs="Arial"/>
          <w:b/>
          <w:color w:val="000000"/>
          <w:kern w:val="0"/>
          <w:lang w:eastAsia="es-PE"/>
          <w14:ligatures w14:val="none"/>
        </w:rPr>
        <w:t>)</w:t>
      </w:r>
    </w:p>
    <w:p w14:paraId="47C3BB48" w14:textId="77777777" w:rsidR="00BA7140" w:rsidRPr="00523BDF" w:rsidRDefault="00BA7140" w:rsidP="00B7527B">
      <w:pPr>
        <w:tabs>
          <w:tab w:val="left" w:pos="2127"/>
          <w:tab w:val="left" w:pos="2268"/>
          <w:tab w:val="left" w:pos="2835"/>
        </w:tabs>
        <w:spacing w:after="0" w:line="240" w:lineRule="auto"/>
        <w:ind w:left="2836" w:hanging="2836"/>
        <w:jc w:val="both"/>
        <w:rPr>
          <w:rFonts w:ascii="Arial" w:eastAsia="Arial" w:hAnsi="Arial" w:cs="Arial"/>
          <w:b/>
          <w:color w:val="000000"/>
          <w:kern w:val="0"/>
          <w:lang w:eastAsia="es-PE"/>
          <w14:ligatures w14:val="none"/>
        </w:rPr>
      </w:pPr>
      <w:r w:rsidRPr="00185A57">
        <w:rPr>
          <w:rFonts w:ascii="Arial" w:eastAsia="Arial" w:hAnsi="Arial" w:cs="Arial"/>
          <w:b/>
          <w:color w:val="000000"/>
          <w:kern w:val="0"/>
          <w:lang w:eastAsia="es-PE"/>
          <w14:ligatures w14:val="none"/>
        </w:rPr>
        <w:t>DENUNCIADA</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523BDF" w:rsidRPr="00523BDF">
        <w:rPr>
          <w:rFonts w:ascii="Arial" w:eastAsia="Arial" w:hAnsi="Arial" w:cs="Arial"/>
          <w:b/>
          <w:color w:val="000000"/>
          <w:kern w:val="0"/>
          <w:lang w:eastAsia="es-PE"/>
          <w14:ligatures w14:val="none"/>
        </w:rPr>
        <w:t xml:space="preserve">RÍMAC SEGUROS Y REASEGUROS S.A. </w:t>
      </w:r>
      <w:r w:rsidRPr="00523BDF">
        <w:rPr>
          <w:rFonts w:ascii="Arial" w:eastAsia="Arial" w:hAnsi="Arial" w:cs="Arial"/>
          <w:b/>
          <w:color w:val="000000"/>
          <w:kern w:val="0"/>
          <w:lang w:eastAsia="es-PE"/>
          <w14:ligatures w14:val="none"/>
        </w:rPr>
        <w:t>(</w:t>
      </w:r>
      <w:r w:rsidR="00523BDF" w:rsidRPr="00523BDF">
        <w:rPr>
          <w:rFonts w:ascii="Arial" w:eastAsia="Arial" w:hAnsi="Arial" w:cs="Arial"/>
          <w:b/>
          <w:color w:val="000000"/>
          <w:kern w:val="0"/>
          <w:lang w:eastAsia="es-PE"/>
          <w14:ligatures w14:val="none"/>
        </w:rPr>
        <w:t>RÍMAC</w:t>
      </w:r>
      <w:r w:rsidRPr="00523BDF">
        <w:rPr>
          <w:rFonts w:ascii="Arial" w:eastAsia="Arial" w:hAnsi="Arial" w:cs="Arial"/>
          <w:b/>
          <w:color w:val="000000"/>
          <w:kern w:val="0"/>
          <w:lang w:eastAsia="es-PE"/>
          <w14:ligatures w14:val="none"/>
        </w:rPr>
        <w:t xml:space="preserve">) </w:t>
      </w:r>
    </w:p>
    <w:p w14:paraId="3AF484FC" w14:textId="77777777" w:rsidR="00BA7140" w:rsidRPr="00523BDF" w:rsidRDefault="00BA7140" w:rsidP="00B7527B">
      <w:pPr>
        <w:tabs>
          <w:tab w:val="left" w:pos="2268"/>
          <w:tab w:val="left" w:pos="2835"/>
        </w:tabs>
        <w:spacing w:after="0" w:line="240" w:lineRule="auto"/>
        <w:ind w:left="2835" w:hanging="2835"/>
        <w:jc w:val="both"/>
        <w:rPr>
          <w:rFonts w:ascii="Arial" w:eastAsia="Calibri" w:hAnsi="Arial" w:cs="Arial"/>
          <w:color w:val="000000"/>
          <w:kern w:val="0"/>
          <w:lang w:eastAsia="es-PE"/>
          <w14:ligatures w14:val="none"/>
        </w:rPr>
      </w:pPr>
      <w:r w:rsidRPr="00523BDF">
        <w:rPr>
          <w:rFonts w:ascii="Arial" w:eastAsia="Arial" w:hAnsi="Arial" w:cs="Arial"/>
          <w:b/>
          <w:color w:val="000000"/>
          <w:kern w:val="0"/>
          <w:lang w:eastAsia="es-PE"/>
          <w14:ligatures w14:val="none"/>
        </w:rPr>
        <w:t>MATERIAS</w:t>
      </w:r>
      <w:r w:rsidRPr="00523BDF">
        <w:rPr>
          <w:rFonts w:ascii="Arial" w:eastAsia="Arial" w:hAnsi="Arial" w:cs="Arial"/>
          <w:b/>
          <w:color w:val="000000"/>
          <w:kern w:val="0"/>
          <w:lang w:eastAsia="es-PE"/>
          <w14:ligatures w14:val="none"/>
        </w:rPr>
        <w:tab/>
        <w:t>:</w:t>
      </w:r>
      <w:r w:rsidRPr="00523BDF">
        <w:rPr>
          <w:rFonts w:ascii="Arial" w:eastAsia="Arial" w:hAnsi="Arial" w:cs="Arial"/>
          <w:b/>
          <w:color w:val="000000"/>
          <w:kern w:val="0"/>
          <w:lang w:eastAsia="es-PE"/>
          <w14:ligatures w14:val="none"/>
        </w:rPr>
        <w:tab/>
        <w:t>PROTECCIÓN AL CONSUMIDOR</w:t>
      </w:r>
    </w:p>
    <w:p w14:paraId="519E8A7E" w14:textId="77777777" w:rsidR="00BA7140" w:rsidRPr="00185A57" w:rsidRDefault="00BA7140" w:rsidP="00B7527B">
      <w:pPr>
        <w:tabs>
          <w:tab w:val="left" w:pos="1843"/>
          <w:tab w:val="left" w:pos="2268"/>
          <w:tab w:val="left" w:pos="2835"/>
        </w:tabs>
        <w:spacing w:after="0" w:line="240" w:lineRule="auto"/>
        <w:ind w:left="2268" w:hanging="2268"/>
        <w:jc w:val="both"/>
        <w:rPr>
          <w:rFonts w:ascii="Arial" w:eastAsia="Calibri" w:hAnsi="Arial" w:cs="Arial"/>
          <w:color w:val="000000"/>
          <w:kern w:val="0"/>
          <w:lang w:eastAsia="es-PE"/>
          <w14:ligatures w14:val="none"/>
        </w:rPr>
      </w:pPr>
      <w:r>
        <w:rPr>
          <w:rFonts w:ascii="Arial" w:hAnsi="Arial" w:cs="Arial"/>
          <w:b/>
        </w:rPr>
        <w:tab/>
      </w:r>
      <w:r>
        <w:rPr>
          <w:rFonts w:ascii="Arial" w:hAnsi="Arial" w:cs="Arial"/>
          <w:b/>
        </w:rPr>
        <w:tab/>
      </w:r>
      <w:r>
        <w:rPr>
          <w:rFonts w:ascii="Arial" w:hAnsi="Arial" w:cs="Arial"/>
          <w:b/>
        </w:rPr>
        <w:tab/>
        <w:t>IMPROCEDENCIA DE LA DENUNCIA</w:t>
      </w:r>
    </w:p>
    <w:p w14:paraId="4A33E089" w14:textId="77777777" w:rsidR="00BA7140" w:rsidRPr="00185A57" w:rsidRDefault="00BA7140" w:rsidP="00B7527B">
      <w:pPr>
        <w:tabs>
          <w:tab w:val="left" w:pos="1843"/>
          <w:tab w:val="left" w:pos="2268"/>
          <w:tab w:val="left" w:pos="2835"/>
        </w:tabs>
        <w:spacing w:after="0" w:line="240" w:lineRule="auto"/>
        <w:ind w:left="2268" w:hanging="2268"/>
        <w:jc w:val="both"/>
        <w:rPr>
          <w:rFonts w:ascii="Arial" w:eastAsia="Calibri" w:hAnsi="Arial" w:cs="Arial"/>
          <w:color w:val="000000"/>
          <w:kern w:val="0"/>
          <w:lang w:eastAsia="es-PE"/>
          <w14:ligatures w14:val="none"/>
        </w:rPr>
      </w:pPr>
      <w:r>
        <w:rPr>
          <w:rFonts w:ascii="Arial" w:hAnsi="Arial" w:cs="Arial"/>
          <w:b/>
        </w:rPr>
        <w:tab/>
      </w:r>
      <w:r>
        <w:rPr>
          <w:rFonts w:ascii="Arial" w:hAnsi="Arial" w:cs="Arial"/>
          <w:b/>
        </w:rPr>
        <w:tab/>
      </w:r>
      <w:r>
        <w:rPr>
          <w:rFonts w:ascii="Arial" w:hAnsi="Arial" w:cs="Arial"/>
          <w:b/>
        </w:rPr>
        <w:tab/>
        <w:t>COSA DECIDIDA</w:t>
      </w:r>
    </w:p>
    <w:p w14:paraId="4339BCAA" w14:textId="77777777" w:rsidR="00BA7140" w:rsidRPr="00523BDF" w:rsidRDefault="00BA7140" w:rsidP="00B7527B">
      <w:pPr>
        <w:tabs>
          <w:tab w:val="left" w:pos="1843"/>
          <w:tab w:val="left" w:pos="2268"/>
          <w:tab w:val="left" w:pos="2835"/>
        </w:tabs>
        <w:spacing w:after="0" w:line="240" w:lineRule="auto"/>
        <w:jc w:val="both"/>
        <w:rPr>
          <w:rFonts w:ascii="Arial" w:eastAsia="Calibri" w:hAnsi="Arial" w:cs="Arial"/>
          <w:color w:val="000000"/>
          <w:kern w:val="0"/>
          <w:lang w:eastAsia="es-PE"/>
          <w14:ligatures w14:val="none"/>
        </w:rPr>
      </w:pPr>
      <w:r w:rsidRPr="00185A57">
        <w:rPr>
          <w:rFonts w:ascii="Arial" w:eastAsia="Arial" w:hAnsi="Arial" w:cs="Arial"/>
          <w:b/>
          <w:color w:val="000000"/>
          <w:kern w:val="0"/>
          <w:lang w:eastAsia="es-PE"/>
          <w14:ligatures w14:val="none"/>
        </w:rPr>
        <w:t>ACTIVIDAD</w:t>
      </w:r>
      <w:r w:rsidRPr="00185A57">
        <w:rPr>
          <w:rFonts w:ascii="Arial" w:eastAsia="Arial" w:hAnsi="Arial" w:cs="Arial"/>
          <w:b/>
          <w:color w:val="000000"/>
          <w:kern w:val="0"/>
          <w:lang w:eastAsia="es-PE"/>
          <w14:ligatures w14:val="none"/>
        </w:rPr>
        <w:tab/>
      </w:r>
      <w:r w:rsidRPr="00185A57">
        <w:rPr>
          <w:rFonts w:ascii="Arial" w:eastAsia="Arial" w:hAnsi="Arial" w:cs="Arial"/>
          <w:b/>
          <w:color w:val="000000"/>
          <w:kern w:val="0"/>
          <w:lang w:eastAsia="es-PE"/>
          <w14:ligatures w14:val="none"/>
        </w:rPr>
        <w:tab/>
        <w:t>:</w:t>
      </w:r>
      <w:r w:rsidRPr="00185A57">
        <w:rPr>
          <w:rFonts w:ascii="Arial" w:eastAsia="Arial" w:hAnsi="Arial" w:cs="Arial"/>
          <w:b/>
          <w:color w:val="000000"/>
          <w:kern w:val="0"/>
          <w:lang w:eastAsia="es-PE"/>
          <w14:ligatures w14:val="none"/>
        </w:rPr>
        <w:tab/>
      </w:r>
      <w:r w:rsidR="00ED7E41" w:rsidRPr="00523BDF">
        <w:rPr>
          <w:rFonts w:ascii="Arial" w:eastAsia="Arial" w:hAnsi="Arial" w:cs="Arial"/>
          <w:b/>
          <w:color w:val="000000"/>
          <w:kern w:val="0"/>
          <w:lang w:eastAsia="es-PE"/>
          <w14:ligatures w14:val="none"/>
        </w:rPr>
        <w:t xml:space="preserve">SEGUROS Y </w:t>
      </w:r>
      <w:r w:rsidRPr="00523BDF">
        <w:rPr>
          <w:rFonts w:ascii="Arial" w:eastAsia="Arial" w:hAnsi="Arial" w:cs="Arial"/>
          <w:b/>
          <w:color w:val="000000"/>
          <w:kern w:val="0"/>
          <w:lang w:eastAsia="es-PE"/>
          <w14:ligatures w14:val="none"/>
        </w:rPr>
        <w:t>PENSIONES</w:t>
      </w:r>
    </w:p>
    <w:p w14:paraId="190797E2" w14:textId="77777777" w:rsidR="00BA7140" w:rsidRPr="00523BDF" w:rsidRDefault="00BA7140" w:rsidP="00B7527B">
      <w:pPr>
        <w:tabs>
          <w:tab w:val="left" w:pos="1843"/>
          <w:tab w:val="left" w:pos="2268"/>
        </w:tabs>
        <w:spacing w:after="0" w:line="240" w:lineRule="auto"/>
        <w:jc w:val="both"/>
        <w:rPr>
          <w:rFonts w:ascii="Arial" w:eastAsia="Calibri" w:hAnsi="Arial" w:cs="Arial"/>
          <w:color w:val="000000"/>
          <w:kern w:val="0"/>
          <w:lang w:eastAsia="es-PE"/>
          <w14:ligatures w14:val="none"/>
        </w:rPr>
      </w:pPr>
    </w:p>
    <w:p w14:paraId="535A6F93" w14:textId="77777777" w:rsidR="00BA7140" w:rsidRPr="00185A57" w:rsidRDefault="00BA7140" w:rsidP="00B7527B">
      <w:pPr>
        <w:spacing w:after="0" w:line="240" w:lineRule="auto"/>
        <w:rPr>
          <w:rFonts w:ascii="Arial" w:eastAsia="Arial" w:hAnsi="Arial" w:cs="Arial"/>
          <w:color w:val="000000"/>
          <w:kern w:val="0"/>
          <w:lang w:eastAsia="es-PE"/>
          <w14:ligatures w14:val="none"/>
        </w:rPr>
      </w:pPr>
      <w:r w:rsidRPr="00523BDF">
        <w:rPr>
          <w:rFonts w:ascii="Arial" w:eastAsia="Arial" w:hAnsi="Arial" w:cs="Arial"/>
          <w:color w:val="000000"/>
          <w:kern w:val="0"/>
          <w:lang w:eastAsia="es-PE"/>
          <w14:ligatures w14:val="none"/>
        </w:rPr>
        <w:t xml:space="preserve">Lima, XX de </w:t>
      </w:r>
      <w:r w:rsidR="00523BDF" w:rsidRPr="00523BDF">
        <w:rPr>
          <w:rFonts w:ascii="Arial" w:eastAsia="Arial" w:hAnsi="Arial" w:cs="Arial"/>
          <w:color w:val="000000"/>
          <w:kern w:val="0"/>
          <w:lang w:eastAsia="es-PE"/>
          <w14:ligatures w14:val="none"/>
        </w:rPr>
        <w:t>setiembre</w:t>
      </w:r>
      <w:r w:rsidRPr="00523BDF">
        <w:rPr>
          <w:rFonts w:ascii="Arial" w:eastAsia="Arial" w:hAnsi="Arial" w:cs="Arial"/>
          <w:color w:val="000000"/>
          <w:kern w:val="0"/>
          <w:lang w:eastAsia="es-PE"/>
          <w14:ligatures w14:val="none"/>
        </w:rPr>
        <w:t xml:space="preserve"> de </w:t>
      </w:r>
      <w:r w:rsidR="00267757" w:rsidRPr="00523BDF">
        <w:rPr>
          <w:rFonts w:ascii="Arial" w:eastAsia="Arial" w:hAnsi="Arial" w:cs="Arial"/>
          <w:color w:val="000000"/>
          <w:kern w:val="0"/>
          <w:lang w:eastAsia="es-PE"/>
          <w14:ligatures w14:val="none"/>
        </w:rPr>
        <w:t>2026</w:t>
      </w:r>
    </w:p>
    <w:p w14:paraId="4F773644" w14:textId="77777777" w:rsidR="00BA7140" w:rsidRPr="00185A57" w:rsidRDefault="00BA7140" w:rsidP="00B7527B">
      <w:pPr>
        <w:spacing w:after="0" w:line="240" w:lineRule="auto"/>
        <w:rPr>
          <w:rFonts w:ascii="Arial" w:eastAsia="Calibri" w:hAnsi="Arial" w:cs="Arial"/>
          <w:color w:val="000000"/>
          <w:kern w:val="0"/>
          <w:lang w:eastAsia="es-PE"/>
          <w14:ligatures w14:val="none"/>
        </w:rPr>
      </w:pPr>
    </w:p>
    <w:p w14:paraId="2B699CB4" w14:textId="77777777" w:rsidR="00BA7140" w:rsidRPr="00523BDF" w:rsidRDefault="00BA7140" w:rsidP="00B7527B">
      <w:pPr>
        <w:spacing w:after="0" w:line="240" w:lineRule="auto"/>
        <w:rPr>
          <w:rFonts w:ascii="Arial" w:eastAsia="Arial" w:hAnsi="Arial" w:cs="Arial"/>
          <w:b/>
          <w:color w:val="000000"/>
          <w:kern w:val="0"/>
          <w:lang w:eastAsia="es-PE"/>
          <w14:ligatures w14:val="none"/>
        </w:rPr>
      </w:pPr>
      <w:r w:rsidRPr="00523BDF">
        <w:rPr>
          <w:rFonts w:ascii="Arial" w:eastAsia="Arial" w:hAnsi="Arial" w:cs="Arial"/>
          <w:b/>
          <w:color w:val="000000"/>
          <w:kern w:val="0"/>
          <w:lang w:eastAsia="es-PE"/>
          <w14:ligatures w14:val="none"/>
        </w:rPr>
        <w:t>ANTECEDENTES</w:t>
      </w:r>
    </w:p>
    <w:p w14:paraId="0DAD829B" w14:textId="77777777" w:rsidR="00BA7140" w:rsidRPr="00523BDF" w:rsidRDefault="00BA7140" w:rsidP="00B7527B">
      <w:pPr>
        <w:spacing w:after="0" w:line="240" w:lineRule="auto"/>
        <w:rPr>
          <w:rFonts w:ascii="Arial" w:eastAsia="Arial" w:hAnsi="Arial" w:cs="Arial"/>
          <w:color w:val="000000"/>
          <w:kern w:val="0"/>
          <w:lang w:eastAsia="es-PE"/>
          <w14:ligatures w14:val="none"/>
        </w:rPr>
      </w:pPr>
    </w:p>
    <w:p w14:paraId="54782649" w14:textId="77777777" w:rsidR="00BA7140" w:rsidRPr="00523BDF" w:rsidRDefault="004570FA" w:rsidP="004570FA">
      <w:pPr>
        <w:numPr>
          <w:ilvl w:val="1"/>
          <w:numId w:val="1"/>
        </w:numPr>
        <w:spacing w:after="0" w:line="240" w:lineRule="auto"/>
        <w:ind w:left="567" w:hanging="567"/>
        <w:jc w:val="both"/>
        <w:rPr>
          <w:rFonts w:ascii="Arial" w:eastAsia="Arial" w:hAnsi="Arial" w:cs="Arial"/>
          <w:color w:val="000000"/>
          <w:kern w:val="0"/>
          <w:lang w:eastAsia="es-PE"/>
          <w14:ligatures w14:val="none"/>
        </w:rPr>
      </w:pPr>
      <w:r>
        <w:rPr>
          <w:rFonts w:ascii="Arial" w:hAnsi="Arial" w:cs="Arial"/>
        </w:rPr>
        <w:t>Mediante escrito del 20 de agosto de 2026, la señora Villaorduña denunció a Rímac por presuntas infracciones a la Ley N° 29571, Código de Protección y Defensa del Consumidor</w:t>
      </w:r>
      <w:r>
        <w:footnoteReference w:id="1"/>
      </w:r>
      <w:r>
        <w:rPr>
          <w:rFonts w:ascii="Arial" w:hAnsi="Arial" w:cs="Arial"/>
        </w:rPr>
        <w:t xml:space="preserve"> (en adelante, el Código), señalando lo siguiente:</w:t>
      </w:r>
    </w:p>
    <w:p w14:paraId="20619E48" w14:textId="77777777" w:rsidR="00BA7140" w:rsidRPr="00523BDF" w:rsidRDefault="00BA7140" w:rsidP="00B7527B">
      <w:pPr>
        <w:spacing w:after="0" w:line="240" w:lineRule="auto"/>
        <w:ind w:left="567"/>
        <w:jc w:val="both"/>
        <w:rPr>
          <w:rFonts w:ascii="Arial" w:eastAsia="Arial" w:hAnsi="Arial" w:cs="Arial"/>
          <w:color w:val="000000"/>
          <w:kern w:val="0"/>
          <w:lang w:eastAsia="es-PE"/>
          <w14:ligatures w14:val="none"/>
        </w:rPr>
      </w:pPr>
    </w:p>
    <w:p w14:paraId="5C01E8E0" w14:textId="77777777" w:rsidR="00523BDF" w:rsidRPr="00523BDF" w:rsidRDefault="00523BDF"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Pr>
          <w:rFonts w:ascii="Arial" w:hAnsi="Arial" w:cs="Arial"/>
        </w:rPr>
        <w:t>El 1 de abril de 2007, adquirió el Seguro Oncológico - Póliza N° V-261530 emitido por Rímac (en adelante, Seguro Oncológico), cuyo pago fue pactado de manera anual y en dólares estadounidenses, efectuándose el abono de forma particular conforme a las condiciones originalmente acordadas.</w:t>
      </w:r>
    </w:p>
    <w:p w14:paraId="504FC678" w14:textId="77777777" w:rsidR="00523BDF" w:rsidRPr="00523BDF" w:rsidRDefault="00523BDF" w:rsidP="00523BDF">
      <w:pPr>
        <w:pStyle w:val="Prrafodelista"/>
        <w:spacing w:after="0" w:line="240" w:lineRule="auto"/>
        <w:ind w:left="1134"/>
        <w:jc w:val="both"/>
        <w:rPr>
          <w:rFonts w:ascii="Arial" w:eastAsia="Arial" w:hAnsi="Arial" w:cs="Arial"/>
          <w:color w:val="000000"/>
          <w:kern w:val="0"/>
          <w:lang w:eastAsia="es-PE"/>
          <w14:ligatures w14:val="none"/>
        </w:rPr>
      </w:pPr>
    </w:p>
    <w:p w14:paraId="1F7DD56B" w14:textId="77777777" w:rsidR="00523BDF" w:rsidRPr="00523BDF" w:rsidRDefault="00523BDF"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Pr>
          <w:rFonts w:ascii="Arial" w:hAnsi="Arial" w:cs="Arial"/>
        </w:rPr>
        <w:t>Hasta el año 2018, la prima anual ascendió a US$ 137,98; sin embargo, en 2019, Rímac le comunicó que debía pagar US$ 815,00. Ante sus reclamos presenciales, se le habría informado que, si no pagaba dicho monto, se retiraría la póliza y se le devolvería el 50% de sus aportes o, alternativamente, debía migrar a otra póliza. Por ello, acudió a la Superintendencia de Banca, Seguros y Administradoras Privadas de Fondos de Pensiones, luego de lo cual Rímac informó que el monto comunicado obedecía a un error de su sistema operativo.</w:t>
      </w:r>
    </w:p>
    <w:p w14:paraId="39712BF5" w14:textId="77777777" w:rsidR="00523BDF" w:rsidRPr="00523BDF" w:rsidRDefault="00523BDF" w:rsidP="00523BDF">
      <w:pPr>
        <w:pStyle w:val="Prrafodelista"/>
        <w:spacing w:after="0" w:line="240" w:lineRule="auto"/>
        <w:rPr>
          <w:rFonts w:ascii="Arial" w:eastAsia="Arial" w:hAnsi="Arial" w:cs="Arial"/>
          <w:color w:val="000000"/>
          <w:kern w:val="0"/>
          <w:lang w:eastAsia="es-PE"/>
          <w14:ligatures w14:val="none"/>
        </w:rPr>
      </w:pPr>
    </w:p>
    <w:p w14:paraId="45B037C9" w14:textId="77777777" w:rsidR="00523BDF" w:rsidRPr="00523BDF" w:rsidRDefault="00523BDF"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Pr>
          <w:rFonts w:ascii="Arial" w:hAnsi="Arial" w:cs="Arial"/>
        </w:rPr>
        <w:t>Desde 2019 y hasta 2025, Rímac le habría comunicado anualmente importes que no correspondían a la póliza, lo que la llevó a efectuar reclamos y gestiones para que se corrigiera la información; finalmente, hasta 2025 se le habría cobrado la suma anual de US$ 137,98.</w:t>
      </w:r>
    </w:p>
    <w:p w14:paraId="1458F56F" w14:textId="77777777" w:rsidR="00523BDF" w:rsidRPr="00523BDF" w:rsidRDefault="00523BDF" w:rsidP="00523BDF">
      <w:pPr>
        <w:pStyle w:val="Prrafodelista"/>
        <w:spacing w:after="0" w:line="240" w:lineRule="auto"/>
        <w:rPr>
          <w:rFonts w:ascii="Arial" w:eastAsia="Arial" w:hAnsi="Arial" w:cs="Arial"/>
          <w:color w:val="000000"/>
          <w:kern w:val="0"/>
          <w:lang w:eastAsia="es-PE"/>
          <w14:ligatures w14:val="none"/>
        </w:rPr>
      </w:pPr>
    </w:p>
    <w:p w14:paraId="44A02050" w14:textId="77777777" w:rsidR="00523BDF" w:rsidRPr="006D176A" w:rsidRDefault="00523BDF" w:rsidP="006D176A">
      <w:pPr>
        <w:spacing w:after="0" w:line="240" w:lineRule="auto"/>
        <w:jc w:val="both"/>
        <w:rPr>
          <w:rFonts w:ascii="Arial" w:eastAsia="Arial" w:hAnsi="Arial" w:cs="Arial"/>
          <w:color w:val="000000"/>
          <w:kern w:val="0"/>
          <w:lang w:eastAsia="es-PE"/>
          <w14:ligatures w14:val="none"/>
        </w:rPr>
      </w:pPr>
    </w:p>
    <w:p w14:paraId="4E047328" w14:textId="77777777" w:rsidR="00BA7140" w:rsidRPr="00185A57" w:rsidRDefault="00523BDF"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Pr>
          <w:rFonts w:ascii="Arial" w:hAnsi="Arial" w:cs="Arial"/>
        </w:rPr>
        <w:lastRenderedPageBreak/>
        <w:t>En 2026, Rímac le comunicó que la prima anual ascendía a US$ 2 450,53, importe que, según indicó, no guardaba relación con los pagos anteriores ni con las tarifas pactadas al contratar el Seguro Oncológico.</w:t>
      </w:r>
    </w:p>
    <w:p w14:paraId="1BC2940F" w14:textId="77777777" w:rsidR="00BA7140" w:rsidRPr="00185A57" w:rsidRDefault="00BA7140" w:rsidP="00B7527B">
      <w:pPr>
        <w:pStyle w:val="Prrafodelista"/>
        <w:spacing w:after="0" w:line="240" w:lineRule="auto"/>
        <w:ind w:left="1134"/>
        <w:jc w:val="both"/>
        <w:rPr>
          <w:rFonts w:ascii="Arial" w:eastAsia="Arial" w:hAnsi="Arial" w:cs="Arial"/>
          <w:color w:val="000000"/>
          <w:kern w:val="0"/>
          <w:lang w:eastAsia="es-PE"/>
          <w14:ligatures w14:val="none"/>
        </w:rPr>
      </w:pPr>
    </w:p>
    <w:p w14:paraId="12B6C4B7" w14:textId="77777777" w:rsidR="00523BDF" w:rsidRPr="00523BDF" w:rsidRDefault="00523BDF" w:rsidP="00B7527B">
      <w:pPr>
        <w:pStyle w:val="Prrafodelista"/>
        <w:numPr>
          <w:ilvl w:val="4"/>
          <w:numId w:val="1"/>
        </w:numPr>
        <w:spacing w:after="0" w:line="240" w:lineRule="auto"/>
        <w:ind w:left="1134" w:hanging="567"/>
        <w:jc w:val="both"/>
        <w:rPr>
          <w:rFonts w:ascii="Arial" w:eastAsia="Arial" w:hAnsi="Arial" w:cs="Arial"/>
          <w:color w:val="000000"/>
          <w:kern w:val="0"/>
          <w:lang w:eastAsia="es-PE"/>
          <w14:ligatures w14:val="none"/>
        </w:rPr>
      </w:pPr>
      <w:r>
        <w:rPr>
          <w:rFonts w:ascii="Arial" w:hAnsi="Arial" w:cs="Arial"/>
        </w:rPr>
        <w:t>Ante ello, el 23 de abril de 2026 presentó una nueva denuncia ante el Indecopi, tramitada en el Expediente N° 1468-2026/CC1. Señaló que el 11 de mayo de 2026, a las 10:00 horas, se realizó una audiencia de conciliación sin acuerdo y que, posteriormente, recibió la Resolución Final N° 1686-2026/CC1, mediante la cual se declaró improcedente su denuncia y se determinó que la Superintendencia Nacional de Salud (Susalud) era la entidad competente para conocer el asunto.</w:t>
      </w:r>
    </w:p>
    <w:p w14:paraId="24249BB3" w14:textId="77777777" w:rsidR="00523BDF" w:rsidRPr="006D176A" w:rsidRDefault="00523BDF" w:rsidP="006D176A">
      <w:pPr>
        <w:spacing w:after="0" w:line="240" w:lineRule="auto"/>
        <w:jc w:val="both"/>
        <w:rPr>
          <w:rFonts w:ascii="Arial" w:eastAsia="Arial" w:hAnsi="Arial" w:cs="Arial"/>
          <w:color w:val="000000"/>
          <w:kern w:val="0"/>
          <w:lang w:eastAsia="es-PE"/>
          <w14:ligatures w14:val="none"/>
        </w:rPr>
      </w:pPr>
    </w:p>
    <w:p w14:paraId="2B75F247" w14:textId="77777777" w:rsidR="00BA7140" w:rsidRPr="00E7208B" w:rsidRDefault="00523BDF" w:rsidP="00B7527B">
      <w:pPr>
        <w:numPr>
          <w:ilvl w:val="1"/>
          <w:numId w:val="1"/>
        </w:numPr>
        <w:spacing w:after="0" w:line="240" w:lineRule="auto"/>
        <w:ind w:left="567" w:hanging="567"/>
        <w:jc w:val="both"/>
        <w:rPr>
          <w:rFonts w:ascii="Arial" w:eastAsia="Calibri" w:hAnsi="Arial" w:cs="Arial"/>
          <w:color w:val="000000"/>
          <w:kern w:val="0"/>
          <w:lang w:val="es-ES" w:eastAsia="es-PE"/>
          <w14:ligatures w14:val="none"/>
        </w:rPr>
      </w:pPr>
      <w:r>
        <w:rPr>
          <w:rFonts w:ascii="Arial" w:hAnsi="Arial" w:cs="Arial"/>
        </w:rPr>
        <w:t>La señora Villaorduña solicitó la atención prioritaria de su denuncia y que el Indecopi intervenga para que Rímac la mantenga en el Seguro Oncológico bajo las condiciones inicialmente acordadas y corrija los errores de su sistema operativo.</w:t>
      </w:r>
    </w:p>
    <w:p w14:paraId="66DC55DF" w14:textId="77777777" w:rsidR="00BA7140" w:rsidRPr="00E7208B" w:rsidRDefault="00BA7140" w:rsidP="00B7527B">
      <w:pPr>
        <w:spacing w:after="0" w:line="240" w:lineRule="auto"/>
        <w:ind w:left="567"/>
        <w:jc w:val="both"/>
        <w:rPr>
          <w:rFonts w:ascii="Arial" w:eastAsia="Calibri" w:hAnsi="Arial" w:cs="Arial"/>
          <w:color w:val="000000"/>
          <w:kern w:val="0"/>
          <w:lang w:val="es-ES" w:eastAsia="es-PE"/>
          <w14:ligatures w14:val="none"/>
        </w:rPr>
      </w:pPr>
    </w:p>
    <w:p w14:paraId="2DD7422D" w14:textId="77777777" w:rsidR="00BA7140" w:rsidRPr="00E7208B"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E7208B">
        <w:rPr>
          <w:rFonts w:ascii="Arial" w:eastAsia="Calibri" w:hAnsi="Arial" w:cs="Arial"/>
          <w:b/>
          <w:kern w:val="0"/>
          <w:lang w:val="es-ES" w:eastAsia="es-PE"/>
          <w14:ligatures w14:val="none"/>
        </w:rPr>
        <w:t>ANÁLISIS</w:t>
      </w:r>
    </w:p>
    <w:p w14:paraId="36127CFC" w14:textId="77777777" w:rsidR="00BA7140" w:rsidRPr="00E7208B"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7E5191B5" w14:textId="77777777" w:rsidR="00BA7140" w:rsidRPr="00E7208B" w:rsidRDefault="00E7208B" w:rsidP="00B7527B">
      <w:pPr>
        <w:spacing w:after="0" w:line="240" w:lineRule="auto"/>
        <w:jc w:val="both"/>
        <w:rPr>
          <w:rFonts w:ascii="Arial" w:eastAsia="Calibri" w:hAnsi="Arial" w:cs="Arial"/>
          <w:b/>
          <w:kern w:val="0"/>
          <w:lang w:val="es-ES" w:eastAsia="es-PE"/>
          <w14:ligatures w14:val="none"/>
        </w:rPr>
      </w:pPr>
      <w:r>
        <w:rPr>
          <w:rFonts w:ascii="Arial" w:hAnsi="Arial" w:cs="Arial"/>
          <w:b/>
        </w:rPr>
        <w:t>Sobre la improcedencia de la denuncia por cosa decidida</w:t>
      </w:r>
    </w:p>
    <w:p w14:paraId="1A4FB582" w14:textId="77777777" w:rsidR="00523BDF" w:rsidRPr="00E7208B" w:rsidRDefault="00523BDF" w:rsidP="00B7527B">
      <w:pPr>
        <w:spacing w:after="0" w:line="240" w:lineRule="auto"/>
        <w:jc w:val="both"/>
        <w:rPr>
          <w:rFonts w:ascii="Arial" w:eastAsia="Calibri" w:hAnsi="Arial" w:cs="Arial"/>
          <w:color w:val="000000"/>
          <w:kern w:val="0"/>
          <w:lang w:eastAsia="es-PE"/>
          <w14:ligatures w14:val="none"/>
        </w:rPr>
      </w:pPr>
    </w:p>
    <w:p w14:paraId="7EF2ED4D" w14:textId="77777777" w:rsidR="00E7208B" w:rsidRDefault="00BA7140" w:rsidP="00E7208B">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hAnsi="Arial" w:cs="Arial"/>
        </w:rPr>
        <w:t>En el marco de los procedimientos administrativos, el artículo 118 del Texto Único Ordenado de la Ley N° 27444, Ley del Procedimiento Administrativo General (en adelante, TUO de la LPAG), establece que cualquier administrado con capacidad jurídica tiene derecho a presentarse ante la autoridad administrativa para solicitar la satisfacción de su interés legítimo, obtener la declaración o el reconocimiento de un derecho, entre otros</w:t>
      </w:r>
      <w:r w:rsidRPr="006D176A">
        <w:rPr>
          <w:vertAlign w:val="superscript"/>
        </w:rPr>
        <w:footnoteReference w:id="2"/>
      </w:r>
      <w:r>
        <w:rPr>
          <w:rFonts w:ascii="Arial" w:hAnsi="Arial" w:cs="Arial"/>
        </w:rPr>
        <w:t>. De acuerdo con ello, la existencia de un agravio a un interés legítimo constituye un presupuesto procedimental en esta sede.</w:t>
      </w:r>
    </w:p>
    <w:p w14:paraId="4886A233" w14:textId="77777777" w:rsidR="00E7208B" w:rsidRPr="00E7208B" w:rsidRDefault="00E7208B" w:rsidP="00E7208B">
      <w:pPr>
        <w:spacing w:after="0" w:line="240" w:lineRule="auto"/>
        <w:ind w:left="567"/>
        <w:jc w:val="both"/>
        <w:rPr>
          <w:rFonts w:ascii="Arial" w:eastAsia="Calibri" w:hAnsi="Arial" w:cs="Arial"/>
          <w:color w:val="000000"/>
          <w:kern w:val="0"/>
          <w:lang w:eastAsia="es-PE"/>
          <w14:ligatures w14:val="none"/>
        </w:rPr>
      </w:pPr>
    </w:p>
    <w:p w14:paraId="700968D9" w14:textId="77777777" w:rsidR="00E7208B" w:rsidRDefault="0041135F" w:rsidP="00E7208B">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hAnsi="Arial" w:cs="Arial"/>
        </w:rPr>
        <w:t>Esta Comisión considera que, en los procedimientos por presuntas infracciones a la normativa de protección al consumidor, el interés legítimo se verifica cuando el consumidor es titular de un interés propio respecto de los hechos controvertidos y requiere tutela para resolver un conflicto surgido en el marco de una relación de consumo.</w:t>
      </w:r>
    </w:p>
    <w:p w14:paraId="3408435F" w14:textId="77777777" w:rsidR="00E7208B" w:rsidRDefault="00E7208B" w:rsidP="00E7208B">
      <w:pPr>
        <w:pStyle w:val="Prrafodelista"/>
        <w:spacing w:after="0" w:line="240" w:lineRule="auto"/>
        <w:rPr>
          <w:rFonts w:ascii="Arial" w:hAnsi="Arial" w:cs="Arial"/>
        </w:rPr>
      </w:pPr>
    </w:p>
    <w:p w14:paraId="3C0D54C6" w14:textId="77777777" w:rsidR="00E7208B" w:rsidRPr="00E7208B" w:rsidRDefault="0041135F" w:rsidP="00E7208B">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hAnsi="Arial" w:cs="Arial"/>
        </w:rPr>
        <w:t>En consecuencia, antes de analizar la posible existencia de una infracción, corresponde determinar si la denunciante mantiene un interés legítimo que no haya sido atendido mediante un pronunciamiento administrativo previo. De no verificarse dicho presupuesto, la denuncia debe ser declarada improcedente</w:t>
      </w:r>
      <w:r w:rsidRPr="006D176A">
        <w:rPr>
          <w:vertAlign w:val="superscript"/>
        </w:rPr>
        <w:footnoteReference w:id="3"/>
      </w:r>
      <w:r>
        <w:rPr>
          <w:rFonts w:ascii="Arial" w:hAnsi="Arial" w:cs="Arial"/>
        </w:rPr>
        <w:t>.</w:t>
      </w:r>
    </w:p>
    <w:p w14:paraId="667A11C9" w14:textId="77777777" w:rsidR="00E7208B" w:rsidRPr="00E7208B" w:rsidRDefault="00E7208B" w:rsidP="00E7208B">
      <w:pPr>
        <w:spacing w:after="0" w:line="240" w:lineRule="auto"/>
        <w:ind w:left="567"/>
        <w:jc w:val="both"/>
        <w:rPr>
          <w:rFonts w:ascii="Arial" w:eastAsia="Calibri" w:hAnsi="Arial" w:cs="Arial"/>
          <w:color w:val="000000"/>
          <w:kern w:val="0"/>
          <w:lang w:eastAsia="es-PE"/>
          <w14:ligatures w14:val="none"/>
        </w:rPr>
      </w:pPr>
    </w:p>
    <w:p w14:paraId="74092E66" w14:textId="77777777" w:rsidR="00E7208B" w:rsidRPr="00E7208B" w:rsidRDefault="0041135F" w:rsidP="00E7208B">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hAnsi="Arial" w:cs="Arial"/>
        </w:rPr>
        <w:t>Una garantía esencial del sistema de justicia, reconocida por la Constitución Política del Perú, es la cosa juzgada</w:t>
      </w:r>
      <w:r w:rsidRPr="006D176A">
        <w:rPr>
          <w:vertAlign w:val="superscript"/>
        </w:rPr>
        <w:footnoteReference w:id="4"/>
      </w:r>
      <w:r>
        <w:rPr>
          <w:rFonts w:ascii="Arial" w:hAnsi="Arial" w:cs="Arial"/>
        </w:rPr>
        <w:t>, que prohíbe reabrir procesos concluidos mediante resolución firme y preserva la inmutabilidad de las situaciones jurídicas declaradas</w:t>
      </w:r>
      <w:r w:rsidRPr="006D176A">
        <w:rPr>
          <w:vertAlign w:val="superscript"/>
        </w:rPr>
        <w:footnoteReference w:id="5"/>
      </w:r>
      <w:r>
        <w:rPr>
          <w:rFonts w:ascii="Arial" w:hAnsi="Arial" w:cs="Arial"/>
        </w:rPr>
        <w:t>. Desconocer sus efectos privaría de eficacia a las decisiones emitidas y afectaría la seguridad jurídica.</w:t>
      </w:r>
    </w:p>
    <w:p w14:paraId="1F45EBDA" w14:textId="77777777" w:rsidR="00E7208B" w:rsidRPr="00E7208B" w:rsidRDefault="00E7208B" w:rsidP="00E7208B">
      <w:pPr>
        <w:spacing w:after="0" w:line="240" w:lineRule="auto"/>
        <w:ind w:left="567"/>
        <w:jc w:val="both"/>
        <w:rPr>
          <w:rFonts w:ascii="Arial" w:eastAsia="Calibri" w:hAnsi="Arial" w:cs="Arial"/>
          <w:color w:val="000000"/>
          <w:kern w:val="0"/>
          <w:lang w:eastAsia="es-PE"/>
          <w14:ligatures w14:val="none"/>
        </w:rPr>
      </w:pPr>
    </w:p>
    <w:p w14:paraId="5875DA25" w14:textId="77777777" w:rsidR="00E7208B" w:rsidRPr="00E7208B" w:rsidRDefault="0041135F" w:rsidP="00E7208B">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hAnsi="Arial" w:cs="Arial"/>
        </w:rPr>
        <w:t>En sede administrativa, dicha garantía se expresa mediante la cosa decidida, cualidad atribuida a la resolución que pone fin a la controversia administrativa y que, una vez agotadas las vías ordinarias de impugnación o vencido el plazo para utilizarlas, no puede ser revisada nuevamente por la misma autoridad mediante un procedimiento posterior.</w:t>
      </w:r>
    </w:p>
    <w:p w14:paraId="3C3E9003" w14:textId="77777777" w:rsidR="00E7208B" w:rsidRPr="00E7208B" w:rsidRDefault="00E7208B" w:rsidP="00E7208B">
      <w:pPr>
        <w:spacing w:after="0" w:line="240" w:lineRule="auto"/>
        <w:ind w:left="567"/>
        <w:jc w:val="both"/>
        <w:rPr>
          <w:rFonts w:ascii="Arial" w:eastAsia="Calibri" w:hAnsi="Arial" w:cs="Arial"/>
          <w:color w:val="000000"/>
          <w:kern w:val="0"/>
          <w:lang w:eastAsia="es-PE"/>
          <w14:ligatures w14:val="none"/>
        </w:rPr>
      </w:pPr>
    </w:p>
    <w:p w14:paraId="4727A35F" w14:textId="77777777" w:rsidR="00E7208B" w:rsidRDefault="0041135F" w:rsidP="00E7208B">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hAnsi="Arial" w:cs="Arial"/>
        </w:rPr>
        <w:t>Por ello, la cosa decidida tiene por finalidad otorgar seguridad jurídica y evitar que la Administración emita pronunciamientos sucesivos sobre una controversia ya definida, cuando existe identidad sustancial de sujetos, hechos y pretensiones.</w:t>
      </w:r>
    </w:p>
    <w:p w14:paraId="56B35D02" w14:textId="77777777" w:rsidR="00E7208B" w:rsidRDefault="00E7208B" w:rsidP="00E7208B">
      <w:pPr>
        <w:pStyle w:val="Prrafodelista"/>
        <w:spacing w:after="0" w:line="240" w:lineRule="auto"/>
        <w:rPr>
          <w:rFonts w:ascii="Arial" w:hAnsi="Arial" w:cs="Arial"/>
        </w:rPr>
      </w:pPr>
    </w:p>
    <w:p w14:paraId="3A040C57" w14:textId="77777777" w:rsidR="00E7208B" w:rsidRDefault="0041135F" w:rsidP="00E7208B">
      <w:pPr>
        <w:keepLines/>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hAnsi="Arial" w:cs="Arial"/>
        </w:rPr>
        <w:t>En el presente caso, la señora Villaorduña denunció nuevamente a Rímac por los cobros e importes comunicados respecto de la prima del Seguro Oncológico - Póliza N° V-261530 y solicitó que se mantengan las condiciones originalmente pactadas y se corrijan los errores del sistema operativo de la aseguradora.</w:t>
      </w:r>
    </w:p>
    <w:p w14:paraId="485A2DB0" w14:textId="77777777" w:rsidR="00E7208B" w:rsidRDefault="00E7208B" w:rsidP="00E7208B">
      <w:pPr>
        <w:pStyle w:val="Prrafodelista"/>
        <w:spacing w:after="0" w:line="240" w:lineRule="auto"/>
        <w:rPr>
          <w:rFonts w:ascii="Arial" w:hAnsi="Arial" w:cs="Arial"/>
        </w:rPr>
      </w:pPr>
    </w:p>
    <w:p w14:paraId="469788BC" w14:textId="77777777" w:rsidR="0041135F" w:rsidRPr="00E7208B" w:rsidRDefault="0041135F" w:rsidP="00E7208B">
      <w:pPr>
        <w:keepLines/>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hAnsi="Arial" w:cs="Arial"/>
        </w:rPr>
        <w:lastRenderedPageBreak/>
        <w:t>Sin embargo, dichos cuestionamientos ya fueron planteados por la misma denunciante contra Rímac en el Expediente N° 1468-2026/CC1. Mediante Resolución Final N° 1686-2026/CC1 del 29 de mayo de 2026, la Comisión declaró improcedente aquella denuncia al determinar que las conductas vinculadas con la prima y las condiciones del Seguro Oncológico eran de competencia de Susalud y, en consecuencia, dispuso la devolución de la tasa y la remisión de los actuados a dicha entidad.</w:t>
      </w:r>
    </w:p>
    <w:p w14:paraId="3E657F4B" w14:textId="77777777" w:rsidR="0041135F" w:rsidRPr="00E7208B" w:rsidRDefault="0041135F" w:rsidP="0041135F">
      <w:pPr>
        <w:pStyle w:val="Prrafodelista"/>
        <w:spacing w:after="0" w:line="240" w:lineRule="auto"/>
        <w:ind w:left="567"/>
        <w:rPr>
          <w:rFonts w:ascii="Arial" w:hAnsi="Arial" w:cs="Arial"/>
        </w:rPr>
      </w:pPr>
    </w:p>
    <w:p w14:paraId="56D148C5" w14:textId="77777777" w:rsidR="00E7208B" w:rsidRDefault="0041135F" w:rsidP="00E7208B">
      <w:pPr>
        <w:keepLines/>
        <w:numPr>
          <w:ilvl w:val="1"/>
          <w:numId w:val="1"/>
        </w:numPr>
        <w:spacing w:after="0" w:line="240" w:lineRule="auto"/>
        <w:ind w:left="567" w:hanging="567"/>
        <w:jc w:val="both"/>
        <w:rPr>
          <w:rFonts w:ascii="Arial" w:hAnsi="Arial" w:cs="Arial"/>
        </w:rPr>
      </w:pPr>
      <w:r>
        <w:rPr>
          <w:rFonts w:ascii="Arial" w:hAnsi="Arial" w:cs="Arial"/>
        </w:rPr>
        <w:t xml:space="preserve">Como se aprecia, existe identidad de partes, pues ambos procedimientos fueron promovidos por la señora Villaorduña contra Rímac y se originan en la misma relación de consumo: el Seguro Oncológico - Póliza </w:t>
      </w:r>
      <w:proofErr w:type="spellStart"/>
      <w:r>
        <w:rPr>
          <w:rFonts w:ascii="Arial" w:hAnsi="Arial" w:cs="Arial"/>
        </w:rPr>
        <w:t>N°</w:t>
      </w:r>
      <w:proofErr w:type="spellEnd"/>
      <w:r>
        <w:rPr>
          <w:rFonts w:ascii="Arial" w:hAnsi="Arial" w:cs="Arial"/>
        </w:rPr>
        <w:t xml:space="preserve"> V-261530.</w:t>
      </w:r>
    </w:p>
    <w:p w14:paraId="37DA5A22" w14:textId="77777777" w:rsidR="00D10EF7" w:rsidRDefault="00D10EF7" w:rsidP="00D10EF7">
      <w:pPr>
        <w:pStyle w:val="Prrafodelista"/>
        <w:rPr>
          <w:rFonts w:ascii="Arial" w:hAnsi="Arial" w:cs="Arial"/>
        </w:rPr>
      </w:pPr>
    </w:p>
    <w:p w14:paraId="28FC7AF0" w14:textId="77777777" w:rsidR="00D10EF7" w:rsidRDefault="00D10EF7" w:rsidP="00D10EF7">
      <w:pPr>
        <w:keepLines/>
        <w:numPr>
          <w:ilvl w:val="1"/>
          <w:numId w:val="1"/>
        </w:numPr>
        <w:spacing w:after="0" w:line="240" w:lineRule="auto"/>
        <w:ind w:left="567" w:hanging="567"/>
        <w:jc w:val="both"/>
        <w:rPr>
          <w:rFonts w:ascii="Arial" w:hAnsi="Arial" w:cs="Arial"/>
        </w:rPr>
      </w:pPr>
      <w:r>
        <w:rPr>
          <w:rFonts w:ascii="Arial" w:hAnsi="Arial" w:cs="Arial"/>
        </w:rPr>
        <w:t>Asimismo, existe identidad sustancial de hechos. En ambos expedientes se cuestionan: (i) el importe de US$ 815,00 comunicado en 2019 frente a la prima de US$ 137,98 pagada hasta 2018; (</w:t>
      </w:r>
      <w:proofErr w:type="spellStart"/>
      <w:r>
        <w:rPr>
          <w:rFonts w:ascii="Arial" w:hAnsi="Arial" w:cs="Arial"/>
        </w:rPr>
        <w:t>ii</w:t>
      </w:r>
      <w:proofErr w:type="spellEnd"/>
      <w:r>
        <w:rPr>
          <w:rFonts w:ascii="Arial" w:hAnsi="Arial" w:cs="Arial"/>
        </w:rPr>
        <w:t>) la reiteración de importes incorrectos entre 2019 y 2025; (</w:t>
      </w:r>
      <w:proofErr w:type="spellStart"/>
      <w:r>
        <w:rPr>
          <w:rFonts w:ascii="Arial" w:hAnsi="Arial" w:cs="Arial"/>
        </w:rPr>
        <w:t>iii</w:t>
      </w:r>
      <w:proofErr w:type="spellEnd"/>
      <w:r>
        <w:rPr>
          <w:rFonts w:ascii="Arial" w:hAnsi="Arial" w:cs="Arial"/>
        </w:rPr>
        <w:t>) las gestiones efectuadas en 2024; y, (</w:t>
      </w:r>
      <w:proofErr w:type="spellStart"/>
      <w:r>
        <w:rPr>
          <w:rFonts w:ascii="Arial" w:hAnsi="Arial" w:cs="Arial"/>
        </w:rPr>
        <w:t>iv</w:t>
      </w:r>
      <w:proofErr w:type="spellEnd"/>
      <w:r>
        <w:rPr>
          <w:rFonts w:ascii="Arial" w:hAnsi="Arial" w:cs="Arial"/>
        </w:rPr>
        <w:t>) la prima de US$ 2 450,53 comunicada en 2026. El cuadro siguiente sintetiza la coincidencia advertida entre ambos procedimientos:</w:t>
      </w:r>
    </w:p>
    <w:p w14:paraId="332386D5" w14:textId="77777777" w:rsidR="00D10EF7" w:rsidRPr="00E7208B" w:rsidRDefault="00D10EF7" w:rsidP="00D10EF7">
      <w:pPr>
        <w:pStyle w:val="Prrafodelista"/>
        <w:spacing w:line="240" w:lineRule="auto"/>
        <w:ind w:left="567"/>
        <w:rPr>
          <w:rFonts w:ascii="Arial" w:hAnsi="Arial" w:cs="Arial"/>
        </w:rPr>
      </w:pPr>
    </w:p>
    <w:p w14:paraId="74F860B5" w14:textId="48969AD9" w:rsidR="00D10EF7" w:rsidRPr="00D10EF7" w:rsidRDefault="00D10EF7" w:rsidP="00D10EF7">
      <w:pPr>
        <w:pStyle w:val="Prrafodelista"/>
        <w:shd w:val="clear" w:color="auto" w:fill="FFFFFF"/>
        <w:tabs>
          <w:tab w:val="left" w:pos="1134"/>
          <w:tab w:val="left" w:pos="1701"/>
          <w:tab w:val="left" w:pos="2127"/>
        </w:tabs>
        <w:spacing w:line="240" w:lineRule="auto"/>
        <w:ind w:left="1134" w:right="565"/>
        <w:jc w:val="center"/>
        <w:rPr>
          <w:rFonts w:ascii="Arial" w:hAnsi="Arial" w:cs="Arial"/>
          <w:b/>
          <w:bCs/>
          <w:u w:val="single"/>
        </w:rPr>
      </w:pPr>
      <w:r w:rsidRPr="00E7208B">
        <w:rPr>
          <w:rFonts w:ascii="Arial" w:hAnsi="Arial" w:cs="Arial"/>
          <w:b/>
          <w:bCs/>
          <w:u w:val="single"/>
        </w:rPr>
        <w:t xml:space="preserve">Cuadro </w:t>
      </w:r>
      <w:proofErr w:type="spellStart"/>
      <w:r w:rsidRPr="00E7208B">
        <w:rPr>
          <w:rFonts w:ascii="Arial" w:hAnsi="Arial" w:cs="Arial"/>
          <w:b/>
          <w:bCs/>
          <w:u w:val="single"/>
        </w:rPr>
        <w:t>N°</w:t>
      </w:r>
      <w:proofErr w:type="spellEnd"/>
      <w:r w:rsidRPr="00E7208B">
        <w:rPr>
          <w:rFonts w:ascii="Arial" w:hAnsi="Arial" w:cs="Arial"/>
          <w:b/>
          <w:bCs/>
          <w:u w:val="single"/>
        </w:rPr>
        <w:t xml:space="preserve"> </w:t>
      </w:r>
      <w:r>
        <w:rPr>
          <w:rFonts w:ascii="Arial" w:hAnsi="Arial" w:cs="Arial"/>
          <w:b/>
          <w:bCs/>
          <w:u w:val="single"/>
        </w:rPr>
        <w:t>1</w:t>
      </w:r>
      <w:r w:rsidRPr="00E7208B">
        <w:rPr>
          <w:rFonts w:ascii="Arial" w:hAnsi="Arial" w:cs="Arial"/>
          <w:b/>
          <w:bCs/>
          <w:u w:val="single"/>
        </w:rPr>
        <w:t xml:space="preserve">: </w:t>
      </w:r>
      <w:r w:rsidRPr="00D10EF7">
        <w:rPr>
          <w:rFonts w:ascii="Arial" w:hAnsi="Arial" w:cs="Arial"/>
          <w:b/>
          <w:bCs/>
          <w:u w:val="single"/>
        </w:rPr>
        <w:t>Comparativo de los procedimientos seguidos por la señora Villaorduña contra Rímac</w:t>
      </w:r>
    </w:p>
    <w:p w14:paraId="77A2FCF5" w14:textId="77777777" w:rsidR="00D10EF7" w:rsidRPr="00D10EF7" w:rsidRDefault="00D10EF7" w:rsidP="00D10EF7">
      <w:pPr>
        <w:pStyle w:val="Prrafodelista"/>
        <w:spacing w:line="240" w:lineRule="auto"/>
        <w:rPr>
          <w:rFonts w:ascii="Arial" w:hAnsi="Arial" w:cs="Arial"/>
        </w:rPr>
      </w:pPr>
    </w:p>
    <w:tbl>
      <w:tblPr>
        <w:tblStyle w:val="Tablaconcuadrcula"/>
        <w:tblW w:w="0" w:type="auto"/>
        <w:tblInd w:w="562" w:type="dxa"/>
        <w:tblLayout w:type="fixed"/>
        <w:tblLook w:val="04A0" w:firstRow="1" w:lastRow="0" w:firstColumn="1" w:lastColumn="0" w:noHBand="0" w:noVBand="1"/>
      </w:tblPr>
      <w:tblGrid>
        <w:gridCol w:w="1517"/>
        <w:gridCol w:w="3490"/>
        <w:gridCol w:w="3491"/>
      </w:tblGrid>
      <w:tr w:rsidR="00D10EF7" w:rsidRPr="00D10EF7" w14:paraId="3AF3EC0D" w14:textId="77777777" w:rsidTr="004C2FCF">
        <w:tc>
          <w:tcPr>
            <w:tcW w:w="1517" w:type="dxa"/>
          </w:tcPr>
          <w:p w14:paraId="42CF30ED" w14:textId="77777777" w:rsidR="00D10EF7" w:rsidRPr="00D10EF7" w:rsidRDefault="00D10EF7" w:rsidP="004C2FCF">
            <w:pPr>
              <w:pStyle w:val="Prrafodelista"/>
              <w:ind w:left="0"/>
              <w:jc w:val="right"/>
              <w:rPr>
                <w:rFonts w:ascii="Arial" w:hAnsi="Arial" w:cs="Arial"/>
                <w:color w:val="auto"/>
              </w:rPr>
            </w:pPr>
          </w:p>
        </w:tc>
        <w:tc>
          <w:tcPr>
            <w:tcW w:w="3490" w:type="dxa"/>
            <w:shd w:val="clear" w:color="auto" w:fill="D9D9D9" w:themeFill="background1" w:themeFillShade="D9"/>
            <w:vAlign w:val="center"/>
          </w:tcPr>
          <w:p w14:paraId="2194B98F" w14:textId="112858F9" w:rsidR="00D10EF7" w:rsidRPr="00D10EF7" w:rsidRDefault="00D10EF7" w:rsidP="004C2FCF">
            <w:pPr>
              <w:pStyle w:val="Prrafodelista"/>
              <w:ind w:left="0"/>
              <w:jc w:val="center"/>
              <w:rPr>
                <w:rFonts w:ascii="Arial" w:hAnsi="Arial" w:cs="Arial"/>
                <w:b/>
                <w:bCs/>
                <w:color w:val="auto"/>
                <w:lang w:val="pt-PT"/>
              </w:rPr>
            </w:pPr>
            <w:r w:rsidRPr="00D10EF7">
              <w:rPr>
                <w:rFonts w:ascii="Arial" w:hAnsi="Arial" w:cs="Arial"/>
                <w:b/>
                <w:bCs/>
                <w:color w:val="auto"/>
                <w:lang w:val="pt-PT"/>
              </w:rPr>
              <w:t>EXPEDIENTE N° 1468-2026/CC1</w:t>
            </w:r>
          </w:p>
        </w:tc>
        <w:tc>
          <w:tcPr>
            <w:tcW w:w="3491" w:type="dxa"/>
            <w:shd w:val="clear" w:color="auto" w:fill="D9D9D9" w:themeFill="background1" w:themeFillShade="D9"/>
            <w:vAlign w:val="center"/>
          </w:tcPr>
          <w:p w14:paraId="619F6509" w14:textId="39C034E5" w:rsidR="00D10EF7" w:rsidRPr="00D10EF7" w:rsidRDefault="00D10EF7" w:rsidP="004C2FCF">
            <w:pPr>
              <w:pStyle w:val="Prrafodelista"/>
              <w:ind w:left="0"/>
              <w:jc w:val="center"/>
              <w:rPr>
                <w:rFonts w:ascii="Arial" w:hAnsi="Arial" w:cs="Arial"/>
                <w:b/>
                <w:bCs/>
                <w:color w:val="auto"/>
              </w:rPr>
            </w:pPr>
            <w:r w:rsidRPr="00D10EF7">
              <w:rPr>
                <w:rFonts w:ascii="Arial" w:hAnsi="Arial" w:cs="Arial"/>
                <w:b/>
                <w:bCs/>
                <w:color w:val="auto"/>
              </w:rPr>
              <w:t xml:space="preserve">EXPEDIENTE </w:t>
            </w:r>
            <w:proofErr w:type="spellStart"/>
            <w:r w:rsidRPr="00D10EF7">
              <w:rPr>
                <w:rFonts w:ascii="Arial" w:hAnsi="Arial" w:cs="Arial"/>
                <w:b/>
                <w:bCs/>
                <w:color w:val="auto"/>
              </w:rPr>
              <w:t>N°</w:t>
            </w:r>
            <w:proofErr w:type="spellEnd"/>
            <w:r w:rsidRPr="00D10EF7">
              <w:rPr>
                <w:rFonts w:ascii="Arial" w:hAnsi="Arial" w:cs="Arial"/>
                <w:b/>
                <w:bCs/>
                <w:color w:val="auto"/>
              </w:rPr>
              <w:t xml:space="preserve"> 2997-2026/CC1</w:t>
            </w:r>
          </w:p>
        </w:tc>
      </w:tr>
      <w:tr w:rsidR="00D10EF7" w:rsidRPr="00D10EF7" w14:paraId="5251FAAC" w14:textId="77777777" w:rsidTr="004C2FCF">
        <w:trPr>
          <w:trHeight w:val="563"/>
        </w:trPr>
        <w:tc>
          <w:tcPr>
            <w:tcW w:w="1517" w:type="dxa"/>
            <w:shd w:val="clear" w:color="auto" w:fill="D9D9D9" w:themeFill="background1" w:themeFillShade="D9"/>
            <w:vAlign w:val="center"/>
          </w:tcPr>
          <w:p w14:paraId="3AB38A23" w14:textId="77777777" w:rsidR="00D10EF7" w:rsidRPr="00D10EF7" w:rsidRDefault="00D10EF7" w:rsidP="004C2FCF">
            <w:pPr>
              <w:pStyle w:val="Prrafodelista"/>
              <w:ind w:left="0"/>
              <w:jc w:val="center"/>
              <w:rPr>
                <w:rFonts w:ascii="Arial" w:hAnsi="Arial" w:cs="Arial"/>
                <w:b/>
                <w:bCs/>
                <w:color w:val="auto"/>
              </w:rPr>
            </w:pPr>
            <w:r w:rsidRPr="00D10EF7">
              <w:rPr>
                <w:rFonts w:ascii="Arial" w:hAnsi="Arial" w:cs="Arial"/>
                <w:b/>
                <w:bCs/>
                <w:color w:val="auto"/>
              </w:rPr>
              <w:t>PARTES</w:t>
            </w:r>
          </w:p>
        </w:tc>
        <w:tc>
          <w:tcPr>
            <w:tcW w:w="3490" w:type="dxa"/>
            <w:vAlign w:val="center"/>
          </w:tcPr>
          <w:p w14:paraId="14C72B45" w14:textId="457A2CBE" w:rsidR="00D10EF7" w:rsidRPr="00D10EF7" w:rsidRDefault="00D10EF7" w:rsidP="004C2FCF">
            <w:pPr>
              <w:pStyle w:val="Prrafodelista"/>
              <w:ind w:left="0"/>
              <w:jc w:val="center"/>
              <w:rPr>
                <w:rFonts w:ascii="Arial" w:hAnsi="Arial" w:cs="Arial"/>
                <w:color w:val="auto"/>
              </w:rPr>
            </w:pPr>
            <w:r w:rsidRPr="00D10EF7">
              <w:rPr>
                <w:rFonts w:ascii="Arial" w:hAnsi="Arial" w:cs="Arial"/>
                <w:color w:val="auto"/>
              </w:rPr>
              <w:t>Señora Villaorduña contra Rímac</w:t>
            </w:r>
          </w:p>
        </w:tc>
        <w:tc>
          <w:tcPr>
            <w:tcW w:w="3491" w:type="dxa"/>
            <w:vAlign w:val="center"/>
          </w:tcPr>
          <w:p w14:paraId="37D3C5A4" w14:textId="5E64425D" w:rsidR="00D10EF7" w:rsidRPr="00D10EF7" w:rsidRDefault="00D10EF7" w:rsidP="004C2FCF">
            <w:pPr>
              <w:pStyle w:val="Prrafodelista"/>
              <w:ind w:left="0"/>
              <w:jc w:val="center"/>
              <w:rPr>
                <w:rFonts w:ascii="Arial" w:hAnsi="Arial" w:cs="Arial"/>
                <w:color w:val="auto"/>
              </w:rPr>
            </w:pPr>
            <w:r w:rsidRPr="00D10EF7">
              <w:rPr>
                <w:rFonts w:ascii="Arial" w:hAnsi="Arial" w:cs="Arial"/>
                <w:color w:val="auto"/>
              </w:rPr>
              <w:t>Señora Villaorduña contra Rímac</w:t>
            </w:r>
          </w:p>
        </w:tc>
      </w:tr>
      <w:tr w:rsidR="00D10EF7" w:rsidRPr="00D10EF7" w14:paraId="1218009B" w14:textId="77777777" w:rsidTr="004C2FCF">
        <w:trPr>
          <w:trHeight w:val="1505"/>
        </w:trPr>
        <w:tc>
          <w:tcPr>
            <w:tcW w:w="1517" w:type="dxa"/>
            <w:shd w:val="clear" w:color="auto" w:fill="D9D9D9" w:themeFill="background1" w:themeFillShade="D9"/>
            <w:vAlign w:val="center"/>
          </w:tcPr>
          <w:p w14:paraId="2E0A6703" w14:textId="77777777" w:rsidR="00D10EF7" w:rsidRPr="00D10EF7" w:rsidRDefault="00D10EF7" w:rsidP="00D10EF7">
            <w:pPr>
              <w:pStyle w:val="Prrafodelista"/>
              <w:ind w:left="0"/>
              <w:jc w:val="center"/>
              <w:rPr>
                <w:rFonts w:ascii="Arial" w:hAnsi="Arial" w:cs="Arial"/>
                <w:b/>
                <w:bCs/>
                <w:color w:val="auto"/>
              </w:rPr>
            </w:pPr>
            <w:r w:rsidRPr="00D10EF7">
              <w:rPr>
                <w:rFonts w:ascii="Arial" w:hAnsi="Arial" w:cs="Arial"/>
                <w:b/>
                <w:bCs/>
                <w:color w:val="auto"/>
              </w:rPr>
              <w:t>HECHOS CONTRA RÍMAC</w:t>
            </w:r>
          </w:p>
        </w:tc>
        <w:tc>
          <w:tcPr>
            <w:tcW w:w="3490" w:type="dxa"/>
            <w:vAlign w:val="center"/>
          </w:tcPr>
          <w:p w14:paraId="601E9F5A" w14:textId="56285522" w:rsidR="00D10EF7" w:rsidRPr="00D10EF7" w:rsidRDefault="00D10EF7" w:rsidP="00D10EF7">
            <w:pPr>
              <w:contextualSpacing/>
              <w:jc w:val="center"/>
              <w:rPr>
                <w:rFonts w:ascii="Arial" w:hAnsi="Arial" w:cs="Arial"/>
                <w:color w:val="auto"/>
              </w:rPr>
            </w:pPr>
            <w:r w:rsidRPr="00D10EF7">
              <w:rPr>
                <w:rFonts w:ascii="Arial" w:hAnsi="Arial" w:cs="Arial"/>
                <w:color w:val="auto"/>
              </w:rPr>
              <w:t xml:space="preserve">Rímac habría </w:t>
            </w:r>
            <w:r w:rsidRPr="00D10EF7">
              <w:rPr>
                <w:rFonts w:ascii="Arial" w:hAnsi="Arial" w:cs="Arial"/>
                <w:color w:val="auto"/>
              </w:rPr>
              <w:t>aumentado</w:t>
            </w:r>
            <w:r w:rsidRPr="00D10EF7">
              <w:rPr>
                <w:rFonts w:ascii="Arial" w:hAnsi="Arial" w:cs="Arial"/>
                <w:color w:val="auto"/>
              </w:rPr>
              <w:t xml:space="preserve"> injustificadamente </w:t>
            </w:r>
            <w:r w:rsidRPr="00D10EF7">
              <w:rPr>
                <w:rFonts w:ascii="Arial" w:hAnsi="Arial" w:cs="Arial"/>
                <w:color w:val="auto"/>
              </w:rPr>
              <w:t>el importe de la prima del</w:t>
            </w:r>
            <w:r w:rsidRPr="00D10EF7">
              <w:rPr>
                <w:rFonts w:ascii="Arial" w:hAnsi="Arial" w:cs="Arial"/>
                <w:color w:val="auto"/>
              </w:rPr>
              <w:t xml:space="preserve"> Seguro Oncológico - Póliza </w:t>
            </w:r>
            <w:proofErr w:type="spellStart"/>
            <w:r w:rsidRPr="00D10EF7">
              <w:rPr>
                <w:rFonts w:ascii="Arial" w:hAnsi="Arial" w:cs="Arial"/>
                <w:color w:val="auto"/>
              </w:rPr>
              <w:t>N°</w:t>
            </w:r>
            <w:proofErr w:type="spellEnd"/>
            <w:r w:rsidRPr="00D10EF7">
              <w:rPr>
                <w:rFonts w:ascii="Arial" w:hAnsi="Arial" w:cs="Arial"/>
                <w:color w:val="auto"/>
              </w:rPr>
              <w:t xml:space="preserve"> V-261530</w:t>
            </w:r>
            <w:r w:rsidRPr="00D10EF7">
              <w:rPr>
                <w:rFonts w:ascii="Arial" w:hAnsi="Arial" w:cs="Arial"/>
                <w:color w:val="auto"/>
              </w:rPr>
              <w:t xml:space="preserve"> </w:t>
            </w:r>
            <w:r w:rsidRPr="00D10EF7">
              <w:rPr>
                <w:rFonts w:ascii="Arial" w:hAnsi="Arial" w:cs="Arial"/>
                <w:color w:val="auto"/>
              </w:rPr>
              <w:t xml:space="preserve">contratada por </w:t>
            </w:r>
            <w:r w:rsidRPr="00D10EF7">
              <w:rPr>
                <w:rFonts w:ascii="Arial" w:hAnsi="Arial" w:cs="Arial"/>
                <w:color w:val="auto"/>
              </w:rPr>
              <w:t>la</w:t>
            </w:r>
            <w:r w:rsidRPr="00D10EF7">
              <w:rPr>
                <w:rFonts w:ascii="Arial" w:hAnsi="Arial" w:cs="Arial"/>
                <w:color w:val="auto"/>
              </w:rPr>
              <w:t xml:space="preserve"> denunciante.</w:t>
            </w:r>
          </w:p>
        </w:tc>
        <w:tc>
          <w:tcPr>
            <w:tcW w:w="3491" w:type="dxa"/>
            <w:vAlign w:val="center"/>
          </w:tcPr>
          <w:p w14:paraId="11D4218E" w14:textId="683ECE29" w:rsidR="00D10EF7" w:rsidRPr="00D10EF7" w:rsidRDefault="00D10EF7" w:rsidP="00D10EF7">
            <w:pPr>
              <w:autoSpaceDE w:val="0"/>
              <w:autoSpaceDN w:val="0"/>
              <w:adjustRightInd w:val="0"/>
              <w:contextualSpacing/>
              <w:jc w:val="center"/>
              <w:rPr>
                <w:rFonts w:ascii="Arial" w:hAnsi="Arial" w:cs="Arial"/>
                <w:color w:val="auto"/>
              </w:rPr>
            </w:pPr>
            <w:r w:rsidRPr="00D10EF7">
              <w:rPr>
                <w:rFonts w:ascii="Arial" w:hAnsi="Arial" w:cs="Arial"/>
                <w:color w:val="auto"/>
              </w:rPr>
              <w:t xml:space="preserve">Rímac habría aumentado injustificadamente el importe de la prima del Seguro Oncológico - Póliza </w:t>
            </w:r>
            <w:proofErr w:type="spellStart"/>
            <w:r w:rsidRPr="00D10EF7">
              <w:rPr>
                <w:rFonts w:ascii="Arial" w:hAnsi="Arial" w:cs="Arial"/>
                <w:color w:val="auto"/>
              </w:rPr>
              <w:t>N°</w:t>
            </w:r>
            <w:proofErr w:type="spellEnd"/>
            <w:r w:rsidRPr="00D10EF7">
              <w:rPr>
                <w:rFonts w:ascii="Arial" w:hAnsi="Arial" w:cs="Arial"/>
                <w:color w:val="auto"/>
              </w:rPr>
              <w:t xml:space="preserve"> V-261530 contratada por la denunciante.</w:t>
            </w:r>
          </w:p>
        </w:tc>
      </w:tr>
    </w:tbl>
    <w:p w14:paraId="356E2792" w14:textId="77777777" w:rsidR="00D10EF7" w:rsidRPr="00D10EF7" w:rsidRDefault="00D10EF7" w:rsidP="00D10EF7">
      <w:pPr>
        <w:keepLines/>
        <w:spacing w:after="0" w:line="240" w:lineRule="auto"/>
        <w:jc w:val="both"/>
        <w:rPr>
          <w:rFonts w:ascii="Arial" w:hAnsi="Arial" w:cs="Arial"/>
        </w:rPr>
      </w:pPr>
    </w:p>
    <w:p w14:paraId="71B901A0" w14:textId="603A3E1F" w:rsidR="00E7208B" w:rsidRPr="00D10EF7" w:rsidRDefault="0041135F" w:rsidP="00E7208B">
      <w:pPr>
        <w:keepLines/>
        <w:numPr>
          <w:ilvl w:val="1"/>
          <w:numId w:val="1"/>
        </w:numPr>
        <w:spacing w:after="0" w:line="240" w:lineRule="auto"/>
        <w:ind w:left="567" w:hanging="567"/>
        <w:jc w:val="both"/>
        <w:rPr>
          <w:rFonts w:ascii="Arial" w:hAnsi="Arial" w:cs="Arial"/>
        </w:rPr>
      </w:pPr>
      <w:r w:rsidRPr="00D10EF7">
        <w:rPr>
          <w:rFonts w:ascii="Arial" w:hAnsi="Arial" w:cs="Arial"/>
        </w:rPr>
        <w:t>También existe coincidencia sustancial en las pretensiones: en el procedimiento anterior se solicitó mantener el monto y las condiciones del Seguro Oncológico, cesar los cobros cuestionados y evitar modificaciones; en el presente, se solicita que Rímac mantenga a la denunciante en la póliza con las condiciones inicialmente acordadas y corrija los errores de su sistema operativo.</w:t>
      </w:r>
    </w:p>
    <w:p w14:paraId="61805C0C" w14:textId="77777777" w:rsidR="00E7208B" w:rsidRDefault="00E7208B" w:rsidP="00E7208B">
      <w:pPr>
        <w:pStyle w:val="Prrafodelista"/>
        <w:spacing w:after="0" w:line="240" w:lineRule="auto"/>
        <w:rPr>
          <w:rFonts w:ascii="Arial" w:hAnsi="Arial" w:cs="Arial"/>
        </w:rPr>
      </w:pPr>
    </w:p>
    <w:p w14:paraId="14581B31" w14:textId="77777777" w:rsidR="00E7208B" w:rsidRDefault="0041135F" w:rsidP="00E7208B">
      <w:pPr>
        <w:keepLines/>
        <w:numPr>
          <w:ilvl w:val="1"/>
          <w:numId w:val="1"/>
        </w:numPr>
        <w:spacing w:after="0" w:line="240" w:lineRule="auto"/>
        <w:ind w:left="567" w:hanging="567"/>
        <w:jc w:val="both"/>
        <w:rPr>
          <w:rFonts w:ascii="Arial" w:hAnsi="Arial" w:cs="Arial"/>
        </w:rPr>
      </w:pPr>
      <w:r>
        <w:rPr>
          <w:rFonts w:ascii="Arial" w:hAnsi="Arial" w:cs="Arial"/>
        </w:rPr>
        <w:t>Las referencias de la nueva denuncia a la Resolución Final N° 1686-2026/CC1, a las dos citaciones programadas por Susalud a las que Rímac no habría asistido, a la denuncia pendiente ante esa entidad desde 2024 y a la comunicación atribuida a la SBS han sido evaluadas. Tales referencias explican por qué la señora Villaorduña solicita que el Indecopi vuelva a intervenir; no obstante, no modifican el núcleo fáctico ni la pretensión dirigida contra Rímac, ni constituyen un pedido autónomo distinto de la controversia ya planteada.</w:t>
      </w:r>
    </w:p>
    <w:p w14:paraId="1317F0AF" w14:textId="77777777" w:rsidR="00E7208B" w:rsidRDefault="00E7208B" w:rsidP="00E7208B">
      <w:pPr>
        <w:pStyle w:val="Prrafodelista"/>
        <w:spacing w:after="0" w:line="240" w:lineRule="auto"/>
        <w:rPr>
          <w:rFonts w:ascii="Arial" w:hAnsi="Arial" w:cs="Arial"/>
        </w:rPr>
      </w:pPr>
    </w:p>
    <w:p w14:paraId="187920CD" w14:textId="77777777" w:rsidR="0041135F" w:rsidRPr="00E7208B" w:rsidRDefault="0041135F" w:rsidP="00E7208B">
      <w:pPr>
        <w:keepLines/>
        <w:numPr>
          <w:ilvl w:val="1"/>
          <w:numId w:val="1"/>
        </w:numPr>
        <w:spacing w:after="0" w:line="240" w:lineRule="auto"/>
        <w:ind w:left="567" w:hanging="567"/>
        <w:jc w:val="both"/>
        <w:rPr>
          <w:rFonts w:ascii="Arial" w:hAnsi="Arial" w:cs="Arial"/>
        </w:rPr>
      </w:pPr>
      <w:r>
        <w:rPr>
          <w:rFonts w:ascii="Arial" w:hAnsi="Arial" w:cs="Arial"/>
        </w:rPr>
        <w:t>En particular, la alegada falta de resultado de las gestiones efectuadas ante Susalud no deja sin efecto ni sustituye el pronunciamiento previamente emitido por esta Comisión. Del mismo modo, la referencia a la posición atribuida a la SBS no constituye un nuevo hecho imputado a Rímac y no altera que la competencia de esta Comisión respecto de la misma controversia ya fue objeto de decisión en el Expediente N° 1468-2026/CC1. Asimismo, la nueva denuncia no identifica ni adjunta un pronunciamiento que haya dejado sin efecto la Resolución Final N° 1686-2026/CC1.</w:t>
      </w:r>
    </w:p>
    <w:p w14:paraId="79EC06ED" w14:textId="77777777" w:rsidR="00E7208B" w:rsidRDefault="00E7208B" w:rsidP="00E7208B">
      <w:pPr>
        <w:pStyle w:val="Prrafodelista"/>
        <w:spacing w:after="0" w:line="240" w:lineRule="auto"/>
        <w:jc w:val="both"/>
        <w:rPr>
          <w:rFonts w:ascii="Arial" w:hAnsi="Arial" w:cs="Arial"/>
        </w:rPr>
      </w:pPr>
    </w:p>
    <w:p w14:paraId="6ED2A39D" w14:textId="77777777" w:rsidR="0041135F" w:rsidRPr="00E7208B" w:rsidRDefault="0041135F" w:rsidP="00E7208B">
      <w:pPr>
        <w:keepLines/>
        <w:numPr>
          <w:ilvl w:val="1"/>
          <w:numId w:val="1"/>
        </w:numPr>
        <w:spacing w:after="0" w:line="240" w:lineRule="auto"/>
        <w:ind w:left="567" w:hanging="567"/>
        <w:jc w:val="both"/>
        <w:rPr>
          <w:rFonts w:ascii="Arial" w:hAnsi="Arial" w:cs="Arial"/>
        </w:rPr>
      </w:pPr>
      <w:r>
        <w:rPr>
          <w:rFonts w:ascii="Arial" w:hAnsi="Arial" w:cs="Arial"/>
        </w:rPr>
        <w:t>Debe precisarse que la Resolución Final N° 1686-2026/CC1 no resolvió la existencia de una infracción de Rímac, sino el presupuesto procedimental referido a la autoridad competente para conocer los cuestionamientos sobre la prima y las condiciones del Seguro Oncológico. Ese mismo extremo es el que la nueva denuncia pretende que sea examinado nuevamente por la Comisión.</w:t>
      </w:r>
    </w:p>
    <w:p w14:paraId="21DB9F12" w14:textId="77777777" w:rsidR="00E7208B" w:rsidRDefault="00E7208B" w:rsidP="00E7208B">
      <w:pPr>
        <w:pStyle w:val="Prrafodelista"/>
        <w:spacing w:after="0" w:line="240" w:lineRule="auto"/>
        <w:jc w:val="both"/>
        <w:rPr>
          <w:rFonts w:ascii="Arial" w:hAnsi="Arial" w:cs="Arial"/>
        </w:rPr>
      </w:pPr>
    </w:p>
    <w:p w14:paraId="017231B6" w14:textId="77777777" w:rsidR="0041135F" w:rsidRPr="00E7208B" w:rsidRDefault="0041135F" w:rsidP="00E7208B">
      <w:pPr>
        <w:keepLines/>
        <w:numPr>
          <w:ilvl w:val="1"/>
          <w:numId w:val="1"/>
        </w:numPr>
        <w:spacing w:after="0" w:line="240" w:lineRule="auto"/>
        <w:ind w:left="567" w:hanging="567"/>
        <w:jc w:val="both"/>
        <w:rPr>
          <w:rFonts w:ascii="Arial" w:hAnsi="Arial" w:cs="Arial"/>
        </w:rPr>
      </w:pPr>
      <w:r>
        <w:rPr>
          <w:rFonts w:ascii="Arial" w:hAnsi="Arial" w:cs="Arial"/>
        </w:rPr>
        <w:t>En consecuencia, no corresponde emitir un nuevo pronunciamiento sobre la misma controversia ni reabrir el extremo ya decidido, pues ello desconocería los efectos del pronunciamiento administrativo previo y afectaría la seguridad jurídica que protege la cosa decidida.</w:t>
      </w:r>
    </w:p>
    <w:p w14:paraId="14E9C120" w14:textId="77777777" w:rsidR="00E7208B" w:rsidRDefault="00E7208B" w:rsidP="00E7208B">
      <w:pPr>
        <w:pStyle w:val="Prrafodelista"/>
        <w:spacing w:after="0" w:line="240" w:lineRule="auto"/>
        <w:jc w:val="both"/>
        <w:rPr>
          <w:rFonts w:ascii="Arial" w:hAnsi="Arial" w:cs="Arial"/>
        </w:rPr>
      </w:pPr>
    </w:p>
    <w:p w14:paraId="46B4572B" w14:textId="5D36C4C6" w:rsidR="00D10EF7" w:rsidRPr="00D10EF7" w:rsidRDefault="0041135F" w:rsidP="00D10EF7">
      <w:pPr>
        <w:keepLines/>
        <w:numPr>
          <w:ilvl w:val="1"/>
          <w:numId w:val="1"/>
        </w:numPr>
        <w:spacing w:after="0" w:line="240" w:lineRule="auto"/>
        <w:ind w:left="567" w:hanging="567"/>
        <w:jc w:val="both"/>
        <w:rPr>
          <w:rFonts w:ascii="Arial" w:hAnsi="Arial" w:cs="Arial"/>
        </w:rPr>
      </w:pPr>
      <w:r>
        <w:rPr>
          <w:rFonts w:ascii="Arial" w:hAnsi="Arial" w:cs="Arial"/>
        </w:rPr>
        <w:t xml:space="preserve">Por tanto, corresponde declarar improcedente, por cosa decidida, la denuncia interpuesta por la señora Villaorduña contra Rímac, al verificarse que los sujetos, el núcleo de los hechos y las pretensiones coinciden sustancialmente con los examinados en el Expediente N° 1468-2026/CC1, resuelto mediante Resolución Final </w:t>
      </w:r>
      <w:proofErr w:type="spellStart"/>
      <w:r>
        <w:rPr>
          <w:rFonts w:ascii="Arial" w:hAnsi="Arial" w:cs="Arial"/>
        </w:rPr>
        <w:t>N°</w:t>
      </w:r>
      <w:proofErr w:type="spellEnd"/>
      <w:r>
        <w:rPr>
          <w:rFonts w:ascii="Arial" w:hAnsi="Arial" w:cs="Arial"/>
        </w:rPr>
        <w:t xml:space="preserve"> 1686-2026/CC1.</w:t>
      </w:r>
    </w:p>
    <w:p w14:paraId="0F80D4C8" w14:textId="77777777" w:rsidR="00D10EF7" w:rsidRPr="00E7208B" w:rsidRDefault="00D10EF7" w:rsidP="00D10EF7">
      <w:pPr>
        <w:widowControl w:val="0"/>
        <w:autoSpaceDE w:val="0"/>
        <w:autoSpaceDN w:val="0"/>
        <w:adjustRightInd w:val="0"/>
        <w:spacing w:after="0" w:line="240" w:lineRule="auto"/>
        <w:rPr>
          <w:rFonts w:ascii="Arial" w:eastAsia="Calibri" w:hAnsi="Arial" w:cs="Arial"/>
          <w:kern w:val="0"/>
          <w:highlight w:val="yellow"/>
          <w:lang w:val="es-ES" w:eastAsia="es-PE"/>
          <w14:ligatures w14:val="none"/>
        </w:rPr>
      </w:pPr>
    </w:p>
    <w:p w14:paraId="5C6FAD0F" w14:textId="77777777" w:rsidR="00D10EF7" w:rsidRPr="00E7208B" w:rsidRDefault="00D10EF7" w:rsidP="00D10EF7">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E7208B">
        <w:rPr>
          <w:rFonts w:ascii="Arial" w:eastAsia="Calibri" w:hAnsi="Arial" w:cs="Arial"/>
          <w:b/>
          <w:kern w:val="0"/>
          <w:lang w:val="es-ES" w:eastAsia="es-PE"/>
          <w14:ligatures w14:val="none"/>
        </w:rPr>
        <w:t>RESUELVE</w:t>
      </w:r>
    </w:p>
    <w:p w14:paraId="58E63DBB" w14:textId="77777777" w:rsidR="00BA7140" w:rsidRPr="00E7208B" w:rsidRDefault="00BA7140" w:rsidP="00B7527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13DB1CDB" w14:textId="77777777" w:rsidR="00BA7140" w:rsidRPr="00185A57" w:rsidRDefault="00BA7140" w:rsidP="00B7527B">
      <w:pPr>
        <w:keepLines/>
        <w:spacing w:after="0" w:line="240" w:lineRule="auto"/>
        <w:jc w:val="both"/>
        <w:rPr>
          <w:rFonts w:ascii="Arial" w:eastAsia="Arial" w:hAnsi="Arial" w:cs="Arial"/>
          <w:color w:val="000000"/>
          <w:kern w:val="0"/>
          <w:lang w:eastAsia="es-PE"/>
          <w14:ligatures w14:val="none"/>
        </w:rPr>
      </w:pPr>
      <w:r>
        <w:rPr>
          <w:rFonts w:ascii="Arial" w:hAnsi="Arial" w:cs="Arial"/>
          <w:b/>
        </w:rPr>
        <w:t xml:space="preserve">PRIMERO: </w:t>
      </w:r>
      <w:r>
        <w:rPr>
          <w:rFonts w:ascii="Arial" w:hAnsi="Arial" w:cs="Arial"/>
        </w:rPr>
        <w:t>declarar improcedente, por cosa decidida, la denuncia interpuesta por la señora Elsa Elvira Villaorduña Veramendi contra Rímac Seguros y Reaseguros S.A. por presunta infracción a la Ley N° 29571, Código de Protección y Defensa del Consumidor, toda vez que los sujetos, el núcleo de los hechos y las pretensiones coinciden sustancialmente con los que fueron materia del Expediente N° 1468-2026/CC1, resuelto mediante la Resolución Final N° 1686-2026/CC1 del 29 de mayo de 2026, que declaró improcedente la denuncia por corresponder su conocimiento a la Superintendencia Nacional de Salud.</w:t>
      </w:r>
    </w:p>
    <w:p w14:paraId="57EEC2F1" w14:textId="77777777" w:rsidR="00BA7140" w:rsidRPr="00185A57" w:rsidRDefault="00BA7140" w:rsidP="00B7527B">
      <w:pPr>
        <w:spacing w:after="0" w:line="240" w:lineRule="auto"/>
        <w:jc w:val="both"/>
        <w:rPr>
          <w:rFonts w:ascii="Arial" w:eastAsia="Arial" w:hAnsi="Arial" w:cs="Arial"/>
          <w:color w:val="000000"/>
          <w:kern w:val="0"/>
          <w:lang w:eastAsia="es-PE"/>
          <w14:ligatures w14:val="none"/>
        </w:rPr>
      </w:pPr>
    </w:p>
    <w:p w14:paraId="7DB97907" w14:textId="244F394B" w:rsidR="000226F0" w:rsidRPr="007B14B3" w:rsidRDefault="00BA7140" w:rsidP="007B14B3">
      <w:pPr>
        <w:spacing w:after="0" w:line="240" w:lineRule="auto"/>
        <w:jc w:val="both"/>
        <w:rPr>
          <w:rFonts w:ascii="Arial" w:eastAsia="Arial" w:hAnsi="Arial" w:cs="Arial"/>
          <w:color w:val="000000"/>
          <w:kern w:val="0"/>
          <w:lang w:eastAsia="es-PE"/>
          <w14:ligatures w14:val="none"/>
        </w:rPr>
      </w:pPr>
      <w:r>
        <w:rPr>
          <w:rFonts w:ascii="Arial" w:hAnsi="Arial" w:cs="Arial"/>
          <w:b/>
        </w:rPr>
        <w:t>SEGUNDO:</w:t>
      </w:r>
      <w:r>
        <w:rPr>
          <w:rFonts w:ascii="Arial" w:hAnsi="Arial" w:cs="Arial"/>
        </w:rPr>
        <w:t xml:space="preserve"> informar a la señora Elsa Elvira Villaorduña Veramendi que la presente resolución tiene vigencia desde el día de su notificación y no agota la vía administrativa. En tal sentido, de conformidad con lo dispuesto por el artículo 38 del Decreto Legislativo Nº 807, el único recurso impugnativo que puede interponerse contra lo dispuesto por la Comisión de Protección al Consumidor N° 1 es el de apelación</w:t>
      </w:r>
      <w:r w:rsidRPr="00D10EF7">
        <w:rPr>
          <w:vertAlign w:val="superscript"/>
        </w:rPr>
        <w:footnoteReference w:id="6"/>
      </w:r>
      <w:r>
        <w:rPr>
          <w:rFonts w:ascii="Arial" w:hAnsi="Arial" w:cs="Arial"/>
        </w:rPr>
        <w:t xml:space="preserve">, el cual debe ser presentado ante dicho órgano colegiado </w:t>
      </w:r>
      <w:r>
        <w:rPr>
          <w:rFonts w:ascii="Arial" w:hAnsi="Arial" w:cs="Arial"/>
        </w:rPr>
        <w:lastRenderedPageBreak/>
        <w:t>en un plazo no mayor de quince (15) días hábiles, contado a partir del día siguiente de su notificación</w:t>
      </w:r>
      <w:r w:rsidRPr="00D10EF7">
        <w:rPr>
          <w:vertAlign w:val="superscript"/>
        </w:rPr>
        <w:footnoteReference w:id="7"/>
      </w:r>
      <w:r>
        <w:rPr>
          <w:rFonts w:ascii="Arial" w:hAnsi="Arial" w:cs="Arial"/>
        </w:rPr>
        <w:t>, ello de acuerdo con lo establecido en el artículo 212° del Texto Único Ordenado de la Ley N° 27444, Ley del Procedimiento Administrativo General, aprobado por Decreto Supremo N° 006-2026-JUS; caso contrario, la resolución quedará consentida</w:t>
      </w:r>
      <w:r w:rsidRPr="00D10EF7">
        <w:rPr>
          <w:vertAlign w:val="superscript"/>
        </w:rPr>
        <w:footnoteReference w:id="8"/>
      </w:r>
      <w:r>
        <w:rPr>
          <w:rFonts w:ascii="Arial" w:hAnsi="Arial" w:cs="Arial"/>
        </w:rPr>
        <w:t>.</w:t>
      </w:r>
    </w:p>
    <w:p w14:paraId="4F650DCF" w14:textId="77777777" w:rsidR="00BA7140" w:rsidRPr="00185A57" w:rsidRDefault="00BA7140" w:rsidP="00B7527B">
      <w:pPr>
        <w:spacing w:after="0" w:line="240" w:lineRule="auto"/>
        <w:jc w:val="both"/>
        <w:rPr>
          <w:rFonts w:ascii="Arial" w:eastAsia="Times New Roman" w:hAnsi="Arial" w:cs="Arial"/>
          <w:color w:val="000000"/>
          <w:kern w:val="0"/>
          <w:lang w:eastAsia="es-PE"/>
          <w14:ligatures w14:val="none"/>
        </w:rPr>
      </w:pPr>
    </w:p>
    <w:p w14:paraId="72CF993C" w14:textId="77777777" w:rsidR="00BA7140" w:rsidRPr="00185A57" w:rsidRDefault="00BA7140" w:rsidP="00B7527B">
      <w:pPr>
        <w:spacing w:after="0" w:line="240" w:lineRule="auto"/>
        <w:rPr>
          <w:rFonts w:ascii="Arial" w:hAnsi="Arial" w:cs="Arial"/>
        </w:rPr>
      </w:pPr>
    </w:p>
    <w:p w14:paraId="2136873D" w14:textId="77777777" w:rsidR="00BA7140" w:rsidRPr="00185A57" w:rsidRDefault="00BA7140" w:rsidP="00B7527B">
      <w:pPr>
        <w:spacing w:after="0" w:line="240" w:lineRule="auto"/>
        <w:rPr>
          <w:rFonts w:ascii="Arial" w:hAnsi="Arial" w:cs="Arial"/>
        </w:rPr>
      </w:pPr>
    </w:p>
    <w:p w14:paraId="43EEED20" w14:textId="77777777" w:rsidR="001B5674" w:rsidRPr="00185A57" w:rsidRDefault="001B5674" w:rsidP="00B7527B">
      <w:pPr>
        <w:spacing w:after="0" w:line="240" w:lineRule="auto"/>
        <w:rPr>
          <w:rFonts w:ascii="Arial" w:hAnsi="Arial" w:cs="Arial"/>
        </w:rPr>
      </w:pPr>
    </w:p>
    <w:sectPr w:rsidR="001B5674" w:rsidRPr="00185A57" w:rsidSect="00BA7140">
      <w:headerReference w:type="default" r:id="rId10"/>
      <w:footerReference w:type="default" r:id="rId11"/>
      <w:pgSz w:w="12240" w:h="15840"/>
      <w:pgMar w:top="1984" w:right="1417" w:bottom="1700" w:left="1417" w:header="567"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7FFAD" w14:textId="77777777" w:rsidR="00330774" w:rsidRDefault="00330774" w:rsidP="00BA7140">
      <w:pPr>
        <w:spacing w:after="0" w:line="240" w:lineRule="auto"/>
      </w:pPr>
      <w:r>
        <w:separator/>
      </w:r>
    </w:p>
  </w:endnote>
  <w:endnote w:type="continuationSeparator" w:id="0">
    <w:p w14:paraId="45B126E8" w14:textId="77777777" w:rsidR="00330774" w:rsidRDefault="00330774" w:rsidP="00BA7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E1E8" w14:textId="77777777" w:rsidR="004A28B6" w:rsidRDefault="004A28B6">
    <w:pPr>
      <w:tabs>
        <w:tab w:val="center" w:pos="4252"/>
        <w:tab w:val="right" w:pos="8504"/>
      </w:tabs>
      <w:spacing w:after="0" w:line="240" w:lineRule="auto"/>
      <w:jc w:val="center"/>
      <w:rPr>
        <w:sz w:val="18"/>
        <w:szCs w:val="18"/>
      </w:rPr>
    </w:pPr>
  </w:p>
  <w:p w14:paraId="22FD4984" w14:textId="77777777" w:rsidR="004A28B6" w:rsidRDefault="004A28B6">
    <w:pPr>
      <w:tabs>
        <w:tab w:val="center" w:pos="4252"/>
        <w:tab w:val="right" w:pos="8504"/>
      </w:tabs>
      <w:spacing w:after="0" w:line="240" w:lineRule="auto"/>
      <w:jc w:val="center"/>
      <w:rPr>
        <w:sz w:val="18"/>
        <w:szCs w:val="18"/>
      </w:rPr>
    </w:pPr>
  </w:p>
  <w:p w14:paraId="69FA0453" w14:textId="77777777" w:rsidR="004A28B6" w:rsidRPr="004E4ACC" w:rsidRDefault="004A28B6">
    <w:pPr>
      <w:tabs>
        <w:tab w:val="center" w:pos="4252"/>
        <w:tab w:val="right" w:pos="8504"/>
      </w:tabs>
      <w:spacing w:after="0" w:line="240" w:lineRule="auto"/>
      <w:jc w:val="center"/>
      <w:rPr>
        <w:sz w:val="18"/>
        <w:szCs w:val="18"/>
      </w:rPr>
    </w:pPr>
  </w:p>
  <w:p w14:paraId="3784C6E9" w14:textId="77777777" w:rsidR="004A28B6" w:rsidRDefault="004A28B6" w:rsidP="00C80BA4">
    <w:pPr>
      <w:tabs>
        <w:tab w:val="center" w:pos="4252"/>
        <w:tab w:val="right" w:pos="8504"/>
      </w:tabs>
      <w:spacing w:after="0" w:line="240" w:lineRule="auto"/>
      <w:jc w:val="center"/>
      <w:rPr>
        <w:rFonts w:ascii="Arial" w:hAnsi="Arial" w:cs="Arial"/>
        <w:sz w:val="18"/>
        <w:szCs w:val="18"/>
      </w:rPr>
    </w:pPr>
    <w:r w:rsidRPr="00C80BA4">
      <w:rPr>
        <w:rFonts w:ascii="Arial" w:hAnsi="Arial" w:cs="Arial"/>
        <w:sz w:val="18"/>
        <w:szCs w:val="18"/>
      </w:rPr>
      <w:fldChar w:fldCharType="begin"/>
    </w:r>
    <w:r w:rsidRPr="00C80BA4">
      <w:rPr>
        <w:rFonts w:ascii="Arial" w:hAnsi="Arial" w:cs="Arial"/>
        <w:sz w:val="18"/>
        <w:szCs w:val="18"/>
      </w:rPr>
      <w:instrText>PAGE</w:instrText>
    </w:r>
    <w:r w:rsidRPr="00C80BA4">
      <w:rPr>
        <w:rFonts w:ascii="Arial" w:hAnsi="Arial" w:cs="Arial"/>
        <w:sz w:val="18"/>
        <w:szCs w:val="18"/>
      </w:rPr>
      <w:fldChar w:fldCharType="separate"/>
    </w:r>
    <w:r>
      <w:rPr>
        <w:rFonts w:ascii="Arial" w:hAnsi="Arial" w:cs="Arial"/>
        <w:noProof/>
        <w:sz w:val="18"/>
        <w:szCs w:val="18"/>
      </w:rPr>
      <w:t>1</w:t>
    </w:r>
    <w:r w:rsidRPr="00C80BA4">
      <w:rPr>
        <w:rFonts w:ascii="Arial" w:hAnsi="Arial" w:cs="Arial"/>
        <w:sz w:val="18"/>
        <w:szCs w:val="18"/>
      </w:rPr>
      <w:fldChar w:fldCharType="end"/>
    </w:r>
  </w:p>
  <w:p w14:paraId="7BCF9B8D" w14:textId="77777777" w:rsidR="004A28B6" w:rsidRPr="004E4ACC" w:rsidRDefault="004A28B6" w:rsidP="00C80BA4">
    <w:pPr>
      <w:tabs>
        <w:tab w:val="center" w:pos="4252"/>
        <w:tab w:val="right" w:pos="8504"/>
      </w:tabs>
      <w:spacing w:after="0" w:line="240" w:lineRule="auto"/>
      <w:jc w:val="center"/>
      <w:rPr>
        <w:rFonts w:ascii="Arial" w:hAnsi="Arial" w:cs="Arial"/>
        <w:sz w:val="16"/>
        <w:szCs w:val="16"/>
      </w:rPr>
    </w:pPr>
  </w:p>
  <w:p w14:paraId="668F784A" w14:textId="77777777" w:rsidR="004A28B6" w:rsidRPr="00EA0D12" w:rsidRDefault="004A28B6" w:rsidP="00EA0D12">
    <w:pPr>
      <w:pStyle w:val="Sinespaciado"/>
      <w:jc w:val="center"/>
      <w:rPr>
        <w:rFonts w:ascii="Arial" w:hAnsi="Arial" w:cs="Arial"/>
        <w:b/>
        <w:i/>
        <w:sz w:val="15"/>
        <w:szCs w:val="15"/>
      </w:rPr>
    </w:pPr>
    <w:r w:rsidRPr="00EA0D12">
      <w:rPr>
        <w:rFonts w:ascii="Arial" w:hAnsi="Arial" w:cs="Arial"/>
        <w:b/>
        <w:i/>
        <w:sz w:val="15"/>
        <w:szCs w:val="15"/>
      </w:rPr>
      <w:t>INSTITUTO NACIONAL DE DEFENSA DE LA COMPETENCIA Y DE LA PROTECCIÓN DE LA PROPIEDAD INTELECTUAL</w:t>
    </w:r>
  </w:p>
  <w:p w14:paraId="2906A9B1" w14:textId="77777777" w:rsidR="004A28B6" w:rsidRPr="00EA0D12" w:rsidRDefault="004A28B6" w:rsidP="00EA0D12">
    <w:pPr>
      <w:pStyle w:val="Sinespaciado"/>
      <w:jc w:val="center"/>
      <w:rPr>
        <w:rFonts w:ascii="Arial" w:hAnsi="Arial" w:cs="Arial"/>
        <w:sz w:val="15"/>
        <w:szCs w:val="15"/>
      </w:rPr>
    </w:pPr>
    <w:r w:rsidRPr="00EA0D12">
      <w:rPr>
        <w:rFonts w:ascii="Arial" w:hAnsi="Arial" w:cs="Arial"/>
        <w:sz w:val="15"/>
        <w:szCs w:val="15"/>
      </w:rPr>
      <w:t xml:space="preserve">Calle De la Prosa 104, San Borja, Lima 41 - Perú </w:t>
    </w:r>
    <w:proofErr w:type="spellStart"/>
    <w:r w:rsidRPr="00EA0D12">
      <w:rPr>
        <w:rFonts w:ascii="Arial" w:hAnsi="Arial" w:cs="Arial"/>
        <w:sz w:val="15"/>
        <w:szCs w:val="15"/>
      </w:rPr>
      <w:t>Telf</w:t>
    </w:r>
    <w:proofErr w:type="spellEnd"/>
    <w:r w:rsidRPr="00EA0D12">
      <w:rPr>
        <w:rFonts w:ascii="Arial" w:hAnsi="Arial" w:cs="Arial"/>
        <w:sz w:val="15"/>
        <w:szCs w:val="15"/>
      </w:rPr>
      <w:t>: 224 7800 / Fax: 224 0348</w:t>
    </w:r>
  </w:p>
  <w:p w14:paraId="7FA8B9F9" w14:textId="77777777" w:rsidR="004A28B6" w:rsidRPr="00EA0D12" w:rsidRDefault="004A28B6" w:rsidP="00EA0D12">
    <w:pPr>
      <w:pStyle w:val="Sinespaciado"/>
      <w:jc w:val="center"/>
      <w:rPr>
        <w:rFonts w:ascii="Arial" w:hAnsi="Arial" w:cs="Arial"/>
        <w:sz w:val="15"/>
        <w:szCs w:val="15"/>
        <w:lang w:val="en-US"/>
      </w:rPr>
    </w:pPr>
    <w:r w:rsidRPr="00EA0D12">
      <w:rPr>
        <w:rFonts w:ascii="Arial" w:hAnsi="Arial" w:cs="Arial"/>
        <w:sz w:val="15"/>
        <w:szCs w:val="15"/>
        <w:lang w:val="en-US"/>
      </w:rPr>
      <w:t>E-mail: postmaster@indecopi.gob.pe / Web: www.indecopi.gob.pe</w:t>
    </w:r>
  </w:p>
  <w:p w14:paraId="06F37B06" w14:textId="77777777" w:rsidR="004A28B6" w:rsidRPr="00EA0D12" w:rsidRDefault="004A28B6" w:rsidP="00C80BA4">
    <w:pPr>
      <w:tabs>
        <w:tab w:val="center" w:pos="4419"/>
        <w:tab w:val="right" w:pos="8838"/>
      </w:tabs>
      <w:spacing w:after="0" w:line="240" w:lineRule="auto"/>
      <w:rPr>
        <w:sz w:val="18"/>
        <w:szCs w:val="18"/>
        <w:lang w:val="en-US"/>
      </w:rPr>
    </w:pPr>
  </w:p>
  <w:p w14:paraId="45C34881" w14:textId="77777777" w:rsidR="004A28B6" w:rsidRPr="00C80BA4" w:rsidRDefault="004A28B6" w:rsidP="00C80BA4">
    <w:pPr>
      <w:tabs>
        <w:tab w:val="center" w:pos="4419"/>
        <w:tab w:val="right" w:pos="8838"/>
      </w:tabs>
      <w:spacing w:after="0" w:line="240" w:lineRule="auto"/>
      <w:rPr>
        <w:sz w:val="16"/>
        <w:szCs w:val="18"/>
      </w:rPr>
    </w:pPr>
    <w:r>
      <w:rPr>
        <w:rFonts w:ascii="Arial" w:eastAsia="Arial" w:hAnsi="Arial" w:cs="Arial"/>
        <w:sz w:val="16"/>
        <w:szCs w:val="18"/>
      </w:rPr>
      <w:t>M-CPC-05/0</w:t>
    </w:r>
    <w:r w:rsidR="00185A57">
      <w:rPr>
        <w:rFonts w:ascii="Arial" w:eastAsia="Arial" w:hAnsi="Arial" w:cs="Arial"/>
        <w:sz w:val="16"/>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FDBB5" w14:textId="77777777" w:rsidR="00330774" w:rsidRDefault="00330774" w:rsidP="00BA7140">
      <w:pPr>
        <w:spacing w:after="0" w:line="240" w:lineRule="auto"/>
      </w:pPr>
      <w:r>
        <w:separator/>
      </w:r>
    </w:p>
  </w:footnote>
  <w:footnote w:type="continuationSeparator" w:id="0">
    <w:p w14:paraId="432F454A" w14:textId="77777777" w:rsidR="00330774" w:rsidRDefault="00330774" w:rsidP="00BA7140">
      <w:pPr>
        <w:spacing w:after="0" w:line="240" w:lineRule="auto"/>
      </w:pPr>
      <w:r>
        <w:continuationSeparator/>
      </w:r>
    </w:p>
  </w:footnote>
  <w:footnote w:id="1">
    <w:p w14:paraId="7FA0468C" w14:textId="77777777" w:rsidR="004570FA" w:rsidRPr="007B14B3" w:rsidRDefault="004570FA" w:rsidP="004570FA">
      <w:pPr>
        <w:pStyle w:val="Textonotapie"/>
        <w:ind w:left="567" w:hanging="567"/>
        <w:jc w:val="both"/>
        <w:rPr>
          <w:rFonts w:ascii="Arial" w:hAnsi="Arial" w:cs="Arial"/>
          <w:sz w:val="16"/>
          <w:szCs w:val="16"/>
        </w:rPr>
      </w:pPr>
      <w:r w:rsidRPr="007B14B3">
        <w:rPr>
          <w:rFonts w:ascii="Arial" w:hAnsi="Arial" w:cs="Arial"/>
          <w:sz w:val="16"/>
          <w:szCs w:val="16"/>
        </w:rPr>
        <w:footnoteRef/>
      </w:r>
      <w:r w:rsidRPr="007B14B3">
        <w:rPr>
          <w:rFonts w:ascii="Arial" w:hAnsi="Arial" w:cs="Arial"/>
          <w:sz w:val="16"/>
          <w:szCs w:val="16"/>
        </w:rPr>
        <w:tab/>
        <w:t>Publicado</w:t>
      </w:r>
      <w:r w:rsidRPr="007B14B3">
        <w:rPr>
          <w:rFonts w:ascii="Arial" w:hAnsi="Arial" w:cs="Arial"/>
          <w:b/>
          <w:sz w:val="16"/>
          <w:szCs w:val="16"/>
        </w:rPr>
        <w:t xml:space="preserve"> </w:t>
      </w:r>
      <w:r w:rsidRPr="007B14B3">
        <w:rPr>
          <w:rFonts w:ascii="Arial" w:hAnsi="Arial" w:cs="Arial"/>
          <w:sz w:val="16"/>
          <w:szCs w:val="16"/>
        </w:rPr>
        <w:t>el 2 de setiembre del 2010 en el Diario Oficial El Peruano y vigente desde el 2 de octubre del 2010.</w:t>
      </w:r>
    </w:p>
    <w:p w14:paraId="42BF68FD" w14:textId="77777777" w:rsidR="004570FA" w:rsidRPr="007B14B3" w:rsidRDefault="004570FA" w:rsidP="004570FA">
      <w:pPr>
        <w:pStyle w:val="Textonotapie"/>
        <w:tabs>
          <w:tab w:val="left" w:pos="426"/>
        </w:tabs>
        <w:jc w:val="both"/>
        <w:rPr>
          <w:rFonts w:ascii="Arial" w:hAnsi="Arial" w:cs="Arial"/>
          <w:sz w:val="16"/>
          <w:szCs w:val="16"/>
        </w:rPr>
      </w:pPr>
    </w:p>
  </w:footnote>
  <w:footnote w:id="2">
    <w:p w14:paraId="442B7CC3" w14:textId="11DC63C0" w:rsidR="0041135F" w:rsidRPr="007B14B3" w:rsidRDefault="006D176A" w:rsidP="0041135F">
      <w:pPr>
        <w:spacing w:after="0" w:line="240" w:lineRule="auto"/>
        <w:ind w:left="562" w:hanging="562"/>
        <w:jc w:val="both"/>
        <w:rPr>
          <w:rFonts w:ascii="Arial" w:hAnsi="Arial" w:cs="Arial"/>
          <w:b/>
          <w:sz w:val="16"/>
          <w:szCs w:val="16"/>
        </w:rPr>
      </w:pPr>
      <w:r>
        <w:rPr>
          <w:rFonts w:ascii="Arial" w:hAnsi="Arial" w:cs="Arial"/>
          <w:b/>
          <w:sz w:val="16"/>
          <w:szCs w:val="16"/>
          <w:vertAlign w:val="superscript"/>
        </w:rPr>
        <w:t>2</w:t>
      </w:r>
      <w:r w:rsidR="0041135F" w:rsidRPr="007B14B3">
        <w:rPr>
          <w:rFonts w:ascii="Arial" w:hAnsi="Arial" w:cs="Arial"/>
          <w:b/>
          <w:sz w:val="16"/>
          <w:szCs w:val="16"/>
          <w:vertAlign w:val="superscript"/>
        </w:rPr>
        <w:tab/>
      </w:r>
      <w:r w:rsidR="0041135F" w:rsidRPr="007B14B3">
        <w:rPr>
          <w:rFonts w:ascii="Arial" w:hAnsi="Arial" w:cs="Arial"/>
          <w:b/>
          <w:sz w:val="16"/>
          <w:szCs w:val="16"/>
        </w:rPr>
        <w:t xml:space="preserve">DECRETO SUPREMO </w:t>
      </w:r>
      <w:proofErr w:type="spellStart"/>
      <w:r w:rsidR="0041135F" w:rsidRPr="007B14B3">
        <w:rPr>
          <w:rFonts w:ascii="Arial" w:hAnsi="Arial" w:cs="Arial"/>
          <w:b/>
          <w:sz w:val="16"/>
          <w:szCs w:val="16"/>
        </w:rPr>
        <w:t>N°</w:t>
      </w:r>
      <w:proofErr w:type="spellEnd"/>
      <w:r w:rsidR="0041135F" w:rsidRPr="007B14B3">
        <w:rPr>
          <w:rFonts w:ascii="Arial" w:hAnsi="Arial" w:cs="Arial"/>
          <w:b/>
          <w:sz w:val="16"/>
          <w:szCs w:val="16"/>
        </w:rPr>
        <w:t xml:space="preserve"> 004-2019-JUS, TEXTO ÚNICO ORDENADO DE LA LEY DEL PROCEDIMIENTO ADMINISTRATIVO GENERAL, publicado el 25 de enero de 2019.</w:t>
      </w:r>
    </w:p>
    <w:p w14:paraId="535E3049" w14:textId="77777777" w:rsidR="0041135F" w:rsidRPr="007B14B3" w:rsidRDefault="0041135F" w:rsidP="0041135F">
      <w:pPr>
        <w:spacing w:after="0" w:line="240" w:lineRule="auto"/>
        <w:ind w:left="562"/>
        <w:jc w:val="both"/>
        <w:rPr>
          <w:rFonts w:ascii="Arial" w:hAnsi="Arial" w:cs="Arial"/>
          <w:b/>
          <w:sz w:val="16"/>
          <w:szCs w:val="16"/>
        </w:rPr>
      </w:pPr>
      <w:r w:rsidRPr="007B14B3">
        <w:rPr>
          <w:rFonts w:ascii="Arial" w:hAnsi="Arial" w:cs="Arial"/>
          <w:b/>
          <w:sz w:val="16"/>
          <w:szCs w:val="16"/>
        </w:rPr>
        <w:t xml:space="preserve">Artículo 118.- Solicitud en interés particular del administrado </w:t>
      </w:r>
    </w:p>
    <w:p w14:paraId="5F6F4C7D" w14:textId="77777777" w:rsidR="0041135F" w:rsidRPr="007B14B3" w:rsidRDefault="0041135F" w:rsidP="0041135F">
      <w:pPr>
        <w:spacing w:after="0" w:line="240" w:lineRule="auto"/>
        <w:ind w:left="562"/>
        <w:jc w:val="both"/>
        <w:rPr>
          <w:rFonts w:ascii="Arial" w:hAnsi="Arial" w:cs="Arial"/>
          <w:b/>
          <w:sz w:val="16"/>
          <w:szCs w:val="16"/>
        </w:rPr>
      </w:pPr>
      <w:r w:rsidRPr="007B14B3">
        <w:rPr>
          <w:rFonts w:ascii="Arial" w:hAnsi="Arial" w:cs="Arial"/>
          <w:sz w:val="16"/>
          <w:szCs w:val="16"/>
        </w:rPr>
        <w:t>Cualquier administrado con capacidad jurídica tiene derecho a presentarse personalmente o hacerse representar ante la autoridad administrativa, para solicitar por escrito la satisfacción de su interés legítimo, obtener la declaración, el reconocimiento u otorgamiento de un derecho, la constancia de un hecho, ejercer una facultad o formular legítima oposición.</w:t>
      </w:r>
    </w:p>
    <w:p w14:paraId="4BD64DCC" w14:textId="77777777" w:rsidR="0041135F" w:rsidRPr="007B14B3" w:rsidRDefault="0041135F" w:rsidP="0041135F">
      <w:pPr>
        <w:spacing w:after="0" w:line="240" w:lineRule="auto"/>
        <w:jc w:val="both"/>
        <w:rPr>
          <w:rFonts w:ascii="Arial" w:hAnsi="Arial" w:cs="Arial"/>
          <w:sz w:val="16"/>
          <w:szCs w:val="16"/>
        </w:rPr>
      </w:pPr>
    </w:p>
  </w:footnote>
  <w:footnote w:id="3">
    <w:p w14:paraId="777364A5" w14:textId="77777777" w:rsidR="0041135F" w:rsidRPr="007B14B3" w:rsidRDefault="0041135F" w:rsidP="0041135F">
      <w:pPr>
        <w:spacing w:after="0" w:line="240" w:lineRule="auto"/>
        <w:ind w:left="570" w:hanging="577"/>
        <w:jc w:val="both"/>
        <w:rPr>
          <w:rFonts w:ascii="Arial" w:hAnsi="Arial" w:cs="Arial"/>
          <w:sz w:val="16"/>
          <w:szCs w:val="16"/>
        </w:rPr>
      </w:pPr>
      <w:r w:rsidRPr="007B14B3">
        <w:rPr>
          <w:rFonts w:ascii="Arial" w:hAnsi="Arial" w:cs="Arial"/>
          <w:sz w:val="16"/>
          <w:szCs w:val="16"/>
          <w:vertAlign w:val="superscript"/>
        </w:rPr>
        <w:footnoteRef/>
      </w:r>
      <w:r w:rsidRPr="007B14B3">
        <w:rPr>
          <w:rFonts w:ascii="Arial" w:hAnsi="Arial" w:cs="Arial"/>
          <w:sz w:val="16"/>
          <w:szCs w:val="16"/>
        </w:rPr>
        <w:t xml:space="preserve">          </w:t>
      </w:r>
      <w:r w:rsidRPr="007B14B3">
        <w:rPr>
          <w:rFonts w:ascii="Arial" w:hAnsi="Arial" w:cs="Arial"/>
          <w:sz w:val="16"/>
          <w:szCs w:val="16"/>
        </w:rPr>
        <w:tab/>
      </w:r>
      <w:r w:rsidRPr="007B14B3">
        <w:rPr>
          <w:rFonts w:ascii="Arial" w:hAnsi="Arial" w:cs="Arial"/>
          <w:b/>
          <w:sz w:val="16"/>
          <w:szCs w:val="16"/>
        </w:rPr>
        <w:t xml:space="preserve">TEXTO ÚNICO ORDENADO DEL </w:t>
      </w:r>
      <w:r w:rsidRPr="007B14B3">
        <w:rPr>
          <w:rFonts w:ascii="Arial" w:hAnsi="Arial" w:cs="Arial"/>
          <w:b/>
          <w:bCs/>
          <w:sz w:val="16"/>
          <w:szCs w:val="16"/>
        </w:rPr>
        <w:t xml:space="preserve">CÓDIGO PROCESAL CIVIL, aprobado por RESOLUCIÓN MINISTERIAL </w:t>
      </w:r>
      <w:proofErr w:type="spellStart"/>
      <w:r w:rsidRPr="007B14B3">
        <w:rPr>
          <w:rFonts w:ascii="Arial" w:hAnsi="Arial" w:cs="Arial"/>
          <w:b/>
          <w:bCs/>
          <w:sz w:val="16"/>
          <w:szCs w:val="16"/>
        </w:rPr>
        <w:t>N°</w:t>
      </w:r>
      <w:proofErr w:type="spellEnd"/>
      <w:r w:rsidRPr="007B14B3">
        <w:rPr>
          <w:rFonts w:ascii="Arial" w:hAnsi="Arial" w:cs="Arial"/>
          <w:b/>
          <w:bCs/>
          <w:sz w:val="16"/>
          <w:szCs w:val="16"/>
        </w:rPr>
        <w:t xml:space="preserve"> 010-93-JUS</w:t>
      </w:r>
    </w:p>
    <w:p w14:paraId="20E91078"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b/>
          <w:sz w:val="16"/>
          <w:szCs w:val="16"/>
        </w:rPr>
        <w:t>Artículo 427.- Improcedencia de la demanda</w:t>
      </w:r>
    </w:p>
    <w:p w14:paraId="28298F41"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El Juez declarará improcedente la demanda cuando:</w:t>
      </w:r>
    </w:p>
    <w:p w14:paraId="5D698B46"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1. El demandante carezca evidentemente de legitimidad para obrar;</w:t>
      </w:r>
    </w:p>
    <w:p w14:paraId="3510F464"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2. El demandante carezca manifiestamente de interés para obrar;</w:t>
      </w:r>
    </w:p>
    <w:p w14:paraId="667C72BF"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3. Advierta la caducidad del derecho;</w:t>
      </w:r>
    </w:p>
    <w:p w14:paraId="4F4B0218"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4. Carezca de competencia;</w:t>
      </w:r>
    </w:p>
    <w:p w14:paraId="0B9C4477"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5. No exista conexión lógica entre los hechos y el petitorio;</w:t>
      </w:r>
    </w:p>
    <w:p w14:paraId="04FB325F"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6. El petitorio fuese jurídica o físicamente imposible; o</w:t>
      </w:r>
    </w:p>
    <w:p w14:paraId="33C80F46"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7. Contenga una indebida acumulación de pretensiones.</w:t>
      </w:r>
    </w:p>
    <w:p w14:paraId="1CFEC314"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Si el Juez estimara que la demanda es manifiestamente improcedente, la declara así de plano expresando los</w:t>
      </w:r>
    </w:p>
    <w:p w14:paraId="748E9727"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Fundamentos de su decisión y devolviendo los anexos.</w:t>
      </w:r>
    </w:p>
    <w:p w14:paraId="1D49988C" w14:textId="77777777" w:rsidR="0041135F" w:rsidRPr="007B14B3" w:rsidRDefault="0041135F" w:rsidP="0041135F">
      <w:pPr>
        <w:spacing w:after="0" w:line="240" w:lineRule="auto"/>
        <w:ind w:left="570" w:hanging="7"/>
        <w:jc w:val="both"/>
        <w:rPr>
          <w:rFonts w:ascii="Arial" w:hAnsi="Arial" w:cs="Arial"/>
          <w:sz w:val="16"/>
          <w:szCs w:val="16"/>
        </w:rPr>
      </w:pPr>
      <w:r w:rsidRPr="007B14B3">
        <w:rPr>
          <w:rFonts w:ascii="Arial" w:hAnsi="Arial" w:cs="Arial"/>
          <w:sz w:val="16"/>
          <w:szCs w:val="16"/>
        </w:rPr>
        <w:t>(…)</w:t>
      </w:r>
    </w:p>
    <w:p w14:paraId="2B6E038F" w14:textId="77777777" w:rsidR="0041135F" w:rsidRPr="007B14B3" w:rsidRDefault="0041135F" w:rsidP="0041135F">
      <w:pPr>
        <w:spacing w:after="0" w:line="240" w:lineRule="auto"/>
        <w:ind w:left="570" w:hanging="7"/>
        <w:jc w:val="both"/>
        <w:rPr>
          <w:rFonts w:ascii="Arial" w:hAnsi="Arial" w:cs="Arial"/>
          <w:sz w:val="16"/>
          <w:szCs w:val="16"/>
        </w:rPr>
      </w:pPr>
    </w:p>
  </w:footnote>
  <w:footnote w:id="4">
    <w:p w14:paraId="368B507A" w14:textId="77777777" w:rsidR="0041135F" w:rsidRPr="007B14B3" w:rsidRDefault="0041135F" w:rsidP="0041135F">
      <w:pPr>
        <w:spacing w:after="0" w:line="240" w:lineRule="auto"/>
        <w:jc w:val="both"/>
        <w:rPr>
          <w:rFonts w:ascii="Arial" w:hAnsi="Arial" w:cs="Arial"/>
          <w:sz w:val="16"/>
          <w:szCs w:val="16"/>
        </w:rPr>
      </w:pPr>
      <w:r w:rsidRPr="007B14B3">
        <w:rPr>
          <w:rFonts w:ascii="Arial" w:hAnsi="Arial" w:cs="Arial"/>
          <w:sz w:val="16"/>
          <w:szCs w:val="16"/>
          <w:vertAlign w:val="superscript"/>
        </w:rPr>
        <w:footnoteRef/>
      </w:r>
      <w:r w:rsidRPr="007B14B3">
        <w:rPr>
          <w:rFonts w:ascii="Arial" w:hAnsi="Arial" w:cs="Arial"/>
          <w:sz w:val="16"/>
          <w:szCs w:val="16"/>
        </w:rPr>
        <w:t xml:space="preserve"> </w:t>
      </w:r>
      <w:r w:rsidRPr="007B14B3">
        <w:rPr>
          <w:rFonts w:ascii="Arial" w:hAnsi="Arial" w:cs="Arial"/>
          <w:b/>
          <w:sz w:val="16"/>
          <w:szCs w:val="16"/>
        </w:rPr>
        <w:t xml:space="preserve">         CONSTITUCIÓN POLÍTICA DEL PERÚ, publicada el 30 de diciembre de 1993</w:t>
      </w:r>
    </w:p>
    <w:p w14:paraId="199B35C2" w14:textId="77777777" w:rsidR="0041135F" w:rsidRPr="007B14B3" w:rsidRDefault="0041135F" w:rsidP="0041135F">
      <w:pPr>
        <w:spacing w:after="0" w:line="240" w:lineRule="auto"/>
        <w:ind w:left="562"/>
        <w:jc w:val="both"/>
        <w:rPr>
          <w:rFonts w:ascii="Arial" w:hAnsi="Arial" w:cs="Arial"/>
          <w:sz w:val="16"/>
          <w:szCs w:val="16"/>
        </w:rPr>
      </w:pPr>
      <w:r w:rsidRPr="007B14B3">
        <w:rPr>
          <w:rFonts w:ascii="Arial" w:hAnsi="Arial" w:cs="Arial"/>
          <w:b/>
          <w:sz w:val="16"/>
          <w:szCs w:val="16"/>
        </w:rPr>
        <w:t>Artículo 139.- Son principios y derechos de la función jurisdiccional</w:t>
      </w:r>
    </w:p>
    <w:p w14:paraId="726A1A5B" w14:textId="77777777" w:rsidR="0041135F" w:rsidRPr="007B14B3" w:rsidRDefault="0041135F" w:rsidP="0041135F">
      <w:pPr>
        <w:spacing w:after="0" w:line="240" w:lineRule="auto"/>
        <w:ind w:left="562"/>
        <w:jc w:val="both"/>
        <w:rPr>
          <w:rFonts w:ascii="Arial" w:hAnsi="Arial" w:cs="Arial"/>
          <w:sz w:val="16"/>
          <w:szCs w:val="16"/>
        </w:rPr>
      </w:pPr>
      <w:r w:rsidRPr="007B14B3">
        <w:rPr>
          <w:rFonts w:ascii="Arial" w:hAnsi="Arial" w:cs="Arial"/>
          <w:sz w:val="16"/>
          <w:szCs w:val="16"/>
        </w:rPr>
        <w:t>(…)</w:t>
      </w:r>
    </w:p>
    <w:p w14:paraId="6B820ED1" w14:textId="77777777" w:rsidR="0041135F" w:rsidRPr="007B14B3" w:rsidRDefault="0041135F" w:rsidP="0041135F">
      <w:pPr>
        <w:spacing w:after="0" w:line="240" w:lineRule="auto"/>
        <w:ind w:left="562"/>
        <w:jc w:val="both"/>
        <w:rPr>
          <w:rFonts w:ascii="Arial" w:hAnsi="Arial" w:cs="Arial"/>
          <w:sz w:val="16"/>
          <w:szCs w:val="16"/>
        </w:rPr>
      </w:pPr>
      <w:r w:rsidRPr="007B14B3">
        <w:rPr>
          <w:rFonts w:ascii="Arial" w:hAnsi="Arial" w:cs="Arial"/>
          <w:sz w:val="16"/>
          <w:szCs w:val="16"/>
        </w:rPr>
        <w:t>2. La independencia en el ejercicio de la función jurisdiccional. Ninguna autoridad puede avocarse a causas pendientes ante el órgano jurisdiccional ni interferir en el ejercicio de sus funciones. Tampoco puede dejar sin efecto resoluciones que han pasado en autoridad de cosa juzgada, ni cortar procedimientos en trámite, ni modificar sentencias ni retardar su ejecución. Estas disposiciones no afectan el derecho de gracia ni la facultad de investigación del Congreso, cuyo ejercicio no debe, sin embargo, interferir en el procedimiento jurisdiccional ni surte efecto jurisdiccional alguno.</w:t>
      </w:r>
    </w:p>
    <w:p w14:paraId="777F4835" w14:textId="77777777" w:rsidR="0041135F" w:rsidRPr="007B14B3" w:rsidRDefault="0041135F" w:rsidP="0041135F">
      <w:pPr>
        <w:spacing w:after="0" w:line="240" w:lineRule="auto"/>
        <w:ind w:left="562"/>
        <w:jc w:val="both"/>
        <w:rPr>
          <w:rFonts w:ascii="Arial" w:hAnsi="Arial" w:cs="Arial"/>
          <w:sz w:val="16"/>
          <w:szCs w:val="16"/>
        </w:rPr>
      </w:pPr>
      <w:r w:rsidRPr="007B14B3">
        <w:rPr>
          <w:rFonts w:ascii="Arial" w:hAnsi="Arial" w:cs="Arial"/>
          <w:sz w:val="16"/>
          <w:szCs w:val="16"/>
        </w:rPr>
        <w:t>(…)</w:t>
      </w:r>
    </w:p>
    <w:p w14:paraId="690202D3" w14:textId="77777777" w:rsidR="0041135F" w:rsidRPr="007B14B3" w:rsidRDefault="0041135F" w:rsidP="0041135F">
      <w:pPr>
        <w:spacing w:after="0" w:line="240" w:lineRule="auto"/>
        <w:ind w:left="562"/>
        <w:jc w:val="both"/>
        <w:rPr>
          <w:rFonts w:ascii="Arial" w:hAnsi="Arial" w:cs="Arial"/>
          <w:sz w:val="16"/>
          <w:szCs w:val="16"/>
        </w:rPr>
      </w:pPr>
    </w:p>
  </w:footnote>
  <w:footnote w:id="5">
    <w:p w14:paraId="0D33564F" w14:textId="77777777" w:rsidR="0041135F" w:rsidRPr="007B14B3" w:rsidRDefault="0041135F" w:rsidP="0041135F">
      <w:pPr>
        <w:tabs>
          <w:tab w:val="left" w:pos="567"/>
        </w:tabs>
        <w:spacing w:after="0" w:line="240" w:lineRule="auto"/>
        <w:ind w:left="562" w:hanging="562"/>
        <w:jc w:val="both"/>
        <w:rPr>
          <w:rFonts w:ascii="Arial" w:hAnsi="Arial" w:cs="Arial"/>
          <w:sz w:val="16"/>
          <w:szCs w:val="16"/>
        </w:rPr>
      </w:pPr>
      <w:r w:rsidRPr="007B14B3">
        <w:rPr>
          <w:rFonts w:ascii="Arial" w:hAnsi="Arial" w:cs="Arial"/>
          <w:sz w:val="16"/>
          <w:szCs w:val="16"/>
          <w:vertAlign w:val="superscript"/>
        </w:rPr>
        <w:footnoteRef/>
      </w:r>
      <w:r w:rsidRPr="007B14B3">
        <w:rPr>
          <w:rFonts w:ascii="Arial" w:hAnsi="Arial" w:cs="Arial"/>
          <w:b/>
          <w:sz w:val="16"/>
          <w:szCs w:val="16"/>
        </w:rPr>
        <w:t xml:space="preserve">          TEXTO ÚNICO ORDENADO DEL </w:t>
      </w:r>
      <w:r w:rsidRPr="007B14B3">
        <w:rPr>
          <w:rFonts w:ascii="Arial" w:hAnsi="Arial" w:cs="Arial"/>
          <w:b/>
          <w:bCs/>
          <w:sz w:val="16"/>
          <w:szCs w:val="16"/>
        </w:rPr>
        <w:t xml:space="preserve">CÓDIGO PROCESAL CIVIL, aprobado por RESOLUCIÓN MINISTERIAL </w:t>
      </w:r>
      <w:proofErr w:type="spellStart"/>
      <w:r w:rsidRPr="007B14B3">
        <w:rPr>
          <w:rFonts w:ascii="Arial" w:hAnsi="Arial" w:cs="Arial"/>
          <w:b/>
          <w:bCs/>
          <w:sz w:val="16"/>
          <w:szCs w:val="16"/>
        </w:rPr>
        <w:t>N°</w:t>
      </w:r>
      <w:proofErr w:type="spellEnd"/>
      <w:r w:rsidRPr="007B14B3">
        <w:rPr>
          <w:rFonts w:ascii="Arial" w:hAnsi="Arial" w:cs="Arial"/>
          <w:b/>
          <w:bCs/>
          <w:sz w:val="16"/>
          <w:szCs w:val="16"/>
        </w:rPr>
        <w:t xml:space="preserve"> 010-93-JUS</w:t>
      </w:r>
      <w:r w:rsidRPr="007B14B3">
        <w:rPr>
          <w:rFonts w:ascii="Arial" w:hAnsi="Arial" w:cs="Arial"/>
          <w:b/>
          <w:sz w:val="16"/>
          <w:szCs w:val="16"/>
        </w:rPr>
        <w:t xml:space="preserve"> Artículo 123.- Cosa Juzgada</w:t>
      </w:r>
    </w:p>
    <w:p w14:paraId="0582DFA2" w14:textId="77777777" w:rsidR="0041135F" w:rsidRPr="007B14B3" w:rsidRDefault="0041135F" w:rsidP="0041135F">
      <w:pPr>
        <w:spacing w:after="0" w:line="240" w:lineRule="auto"/>
        <w:ind w:left="562"/>
        <w:jc w:val="both"/>
        <w:rPr>
          <w:rFonts w:ascii="Arial" w:hAnsi="Arial" w:cs="Arial"/>
          <w:sz w:val="16"/>
          <w:szCs w:val="16"/>
        </w:rPr>
      </w:pPr>
      <w:r w:rsidRPr="007B14B3">
        <w:rPr>
          <w:rFonts w:ascii="Arial" w:hAnsi="Arial" w:cs="Arial"/>
          <w:sz w:val="16"/>
          <w:szCs w:val="16"/>
        </w:rPr>
        <w:t>Una resolución adquiere la autoridad de cosa juzgada cuando:</w:t>
      </w:r>
    </w:p>
    <w:p w14:paraId="08C9EF8B" w14:textId="77777777" w:rsidR="0041135F" w:rsidRPr="007B14B3" w:rsidRDefault="0041135F" w:rsidP="0041135F">
      <w:pPr>
        <w:spacing w:after="0" w:line="240" w:lineRule="auto"/>
        <w:ind w:left="562"/>
        <w:jc w:val="both"/>
        <w:rPr>
          <w:rFonts w:ascii="Arial" w:hAnsi="Arial" w:cs="Arial"/>
          <w:sz w:val="16"/>
          <w:szCs w:val="16"/>
        </w:rPr>
      </w:pPr>
      <w:r w:rsidRPr="007B14B3">
        <w:rPr>
          <w:rFonts w:ascii="Arial" w:hAnsi="Arial" w:cs="Arial"/>
          <w:sz w:val="16"/>
          <w:szCs w:val="16"/>
        </w:rPr>
        <w:t>1. No proceden contra ella otros medios impugnatorios que los ya resueltos; o</w:t>
      </w:r>
    </w:p>
    <w:p w14:paraId="45F768FC" w14:textId="77777777" w:rsidR="0041135F" w:rsidRPr="007B14B3" w:rsidRDefault="0041135F" w:rsidP="0041135F">
      <w:pPr>
        <w:spacing w:after="0" w:line="240" w:lineRule="auto"/>
        <w:ind w:left="562"/>
        <w:jc w:val="both"/>
        <w:rPr>
          <w:rFonts w:ascii="Arial" w:hAnsi="Arial" w:cs="Arial"/>
          <w:sz w:val="16"/>
          <w:szCs w:val="16"/>
        </w:rPr>
      </w:pPr>
      <w:r w:rsidRPr="007B14B3">
        <w:rPr>
          <w:rFonts w:ascii="Arial" w:hAnsi="Arial" w:cs="Arial"/>
          <w:sz w:val="16"/>
          <w:szCs w:val="16"/>
        </w:rPr>
        <w:t>2. Las partes renuncian expresamente a interponer medios impugnatorios o dejan transcurrir los plazos sin formularlos.</w:t>
      </w:r>
    </w:p>
    <w:p w14:paraId="3F835BF2" w14:textId="77777777" w:rsidR="0041135F" w:rsidRPr="007B14B3" w:rsidRDefault="0041135F" w:rsidP="0041135F">
      <w:pPr>
        <w:spacing w:after="0" w:line="240" w:lineRule="auto"/>
        <w:ind w:left="562"/>
        <w:jc w:val="both"/>
        <w:rPr>
          <w:rFonts w:ascii="Arial" w:hAnsi="Arial" w:cs="Arial"/>
          <w:sz w:val="16"/>
          <w:szCs w:val="16"/>
        </w:rPr>
      </w:pPr>
      <w:r w:rsidRPr="007B14B3">
        <w:rPr>
          <w:rFonts w:ascii="Arial" w:hAnsi="Arial" w:cs="Arial"/>
          <w:sz w:val="16"/>
          <w:szCs w:val="16"/>
        </w:rPr>
        <w:t>La cosa juzgada sólo alcanza a las partes y a quienes de ellas deriven sus derechos. Sin embargo, se puede extender a los terceros cuyos derechos dependen de los de las partes o a los terceros de cuyos derechos dependen los de las partes, si hubieran sido citados con la demanda.</w:t>
      </w:r>
    </w:p>
    <w:p w14:paraId="2D6B28EF" w14:textId="77777777" w:rsidR="0041135F" w:rsidRPr="007B14B3" w:rsidRDefault="0041135F" w:rsidP="0041135F">
      <w:pPr>
        <w:spacing w:after="0" w:line="240" w:lineRule="auto"/>
        <w:ind w:left="562"/>
        <w:jc w:val="both"/>
        <w:rPr>
          <w:rFonts w:ascii="Arial" w:hAnsi="Arial" w:cs="Arial"/>
          <w:sz w:val="16"/>
          <w:szCs w:val="16"/>
        </w:rPr>
      </w:pPr>
      <w:r w:rsidRPr="007B14B3">
        <w:rPr>
          <w:rFonts w:ascii="Arial" w:hAnsi="Arial" w:cs="Arial"/>
          <w:sz w:val="16"/>
          <w:szCs w:val="16"/>
        </w:rPr>
        <w:t>La resolución que adquiere la autoridad de cosa juzgada es inmutable, sin perjuicio de lo dispuesto en los Artículos 178 y 407.</w:t>
      </w:r>
    </w:p>
  </w:footnote>
  <w:footnote w:id="6">
    <w:p w14:paraId="030E2063" w14:textId="77777777" w:rsidR="000226F0" w:rsidRPr="007B14B3" w:rsidRDefault="000226F0" w:rsidP="000226F0">
      <w:pPr>
        <w:widowControl w:val="0"/>
        <w:spacing w:after="0" w:line="240" w:lineRule="auto"/>
        <w:ind w:left="567" w:hanging="567"/>
        <w:jc w:val="both"/>
        <w:rPr>
          <w:rFonts w:ascii="Arial" w:hAnsi="Arial" w:cs="Arial"/>
          <w:b/>
          <w:sz w:val="16"/>
          <w:szCs w:val="16"/>
        </w:rPr>
      </w:pPr>
      <w:r w:rsidRPr="007B14B3">
        <w:rPr>
          <w:rFonts w:ascii="Arial" w:hAnsi="Arial" w:cs="Arial"/>
          <w:sz w:val="16"/>
          <w:szCs w:val="16"/>
          <w:vertAlign w:val="superscript"/>
        </w:rPr>
        <w:footnoteRef/>
      </w:r>
      <w:r w:rsidRPr="007B14B3">
        <w:rPr>
          <w:rFonts w:ascii="Arial" w:hAnsi="Arial" w:cs="Arial"/>
          <w:sz w:val="16"/>
          <w:szCs w:val="16"/>
        </w:rPr>
        <w:t xml:space="preserve"> </w:t>
      </w:r>
      <w:r w:rsidRPr="007B14B3">
        <w:rPr>
          <w:rFonts w:ascii="Arial" w:hAnsi="Arial" w:cs="Arial"/>
          <w:sz w:val="16"/>
          <w:szCs w:val="16"/>
        </w:rPr>
        <w:tab/>
      </w:r>
      <w:r w:rsidRPr="007B14B3">
        <w:rPr>
          <w:rFonts w:ascii="Arial" w:hAnsi="Arial" w:cs="Arial"/>
          <w:b/>
          <w:sz w:val="16"/>
          <w:szCs w:val="16"/>
        </w:rPr>
        <w:t>LEY 29571, CÓDIGO DE PROTECCIÓN Y DEFENSA DEL CONSUMIDOR, publicada el 2 de setiembre de 2010 y modificada por el Decreto Legislativo 1308, publicado el 30 de diciembre de 2016</w:t>
      </w:r>
    </w:p>
    <w:p w14:paraId="4FFD14FC" w14:textId="77777777" w:rsidR="000226F0" w:rsidRPr="007B14B3" w:rsidRDefault="000226F0" w:rsidP="000226F0">
      <w:pPr>
        <w:widowControl w:val="0"/>
        <w:spacing w:after="0" w:line="240" w:lineRule="auto"/>
        <w:ind w:left="567"/>
        <w:jc w:val="both"/>
        <w:rPr>
          <w:rFonts w:ascii="Arial" w:hAnsi="Arial" w:cs="Arial"/>
          <w:sz w:val="16"/>
          <w:szCs w:val="16"/>
        </w:rPr>
      </w:pPr>
      <w:r w:rsidRPr="007B14B3">
        <w:rPr>
          <w:rFonts w:ascii="Arial" w:hAnsi="Arial" w:cs="Arial"/>
          <w:b/>
          <w:sz w:val="16"/>
          <w:szCs w:val="16"/>
        </w:rPr>
        <w:t>DISPOSICIONES COMPLEMENTARIAS MODIFICATORIAS.</w:t>
      </w:r>
    </w:p>
    <w:p w14:paraId="3B1AE908" w14:textId="77777777" w:rsidR="000226F0" w:rsidRPr="007B14B3" w:rsidRDefault="000226F0" w:rsidP="000226F0">
      <w:pPr>
        <w:widowControl w:val="0"/>
        <w:spacing w:after="0" w:line="240" w:lineRule="auto"/>
        <w:ind w:left="567"/>
        <w:jc w:val="both"/>
        <w:rPr>
          <w:rFonts w:ascii="Arial" w:hAnsi="Arial" w:cs="Arial"/>
          <w:sz w:val="16"/>
          <w:szCs w:val="16"/>
        </w:rPr>
      </w:pPr>
      <w:r w:rsidRPr="007B14B3">
        <w:rPr>
          <w:rFonts w:ascii="Arial" w:hAnsi="Arial" w:cs="Arial"/>
          <w:b/>
          <w:sz w:val="16"/>
          <w:szCs w:val="16"/>
        </w:rPr>
        <w:t>PRIMERA. - Modificación del artículo 38º del Decreto Legislativo núm. 807</w:t>
      </w:r>
    </w:p>
    <w:p w14:paraId="126AAE74" w14:textId="77777777" w:rsidR="000226F0" w:rsidRPr="007B14B3" w:rsidRDefault="000226F0" w:rsidP="000226F0">
      <w:pPr>
        <w:widowControl w:val="0"/>
        <w:spacing w:after="0" w:line="240" w:lineRule="auto"/>
        <w:ind w:left="567"/>
        <w:jc w:val="both"/>
        <w:rPr>
          <w:rFonts w:ascii="Arial" w:hAnsi="Arial" w:cs="Arial"/>
          <w:sz w:val="16"/>
          <w:szCs w:val="16"/>
        </w:rPr>
      </w:pPr>
      <w:r w:rsidRPr="007B14B3">
        <w:rPr>
          <w:rFonts w:ascii="Arial" w:hAnsi="Arial" w:cs="Arial"/>
          <w:sz w:val="16"/>
          <w:szCs w:val="16"/>
        </w:rPr>
        <w:t>Modifícase el artículo 38º del Decreto Legislativo núm. 807, Ley sobre Facultades, Normas y Organización del Indecopi, con el siguiente texto:</w:t>
      </w:r>
    </w:p>
    <w:p w14:paraId="21B343C0" w14:textId="77777777" w:rsidR="000226F0" w:rsidRPr="007B14B3" w:rsidRDefault="000226F0" w:rsidP="000226F0">
      <w:pPr>
        <w:widowControl w:val="0"/>
        <w:spacing w:after="0" w:line="240" w:lineRule="auto"/>
        <w:ind w:left="567"/>
        <w:jc w:val="both"/>
        <w:rPr>
          <w:rFonts w:ascii="Arial" w:hAnsi="Arial" w:cs="Arial"/>
          <w:sz w:val="16"/>
          <w:szCs w:val="16"/>
        </w:rPr>
      </w:pPr>
      <w:r w:rsidRPr="007B14B3">
        <w:rPr>
          <w:rFonts w:ascii="Arial" w:hAnsi="Arial" w:cs="Arial"/>
          <w:sz w:val="16"/>
          <w:szCs w:val="16"/>
        </w:rPr>
        <w:t>“</w:t>
      </w:r>
      <w:r w:rsidRPr="007B14B3">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7B14B3">
        <w:rPr>
          <w:rFonts w:ascii="Arial" w:hAnsi="Arial" w:cs="Arial"/>
          <w:sz w:val="16"/>
          <w:szCs w:val="16"/>
        </w:rPr>
        <w:t xml:space="preserve"> (…)”.</w:t>
      </w:r>
    </w:p>
    <w:p w14:paraId="753AEBA6" w14:textId="77777777" w:rsidR="000226F0" w:rsidRPr="007B14B3" w:rsidRDefault="000226F0" w:rsidP="000226F0">
      <w:pPr>
        <w:widowControl w:val="0"/>
        <w:spacing w:after="0" w:line="240" w:lineRule="auto"/>
        <w:jc w:val="both"/>
        <w:rPr>
          <w:rFonts w:ascii="Arial" w:hAnsi="Arial" w:cs="Arial"/>
          <w:sz w:val="16"/>
          <w:szCs w:val="16"/>
        </w:rPr>
      </w:pPr>
    </w:p>
  </w:footnote>
  <w:footnote w:id="7">
    <w:p w14:paraId="706F2368" w14:textId="77777777" w:rsidR="000226F0" w:rsidRPr="007B14B3" w:rsidRDefault="000226F0" w:rsidP="000226F0">
      <w:pPr>
        <w:spacing w:after="0" w:line="240" w:lineRule="auto"/>
        <w:ind w:left="567" w:hanging="582"/>
        <w:jc w:val="both"/>
        <w:rPr>
          <w:rFonts w:ascii="Arial" w:hAnsi="Arial" w:cs="Arial"/>
          <w:b/>
          <w:sz w:val="16"/>
          <w:szCs w:val="16"/>
        </w:rPr>
      </w:pPr>
      <w:r w:rsidRPr="007B14B3">
        <w:rPr>
          <w:rFonts w:ascii="Arial" w:hAnsi="Arial" w:cs="Arial"/>
          <w:sz w:val="16"/>
          <w:szCs w:val="16"/>
          <w:vertAlign w:val="superscript"/>
        </w:rPr>
        <w:footnoteRef/>
      </w:r>
      <w:r w:rsidRPr="007B14B3">
        <w:rPr>
          <w:rFonts w:ascii="Arial" w:hAnsi="Arial" w:cs="Arial"/>
          <w:sz w:val="16"/>
          <w:szCs w:val="16"/>
        </w:rPr>
        <w:t xml:space="preserve"> </w:t>
      </w:r>
      <w:r w:rsidRPr="007B14B3">
        <w:rPr>
          <w:rFonts w:ascii="Arial" w:hAnsi="Arial" w:cs="Arial"/>
          <w:sz w:val="16"/>
          <w:szCs w:val="16"/>
        </w:rPr>
        <w:tab/>
      </w:r>
      <w:r w:rsidRPr="007B14B3">
        <w:rPr>
          <w:rFonts w:ascii="Arial" w:hAnsi="Arial" w:cs="Arial"/>
          <w:b/>
          <w:sz w:val="16"/>
          <w:szCs w:val="16"/>
        </w:rPr>
        <w:t xml:space="preserve">DECRETO SUPREMO </w:t>
      </w:r>
      <w:proofErr w:type="spellStart"/>
      <w:r w:rsidRPr="007B14B3">
        <w:rPr>
          <w:rFonts w:ascii="Arial" w:hAnsi="Arial" w:cs="Arial"/>
          <w:b/>
          <w:sz w:val="16"/>
          <w:szCs w:val="16"/>
        </w:rPr>
        <w:t>N°</w:t>
      </w:r>
      <w:proofErr w:type="spellEnd"/>
      <w:r w:rsidRPr="007B14B3">
        <w:rPr>
          <w:rFonts w:ascii="Arial" w:hAnsi="Arial" w:cs="Arial"/>
          <w:b/>
          <w:sz w:val="16"/>
          <w:szCs w:val="16"/>
        </w:rPr>
        <w:t xml:space="preserve"> 006-2026-JUS, TEXTO ÚNICO ORDENADO DE LA LEY DEL PROCEDIMIENTO ADMINISTRATIVO GENERAL, publicado el 30 de abril de 2026</w:t>
      </w:r>
    </w:p>
    <w:p w14:paraId="72AE4065" w14:textId="77777777" w:rsidR="000226F0" w:rsidRPr="007B14B3" w:rsidRDefault="000226F0" w:rsidP="000226F0">
      <w:pPr>
        <w:spacing w:after="0" w:line="240" w:lineRule="auto"/>
        <w:ind w:left="567"/>
        <w:jc w:val="both"/>
        <w:rPr>
          <w:rFonts w:ascii="Arial" w:hAnsi="Arial" w:cs="Arial"/>
          <w:b/>
          <w:sz w:val="16"/>
          <w:szCs w:val="16"/>
        </w:rPr>
      </w:pPr>
      <w:r w:rsidRPr="007B14B3">
        <w:rPr>
          <w:rFonts w:ascii="Arial" w:hAnsi="Arial" w:cs="Arial"/>
          <w:b/>
          <w:sz w:val="16"/>
          <w:szCs w:val="16"/>
        </w:rPr>
        <w:t>Artículo 207.- Recursos administrativos</w:t>
      </w:r>
    </w:p>
    <w:p w14:paraId="21E94706" w14:textId="77777777" w:rsidR="000226F0" w:rsidRPr="007B14B3" w:rsidRDefault="000226F0" w:rsidP="000226F0">
      <w:pPr>
        <w:spacing w:after="0" w:line="240" w:lineRule="auto"/>
        <w:ind w:left="1134" w:hanging="567"/>
        <w:jc w:val="both"/>
        <w:rPr>
          <w:rFonts w:ascii="Arial" w:hAnsi="Arial" w:cs="Arial"/>
          <w:sz w:val="16"/>
          <w:szCs w:val="16"/>
        </w:rPr>
      </w:pPr>
      <w:r w:rsidRPr="007B14B3">
        <w:rPr>
          <w:rFonts w:ascii="Arial" w:hAnsi="Arial" w:cs="Arial"/>
          <w:sz w:val="16"/>
          <w:szCs w:val="16"/>
        </w:rPr>
        <w:t xml:space="preserve">207.1 </w:t>
      </w:r>
      <w:r w:rsidRPr="007B14B3">
        <w:rPr>
          <w:rFonts w:ascii="Arial" w:hAnsi="Arial" w:cs="Arial"/>
          <w:sz w:val="16"/>
          <w:szCs w:val="16"/>
        </w:rPr>
        <w:tab/>
        <w:t>Los recursos administrativos son:</w:t>
      </w:r>
    </w:p>
    <w:p w14:paraId="0D566D0D" w14:textId="77777777" w:rsidR="000226F0" w:rsidRPr="007B14B3" w:rsidRDefault="000226F0" w:rsidP="000226F0">
      <w:pPr>
        <w:spacing w:after="0" w:line="240" w:lineRule="auto"/>
        <w:ind w:left="1418" w:hanging="284"/>
        <w:jc w:val="both"/>
        <w:rPr>
          <w:rFonts w:ascii="Arial" w:hAnsi="Arial" w:cs="Arial"/>
          <w:sz w:val="16"/>
          <w:szCs w:val="16"/>
        </w:rPr>
      </w:pPr>
      <w:r w:rsidRPr="007B14B3">
        <w:rPr>
          <w:rFonts w:ascii="Arial" w:hAnsi="Arial" w:cs="Arial"/>
          <w:sz w:val="16"/>
          <w:szCs w:val="16"/>
        </w:rPr>
        <w:t>(…)</w:t>
      </w:r>
    </w:p>
    <w:p w14:paraId="47A24438" w14:textId="77777777" w:rsidR="000226F0" w:rsidRPr="007B14B3" w:rsidRDefault="000226F0" w:rsidP="000226F0">
      <w:pPr>
        <w:spacing w:after="0" w:line="240" w:lineRule="auto"/>
        <w:ind w:left="1418" w:hanging="284"/>
        <w:jc w:val="both"/>
        <w:rPr>
          <w:rFonts w:ascii="Arial" w:hAnsi="Arial" w:cs="Arial"/>
          <w:sz w:val="16"/>
          <w:szCs w:val="16"/>
        </w:rPr>
      </w:pPr>
      <w:r w:rsidRPr="007B14B3">
        <w:rPr>
          <w:rFonts w:ascii="Arial" w:hAnsi="Arial" w:cs="Arial"/>
          <w:sz w:val="16"/>
          <w:szCs w:val="16"/>
        </w:rPr>
        <w:t xml:space="preserve">b) </w:t>
      </w:r>
      <w:r w:rsidRPr="007B14B3">
        <w:rPr>
          <w:rFonts w:ascii="Arial" w:hAnsi="Arial" w:cs="Arial"/>
          <w:sz w:val="16"/>
          <w:szCs w:val="16"/>
        </w:rPr>
        <w:tab/>
        <w:t>Recurso de apelación</w:t>
      </w:r>
    </w:p>
    <w:p w14:paraId="371FF089" w14:textId="77777777" w:rsidR="000226F0" w:rsidRPr="007B14B3" w:rsidRDefault="000226F0" w:rsidP="000226F0">
      <w:pPr>
        <w:spacing w:after="0" w:line="240" w:lineRule="auto"/>
        <w:ind w:left="1134" w:hanging="141"/>
        <w:jc w:val="both"/>
        <w:rPr>
          <w:rFonts w:ascii="Arial" w:hAnsi="Arial" w:cs="Arial"/>
          <w:sz w:val="16"/>
          <w:szCs w:val="16"/>
        </w:rPr>
      </w:pPr>
      <w:r w:rsidRPr="007B14B3">
        <w:rPr>
          <w:rFonts w:ascii="Arial" w:hAnsi="Arial" w:cs="Arial"/>
          <w:sz w:val="16"/>
          <w:szCs w:val="16"/>
        </w:rPr>
        <w:tab/>
        <w:t>(…)</w:t>
      </w:r>
    </w:p>
    <w:p w14:paraId="5F5B8997" w14:textId="77777777" w:rsidR="000226F0" w:rsidRPr="007B14B3" w:rsidRDefault="000226F0" w:rsidP="000226F0">
      <w:pPr>
        <w:spacing w:after="0" w:line="240" w:lineRule="auto"/>
        <w:ind w:left="1134" w:hanging="567"/>
        <w:jc w:val="both"/>
        <w:rPr>
          <w:rFonts w:ascii="Arial" w:hAnsi="Arial" w:cs="Arial"/>
          <w:sz w:val="16"/>
          <w:szCs w:val="16"/>
        </w:rPr>
      </w:pPr>
      <w:r w:rsidRPr="007B14B3">
        <w:rPr>
          <w:rFonts w:ascii="Arial" w:hAnsi="Arial" w:cs="Arial"/>
          <w:sz w:val="16"/>
          <w:szCs w:val="16"/>
        </w:rPr>
        <w:t xml:space="preserve">207.2 </w:t>
      </w:r>
      <w:r w:rsidRPr="007B14B3">
        <w:rPr>
          <w:rFonts w:ascii="Arial" w:hAnsi="Arial" w:cs="Arial"/>
          <w:sz w:val="16"/>
          <w:szCs w:val="16"/>
        </w:rPr>
        <w:tab/>
        <w:t>El término para la interposición de los recursos es de quince (15) días perentorios (…).</w:t>
      </w:r>
    </w:p>
    <w:p w14:paraId="55BA4D2E" w14:textId="77777777" w:rsidR="000226F0" w:rsidRPr="007B14B3" w:rsidRDefault="000226F0" w:rsidP="000226F0">
      <w:pPr>
        <w:spacing w:after="0" w:line="240" w:lineRule="auto"/>
        <w:ind w:left="1134" w:hanging="567"/>
        <w:jc w:val="both"/>
        <w:rPr>
          <w:rFonts w:ascii="Arial" w:hAnsi="Arial" w:cs="Arial"/>
          <w:sz w:val="16"/>
          <w:szCs w:val="16"/>
        </w:rPr>
      </w:pPr>
    </w:p>
  </w:footnote>
  <w:footnote w:id="8">
    <w:p w14:paraId="672FCA0E" w14:textId="77777777" w:rsidR="000226F0" w:rsidRPr="007B14B3" w:rsidRDefault="000226F0" w:rsidP="000226F0">
      <w:pPr>
        <w:spacing w:after="0" w:line="240" w:lineRule="auto"/>
        <w:ind w:left="567" w:hanging="582"/>
        <w:jc w:val="both"/>
        <w:rPr>
          <w:rFonts w:ascii="Arial" w:hAnsi="Arial" w:cs="Arial"/>
          <w:b/>
          <w:sz w:val="16"/>
          <w:szCs w:val="16"/>
        </w:rPr>
      </w:pPr>
      <w:r w:rsidRPr="007B14B3">
        <w:rPr>
          <w:rStyle w:val="Refdenotaalpie"/>
          <w:rFonts w:ascii="Arial" w:hAnsi="Arial" w:cs="Arial"/>
          <w:sz w:val="16"/>
          <w:szCs w:val="16"/>
          <w:lang w:val="es-ES"/>
        </w:rPr>
        <w:footnoteRef/>
      </w:r>
      <w:r w:rsidRPr="007B14B3">
        <w:rPr>
          <w:rFonts w:ascii="Arial" w:hAnsi="Arial" w:cs="Arial"/>
          <w:sz w:val="16"/>
          <w:szCs w:val="16"/>
        </w:rPr>
        <w:t xml:space="preserve"> </w:t>
      </w:r>
      <w:r w:rsidRPr="007B14B3">
        <w:rPr>
          <w:rFonts w:ascii="Arial" w:hAnsi="Arial" w:cs="Arial"/>
          <w:sz w:val="16"/>
          <w:szCs w:val="16"/>
        </w:rPr>
        <w:tab/>
      </w:r>
      <w:r w:rsidRPr="007B14B3">
        <w:rPr>
          <w:rFonts w:ascii="Arial" w:hAnsi="Arial" w:cs="Arial"/>
          <w:b/>
          <w:sz w:val="16"/>
          <w:szCs w:val="16"/>
        </w:rPr>
        <w:t xml:space="preserve">DECRETO SUPREMO </w:t>
      </w:r>
      <w:proofErr w:type="spellStart"/>
      <w:r w:rsidRPr="007B14B3">
        <w:rPr>
          <w:rFonts w:ascii="Arial" w:hAnsi="Arial" w:cs="Arial"/>
          <w:b/>
          <w:sz w:val="16"/>
          <w:szCs w:val="16"/>
        </w:rPr>
        <w:t>N°</w:t>
      </w:r>
      <w:proofErr w:type="spellEnd"/>
      <w:r w:rsidRPr="007B14B3">
        <w:rPr>
          <w:rFonts w:ascii="Arial" w:hAnsi="Arial" w:cs="Arial"/>
          <w:b/>
          <w:sz w:val="16"/>
          <w:szCs w:val="16"/>
        </w:rPr>
        <w:t xml:space="preserve"> 006-2026-JUS, TEXTO ÚNICO ORDENADO DE LA LEY DEL PROCEDIMIENTO ADMINISTRATIVO GENERAL, publicado el 30 de abril de 2026</w:t>
      </w:r>
    </w:p>
    <w:p w14:paraId="2F676DF4" w14:textId="77777777" w:rsidR="000226F0" w:rsidRPr="007B14B3" w:rsidRDefault="000226F0" w:rsidP="000226F0">
      <w:pPr>
        <w:spacing w:after="0" w:line="240" w:lineRule="auto"/>
        <w:ind w:left="567" w:hanging="582"/>
        <w:jc w:val="both"/>
        <w:rPr>
          <w:rFonts w:ascii="Arial" w:hAnsi="Arial" w:cs="Arial"/>
          <w:b/>
          <w:bCs/>
          <w:sz w:val="16"/>
          <w:szCs w:val="16"/>
        </w:rPr>
      </w:pPr>
      <w:r w:rsidRPr="007B14B3">
        <w:rPr>
          <w:rFonts w:ascii="Arial" w:hAnsi="Arial" w:cs="Arial"/>
          <w:b/>
          <w:bCs/>
          <w:sz w:val="16"/>
          <w:szCs w:val="16"/>
        </w:rPr>
        <w:tab/>
        <w:t>Artículo 212.- Acto firme</w:t>
      </w:r>
    </w:p>
    <w:p w14:paraId="2DF1EE93" w14:textId="77777777" w:rsidR="000226F0" w:rsidRPr="007B14B3" w:rsidRDefault="000226F0" w:rsidP="000226F0">
      <w:pPr>
        <w:spacing w:after="0" w:line="240" w:lineRule="auto"/>
        <w:ind w:left="567" w:hanging="582"/>
        <w:jc w:val="both"/>
        <w:rPr>
          <w:rFonts w:ascii="Arial" w:hAnsi="Arial" w:cs="Arial"/>
          <w:sz w:val="16"/>
          <w:szCs w:val="16"/>
        </w:rPr>
      </w:pPr>
      <w:r w:rsidRPr="007B14B3">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A58E" w14:textId="77777777" w:rsidR="004A28B6" w:rsidRPr="0082593F" w:rsidRDefault="004A28B6">
    <w:pPr>
      <w:tabs>
        <w:tab w:val="center" w:pos="4252"/>
        <w:tab w:val="right" w:pos="8504"/>
      </w:tabs>
      <w:spacing w:after="0" w:line="240" w:lineRule="auto"/>
      <w:jc w:val="right"/>
      <w:rPr>
        <w:sz w:val="15"/>
        <w:szCs w:val="15"/>
      </w:rPr>
    </w:pPr>
    <w:r>
      <w:rPr>
        <w:noProof/>
      </w:rPr>
      <w:drawing>
        <wp:anchor distT="0" distB="0" distL="114300" distR="114300" simplePos="0" relativeHeight="251659264" behindDoc="0" locked="0" layoutInCell="1" allowOverlap="1" wp14:anchorId="7EB2141C" wp14:editId="10BA7434">
          <wp:simplePos x="0" y="0"/>
          <wp:positionH relativeFrom="margin">
            <wp:align>left</wp:align>
          </wp:positionH>
          <wp:positionV relativeFrom="paragraph">
            <wp:posOffset>9525</wp:posOffset>
          </wp:positionV>
          <wp:extent cx="3429000" cy="514350"/>
          <wp:effectExtent l="0" t="0" r="0" b="0"/>
          <wp:wrapSquare wrapText="bothSides"/>
          <wp:docPr id="1" name="Imagen 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1DD59220">
      <w:rPr>
        <w:rFonts w:ascii="Arial Narrow" w:eastAsia="Arial Narrow" w:hAnsi="Arial Narrow" w:cs="Arial Narrow"/>
        <w:b/>
        <w:bCs/>
        <w:i/>
        <w:iCs/>
        <w:sz w:val="15"/>
        <w:szCs w:val="15"/>
      </w:rPr>
      <w:t>COMISIÓN DE PROTECCIÓN AL CONSUMIDOR 1</w:t>
    </w:r>
  </w:p>
  <w:p w14:paraId="6E2AF653" w14:textId="77777777" w:rsidR="004A28B6" w:rsidRPr="0082593F" w:rsidRDefault="004A28B6">
    <w:pPr>
      <w:tabs>
        <w:tab w:val="center" w:pos="4252"/>
        <w:tab w:val="right" w:pos="8504"/>
      </w:tabs>
      <w:spacing w:after="0" w:line="240" w:lineRule="auto"/>
      <w:jc w:val="right"/>
      <w:rPr>
        <w:sz w:val="15"/>
        <w:szCs w:val="15"/>
      </w:rPr>
    </w:pPr>
    <w:r w:rsidRPr="0082593F">
      <w:rPr>
        <w:rFonts w:ascii="Arial Narrow" w:eastAsia="Arial Narrow" w:hAnsi="Arial Narrow" w:cs="Arial Narrow"/>
        <w:b/>
        <w:i/>
        <w:sz w:val="15"/>
        <w:szCs w:val="15"/>
      </w:rPr>
      <w:t>SEDE CENTRAL</w:t>
    </w:r>
  </w:p>
  <w:p w14:paraId="0138C1C6" w14:textId="77777777" w:rsidR="004A28B6" w:rsidRPr="0082593F" w:rsidRDefault="004A28B6">
    <w:pPr>
      <w:tabs>
        <w:tab w:val="center" w:pos="4252"/>
        <w:tab w:val="right" w:pos="8504"/>
      </w:tabs>
      <w:spacing w:after="0" w:line="240" w:lineRule="auto"/>
      <w:jc w:val="right"/>
      <w:rPr>
        <w:sz w:val="15"/>
        <w:szCs w:val="15"/>
      </w:rPr>
    </w:pPr>
  </w:p>
  <w:p w14:paraId="796E6C11" w14:textId="77777777" w:rsidR="004A28B6" w:rsidRDefault="004A28B6">
    <w:pPr>
      <w:tabs>
        <w:tab w:val="center" w:pos="4252"/>
        <w:tab w:val="right" w:pos="8504"/>
      </w:tabs>
      <w:spacing w:after="0" w:line="240" w:lineRule="auto"/>
      <w:jc w:val="right"/>
    </w:pPr>
    <w:r w:rsidRPr="0082593F">
      <w:rPr>
        <w:rFonts w:ascii="Arial Narrow" w:eastAsia="Arial Narrow" w:hAnsi="Arial Narrow" w:cs="Arial Narrow"/>
        <w:b/>
        <w:i/>
        <w:sz w:val="15"/>
        <w:szCs w:val="15"/>
      </w:rPr>
      <w:t>EXPEDIENTE</w:t>
    </w:r>
    <w:r>
      <w:rPr>
        <w:rFonts w:ascii="Arial Narrow" w:eastAsia="Arial Narrow" w:hAnsi="Arial Narrow" w:cs="Arial Narrow"/>
        <w:b/>
        <w:i/>
        <w:sz w:val="15"/>
        <w:szCs w:val="15"/>
      </w:rPr>
      <w:t xml:space="preserve"> </w:t>
    </w:r>
    <w:proofErr w:type="spellStart"/>
    <w:r>
      <w:rPr>
        <w:rFonts w:ascii="Arial Narrow" w:eastAsia="Arial Narrow" w:hAnsi="Arial Narrow" w:cs="Arial Narrow"/>
        <w:b/>
        <w:i/>
        <w:sz w:val="15"/>
        <w:szCs w:val="15"/>
      </w:rPr>
      <w:t>N°</w:t>
    </w:r>
    <w:proofErr w:type="spellEnd"/>
    <w:r w:rsidRPr="0082593F">
      <w:rPr>
        <w:rFonts w:ascii="Arial Narrow" w:eastAsia="Arial Narrow" w:hAnsi="Arial Narrow" w:cs="Arial Narrow"/>
        <w:b/>
        <w:i/>
        <w:sz w:val="15"/>
        <w:szCs w:val="15"/>
      </w:rPr>
      <w:t xml:space="preserve"> </w:t>
    </w:r>
    <w:r w:rsidR="00523BDF" w:rsidRPr="00523BDF">
      <w:rPr>
        <w:rFonts w:ascii="Arial Narrow" w:eastAsia="Arial Narrow" w:hAnsi="Arial Narrow" w:cs="Arial Narrow"/>
        <w:b/>
        <w:i/>
        <w:sz w:val="15"/>
        <w:szCs w:val="15"/>
      </w:rPr>
      <w:t>2997-2026/CC1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9E9"/>
    <w:multiLevelType w:val="hybridMultilevel"/>
    <w:tmpl w:val="BB427086"/>
    <w:lvl w:ilvl="0" w:tplc="08BA32BC">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 w15:restartNumberingAfterBreak="0">
    <w:nsid w:val="0D911623"/>
    <w:multiLevelType w:val="multilevel"/>
    <w:tmpl w:val="A09ADA48"/>
    <w:lvl w:ilvl="0">
      <w:start w:val="1"/>
      <w:numFmt w:val="upperRoman"/>
      <w:lvlText w:val="%1."/>
      <w:lvlJc w:val="left"/>
      <w:pPr>
        <w:ind w:left="1080" w:firstLine="360"/>
      </w:pPr>
    </w:lvl>
    <w:lvl w:ilvl="1">
      <w:start w:val="1"/>
      <w:numFmt w:val="decimal"/>
      <w:lvlText w:val="%2."/>
      <w:lvlJc w:val="left"/>
      <w:pPr>
        <w:ind w:left="-1080" w:firstLine="1080"/>
      </w:pPr>
      <w:rPr>
        <w:rFonts w:ascii="Arial" w:hAnsi="Arial" w:cs="Arial" w:hint="default"/>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43251E79"/>
    <w:multiLevelType w:val="hybridMultilevel"/>
    <w:tmpl w:val="A6FC861A"/>
    <w:lvl w:ilvl="0" w:tplc="1DEC5EAC">
      <w:start w:val="1"/>
      <w:numFmt w:val="decimal"/>
      <w:lvlText w:val="%1."/>
      <w:lvlJc w:val="left"/>
      <w:pPr>
        <w:ind w:left="720" w:hanging="360"/>
      </w:pPr>
      <w:rPr>
        <w:b w:val="0"/>
        <w:bCs w:val="0"/>
        <w:i w:val="0"/>
        <w:iCs w:val="0"/>
        <w:color w:val="auto"/>
        <w:sz w:val="22"/>
        <w:szCs w:val="22"/>
      </w:rPr>
    </w:lvl>
    <w:lvl w:ilvl="1" w:tplc="85BACB46">
      <w:numFmt w:val="bullet"/>
      <w:lvlText w:val=""/>
      <w:lvlJc w:val="left"/>
      <w:pPr>
        <w:ind w:left="1440" w:hanging="360"/>
      </w:pPr>
      <w:rPr>
        <w:rFonts w:ascii="Arial" w:eastAsia="Arial" w:hAnsi="Arial" w:cs="Arial" w:hint="default"/>
      </w:rPr>
    </w:lvl>
    <w:lvl w:ilvl="2" w:tplc="4E462B20">
      <w:start w:val="1"/>
      <w:numFmt w:val="lowerRoman"/>
      <w:lvlText w:val="%3)"/>
      <w:lvlJc w:val="left"/>
      <w:pPr>
        <w:ind w:left="2700" w:hanging="720"/>
      </w:pPr>
      <w:rPr>
        <w:rFonts w:hint="default"/>
      </w:rPr>
    </w:lvl>
    <w:lvl w:ilvl="3" w:tplc="280A000F">
      <w:start w:val="1"/>
      <w:numFmt w:val="decimal"/>
      <w:lvlText w:val="%4."/>
      <w:lvlJc w:val="left"/>
      <w:pPr>
        <w:ind w:left="2880" w:hanging="360"/>
      </w:pPr>
    </w:lvl>
    <w:lvl w:ilvl="4" w:tplc="44F6161A">
      <w:start w:val="1"/>
      <w:numFmt w:val="lowerRoman"/>
      <w:lvlText w:val="(%5)"/>
      <w:lvlJc w:val="left"/>
      <w:pPr>
        <w:ind w:left="3960" w:hanging="720"/>
      </w:pPr>
      <w:rPr>
        <w:rFonts w:hint="default"/>
        <w:b w:val="0"/>
        <w:bCs/>
      </w:r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15352166">
    <w:abstractNumId w:val="1"/>
  </w:num>
  <w:num w:numId="2" w16cid:durableId="173690011">
    <w:abstractNumId w:val="0"/>
  </w:num>
  <w:num w:numId="3" w16cid:durableId="1711032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40"/>
    <w:rsid w:val="000226F0"/>
    <w:rsid w:val="00062C52"/>
    <w:rsid w:val="00073FE3"/>
    <w:rsid w:val="00086874"/>
    <w:rsid w:val="000B4536"/>
    <w:rsid w:val="000E35A2"/>
    <w:rsid w:val="000F4B97"/>
    <w:rsid w:val="0010121C"/>
    <w:rsid w:val="00113D4C"/>
    <w:rsid w:val="001367F3"/>
    <w:rsid w:val="00174CD4"/>
    <w:rsid w:val="00185A57"/>
    <w:rsid w:val="001B33F3"/>
    <w:rsid w:val="001B3620"/>
    <w:rsid w:val="001B461C"/>
    <w:rsid w:val="001B5674"/>
    <w:rsid w:val="001B6FB2"/>
    <w:rsid w:val="001C575B"/>
    <w:rsid w:val="001E659E"/>
    <w:rsid w:val="00203C8B"/>
    <w:rsid w:val="002645DF"/>
    <w:rsid w:val="00267757"/>
    <w:rsid w:val="0028480B"/>
    <w:rsid w:val="002937FC"/>
    <w:rsid w:val="002C05EB"/>
    <w:rsid w:val="002C5700"/>
    <w:rsid w:val="00330774"/>
    <w:rsid w:val="00342995"/>
    <w:rsid w:val="00347B9D"/>
    <w:rsid w:val="003B2C16"/>
    <w:rsid w:val="003F66B1"/>
    <w:rsid w:val="004039CE"/>
    <w:rsid w:val="0041135F"/>
    <w:rsid w:val="0044483A"/>
    <w:rsid w:val="004570FA"/>
    <w:rsid w:val="00465138"/>
    <w:rsid w:val="004A28B6"/>
    <w:rsid w:val="0051653B"/>
    <w:rsid w:val="00523BDF"/>
    <w:rsid w:val="00540025"/>
    <w:rsid w:val="005739E8"/>
    <w:rsid w:val="00604EDF"/>
    <w:rsid w:val="0061677E"/>
    <w:rsid w:val="00627C9C"/>
    <w:rsid w:val="0064660A"/>
    <w:rsid w:val="006905FF"/>
    <w:rsid w:val="006D176A"/>
    <w:rsid w:val="006E5C4E"/>
    <w:rsid w:val="00722020"/>
    <w:rsid w:val="0078768A"/>
    <w:rsid w:val="007B14B3"/>
    <w:rsid w:val="007F3E13"/>
    <w:rsid w:val="00823C80"/>
    <w:rsid w:val="008243CD"/>
    <w:rsid w:val="008379E1"/>
    <w:rsid w:val="00857E18"/>
    <w:rsid w:val="00897447"/>
    <w:rsid w:val="008A05C7"/>
    <w:rsid w:val="008A211A"/>
    <w:rsid w:val="008B09F4"/>
    <w:rsid w:val="008C30C3"/>
    <w:rsid w:val="008C4FD4"/>
    <w:rsid w:val="00904822"/>
    <w:rsid w:val="009138CA"/>
    <w:rsid w:val="0091798E"/>
    <w:rsid w:val="00924A82"/>
    <w:rsid w:val="00967B06"/>
    <w:rsid w:val="009A475D"/>
    <w:rsid w:val="009C4EE6"/>
    <w:rsid w:val="009F7ACC"/>
    <w:rsid w:val="00A64607"/>
    <w:rsid w:val="00A92E2E"/>
    <w:rsid w:val="00A94AC8"/>
    <w:rsid w:val="00AC35DC"/>
    <w:rsid w:val="00AC3655"/>
    <w:rsid w:val="00AD21F0"/>
    <w:rsid w:val="00B054EE"/>
    <w:rsid w:val="00B52D3A"/>
    <w:rsid w:val="00B5427B"/>
    <w:rsid w:val="00B7527B"/>
    <w:rsid w:val="00BA7140"/>
    <w:rsid w:val="00BD065A"/>
    <w:rsid w:val="00C203B0"/>
    <w:rsid w:val="00C413E5"/>
    <w:rsid w:val="00C46AF0"/>
    <w:rsid w:val="00C50F4B"/>
    <w:rsid w:val="00C73878"/>
    <w:rsid w:val="00C85A68"/>
    <w:rsid w:val="00CD0C8E"/>
    <w:rsid w:val="00CF3C5D"/>
    <w:rsid w:val="00D10EF7"/>
    <w:rsid w:val="00D26011"/>
    <w:rsid w:val="00D316E3"/>
    <w:rsid w:val="00D43835"/>
    <w:rsid w:val="00D47936"/>
    <w:rsid w:val="00D57663"/>
    <w:rsid w:val="00DC2531"/>
    <w:rsid w:val="00DC2BC6"/>
    <w:rsid w:val="00E7208B"/>
    <w:rsid w:val="00EB1F19"/>
    <w:rsid w:val="00ED3376"/>
    <w:rsid w:val="00ED7E41"/>
    <w:rsid w:val="00F63A00"/>
    <w:rsid w:val="00F72DF6"/>
    <w:rsid w:val="00F73BDD"/>
    <w:rsid w:val="00F93D96"/>
    <w:rsid w:val="00FC2B8B"/>
    <w:rsid w:val="00FC75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4EB2A"/>
  <w15:chartTrackingRefBased/>
  <w15:docId w15:val="{AF09A267-28F3-4512-A48B-BC236D1D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40"/>
  </w:style>
  <w:style w:type="paragraph" w:styleId="Ttulo1">
    <w:name w:val="heading 1"/>
    <w:basedOn w:val="Normal"/>
    <w:next w:val="Normal"/>
    <w:link w:val="Ttulo1Car"/>
    <w:uiPriority w:val="9"/>
    <w:qFormat/>
    <w:rsid w:val="00BA7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140"/>
    <w:rPr>
      <w:rFonts w:eastAsiaTheme="majorEastAsia" w:cstheme="majorBidi"/>
      <w:color w:val="272727" w:themeColor="text1" w:themeTint="D8"/>
    </w:rPr>
  </w:style>
  <w:style w:type="paragraph" w:styleId="Ttulo">
    <w:name w:val="Title"/>
    <w:basedOn w:val="Normal"/>
    <w:next w:val="Normal"/>
    <w:link w:val="TtuloCar"/>
    <w:uiPriority w:val="10"/>
    <w:qFormat/>
    <w:rsid w:val="00BA7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140"/>
    <w:pPr>
      <w:spacing w:before="160"/>
      <w:jc w:val="center"/>
    </w:pPr>
    <w:rPr>
      <w:i/>
      <w:iCs/>
      <w:color w:val="404040" w:themeColor="text1" w:themeTint="BF"/>
    </w:rPr>
  </w:style>
  <w:style w:type="character" w:customStyle="1" w:styleId="CitaCar">
    <w:name w:val="Cita Car"/>
    <w:basedOn w:val="Fuentedeprrafopredeter"/>
    <w:link w:val="Cita"/>
    <w:uiPriority w:val="29"/>
    <w:rsid w:val="00BA7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BA7140"/>
    <w:pPr>
      <w:ind w:left="720"/>
      <w:contextualSpacing/>
    </w:pPr>
  </w:style>
  <w:style w:type="character" w:styleId="nfasisintenso">
    <w:name w:val="Intense Emphasis"/>
    <w:basedOn w:val="Fuentedeprrafopredeter"/>
    <w:uiPriority w:val="21"/>
    <w:qFormat/>
    <w:rsid w:val="00BA7140"/>
    <w:rPr>
      <w:i/>
      <w:iCs/>
      <w:color w:val="0F4761" w:themeColor="accent1" w:themeShade="BF"/>
    </w:rPr>
  </w:style>
  <w:style w:type="paragraph" w:styleId="Citadestacada">
    <w:name w:val="Intense Quote"/>
    <w:basedOn w:val="Normal"/>
    <w:next w:val="Normal"/>
    <w:link w:val="CitadestacadaCar"/>
    <w:uiPriority w:val="30"/>
    <w:qFormat/>
    <w:rsid w:val="00BA7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140"/>
    <w:rPr>
      <w:i/>
      <w:iCs/>
      <w:color w:val="0F4761" w:themeColor="accent1" w:themeShade="BF"/>
    </w:rPr>
  </w:style>
  <w:style w:type="character" w:styleId="Referenciaintensa">
    <w:name w:val="Intense Reference"/>
    <w:basedOn w:val="Fuentedeprrafopredeter"/>
    <w:uiPriority w:val="32"/>
    <w:qFormat/>
    <w:rsid w:val="00BA7140"/>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semiHidden/>
    <w:unhideWhenUsed/>
    <w:qFormat/>
    <w:rsid w:val="00BA7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semiHidden/>
    <w:rsid w:val="00BA7140"/>
    <w:rPr>
      <w:sz w:val="20"/>
      <w:szCs w:val="20"/>
    </w:rPr>
  </w:style>
  <w:style w:type="paragraph" w:styleId="Sinespaciado">
    <w:name w:val="No Spacing"/>
    <w:uiPriority w:val="1"/>
    <w:qFormat/>
    <w:rsid w:val="00BA7140"/>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BA7140"/>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BA7140"/>
    <w:pPr>
      <w:spacing w:after="0" w:line="240" w:lineRule="auto"/>
    </w:pPr>
    <w:rPr>
      <w:vertAlign w:val="superscript"/>
    </w:rPr>
  </w:style>
  <w:style w:type="paragraph" w:styleId="Encabezado">
    <w:name w:val="header"/>
    <w:basedOn w:val="Normal"/>
    <w:link w:val="EncabezadoCar"/>
    <w:uiPriority w:val="99"/>
    <w:unhideWhenUsed/>
    <w:rsid w:val="00BA7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A7140"/>
  </w:style>
  <w:style w:type="paragraph" w:styleId="Piedepgina">
    <w:name w:val="footer"/>
    <w:basedOn w:val="Normal"/>
    <w:link w:val="PiedepginaCar"/>
    <w:uiPriority w:val="99"/>
    <w:unhideWhenUsed/>
    <w:rsid w:val="00BA7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7140"/>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41135F"/>
  </w:style>
  <w:style w:type="table" w:styleId="Tablaconcuadrcula">
    <w:name w:val="Table Grid"/>
    <w:basedOn w:val="Tablanormal"/>
    <w:uiPriority w:val="39"/>
    <w:qFormat/>
    <w:rsid w:val="0041135F"/>
    <w:pPr>
      <w:spacing w:after="0" w:line="240" w:lineRule="auto"/>
    </w:pPr>
    <w:rPr>
      <w:rFonts w:ascii="Calibri" w:eastAsia="Calibri" w:hAnsi="Calibri" w:cs="Calibri"/>
      <w:color w:val="000000"/>
      <w:kern w:val="0"/>
      <w:lang w:eastAsia="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411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E1E666895856542A852D6DC26269BC4" ma:contentTypeVersion="10" ma:contentTypeDescription="Crear nuevo documento." ma:contentTypeScope="" ma:versionID="f6271683b58ac989db7004c7dd1fb614">
  <xsd:schema xmlns:xsd="http://www.w3.org/2001/XMLSchema" xmlns:xs="http://www.w3.org/2001/XMLSchema" xmlns:p="http://schemas.microsoft.com/office/2006/metadata/properties" xmlns:ns3="429990cf-79cd-4a60-8668-e281cad34dea" targetNamespace="http://schemas.microsoft.com/office/2006/metadata/properties" ma:root="true" ma:fieldsID="b860530a9e59418e474eec3602ae7aeb" ns3:_="">
    <xsd:import namespace="429990cf-79cd-4a60-8668-e281cad34d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9990cf-79cd-4a60-8668-e281cad34d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29990cf-79cd-4a60-8668-e281cad34dea" xsi:nil="true"/>
  </documentManagement>
</p:properties>
</file>

<file path=customXml/itemProps1.xml><?xml version="1.0" encoding="utf-8"?>
<ds:datastoreItem xmlns:ds="http://schemas.openxmlformats.org/officeDocument/2006/customXml" ds:itemID="{18D5861B-0E30-4DC6-9E8C-C343C73BA716}">
  <ds:schemaRefs>
    <ds:schemaRef ds:uri="http://schemas.microsoft.com/sharepoint/v3/contenttype/forms"/>
  </ds:schemaRefs>
</ds:datastoreItem>
</file>

<file path=customXml/itemProps2.xml><?xml version="1.0" encoding="utf-8"?>
<ds:datastoreItem xmlns:ds="http://schemas.openxmlformats.org/officeDocument/2006/customXml" ds:itemID="{595CD4A3-C373-49E2-8883-C05425FDD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9990cf-79cd-4a60-8668-e281cad34d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BF1D2F-B092-45FE-A452-8BC765AE1D38}">
  <ds:schemaRefs>
    <ds:schemaRef ds:uri="http://schemas.microsoft.com/office/2006/metadata/properties"/>
    <ds:schemaRef ds:uri="http://schemas.microsoft.com/office/infopath/2007/PartnerControls"/>
    <ds:schemaRef ds:uri="429990cf-79cd-4a60-8668-e281cad34dea"/>
  </ds:schemaRefs>
</ds:datastoreItem>
</file>

<file path=docMetadata/LabelInfo.xml><?xml version="1.0" encoding="utf-8"?>
<clbl:labelList xmlns:clbl="http://schemas.microsoft.com/office/2020/mipLabelMetadata">
  <clbl:label id="{80d49b38-90c6-42db-8090-5ddf8919b56b}" enabled="0" method="" siteId="{80d49b38-90c6-42db-8090-5ddf8919b56b}" removed="1"/>
</clbl:labelList>
</file>

<file path=docProps/app.xml><?xml version="1.0" encoding="utf-8"?>
<Properties xmlns="http://schemas.openxmlformats.org/officeDocument/2006/extended-properties" xmlns:vt="http://schemas.openxmlformats.org/officeDocument/2006/docPropsVTypes">
  <Template>Normal.dotm</Template>
  <TotalTime>106</TotalTime>
  <Pages>6</Pages>
  <Words>1651</Words>
  <Characters>9084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53</cp:revision>
  <dcterms:created xsi:type="dcterms:W3CDTF">2025-06-05T20:24:00Z</dcterms:created>
  <dcterms:modified xsi:type="dcterms:W3CDTF">2026-09-03T19:39:00Z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0x0101006E1E666895856542A852D6DC26269BC4</vt:lpwstr>
  </property>
</Properties>
</file>