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D4065" w14:textId="600F2069" w:rsidR="002A612D" w:rsidRPr="00D045A4" w:rsidRDefault="002A612D" w:rsidP="002A612D">
      <w:pPr>
        <w:spacing w:after="0" w:line="240" w:lineRule="auto"/>
        <w:rPr>
          <w:rFonts w:ascii="Arial" w:eastAsia="Arial,Times New Roman" w:hAnsi="Arial" w:cs="Arial"/>
          <w:i/>
          <w:iCs/>
          <w:kern w:val="0"/>
          <w:sz w:val="16"/>
          <w:lang w:val="pt-BR" w:eastAsia="es-ES"/>
          <w14:ligatures w14:val="none"/>
        </w:rPr>
      </w:pPr>
      <w:r w:rsidRPr="002A612D">
        <w:rPr>
          <w:rFonts w:ascii="Arial" w:eastAsia="Arial,Times New Roman" w:hAnsi="Arial" w:cs="Arial"/>
          <w:i/>
          <w:iCs/>
          <w:kern w:val="0"/>
          <w:sz w:val="16"/>
          <w:lang w:val="pt-BR" w:eastAsia="es-ES"/>
          <w14:ligatures w14:val="none"/>
        </w:rPr>
        <w:t>Elaborado por</w:t>
      </w:r>
      <w:r w:rsidRPr="00D045A4">
        <w:rPr>
          <w:rFonts w:ascii="Arial" w:eastAsia="Arial,Times New Roman" w:hAnsi="Arial" w:cs="Arial"/>
          <w:i/>
          <w:iCs/>
          <w:kern w:val="0"/>
          <w:sz w:val="16"/>
          <w:lang w:val="pt-BR" w:eastAsia="es-ES"/>
          <w14:ligatures w14:val="none"/>
        </w:rPr>
        <w:t xml:space="preserve">: </w:t>
      </w:r>
      <w:r w:rsidR="002436B6" w:rsidRPr="00D045A4">
        <w:rPr>
          <w:rFonts w:ascii="Arial" w:eastAsia="Arial,Times New Roman" w:hAnsi="Arial" w:cs="Arial"/>
          <w:i/>
          <w:iCs/>
          <w:kern w:val="0"/>
          <w:sz w:val="16"/>
          <w:lang w:val="pt-BR" w:eastAsia="es-ES"/>
          <w14:ligatures w14:val="none"/>
        </w:rPr>
        <w:t>David Chávez</w:t>
      </w:r>
      <w:r w:rsidRPr="00D045A4">
        <w:rPr>
          <w:rFonts w:ascii="Arial" w:eastAsia="Arial,Times New Roman" w:hAnsi="Arial" w:cs="Arial"/>
          <w:i/>
          <w:iCs/>
          <w:kern w:val="0"/>
          <w:sz w:val="16"/>
          <w:lang w:val="pt-BR" w:eastAsia="es-ES"/>
          <w14:ligatures w14:val="none"/>
        </w:rPr>
        <w:t xml:space="preserve"> </w:t>
      </w:r>
    </w:p>
    <w:p w14:paraId="307C3005" w14:textId="3CB02653" w:rsidR="002A612D" w:rsidRPr="00D045A4" w:rsidRDefault="002A612D" w:rsidP="002A612D">
      <w:pPr>
        <w:spacing w:after="0" w:line="240" w:lineRule="auto"/>
        <w:rPr>
          <w:rFonts w:ascii="Arial" w:eastAsia="Arial,Times New Roman" w:hAnsi="Arial" w:cs="Arial"/>
          <w:i/>
          <w:iCs/>
          <w:kern w:val="0"/>
          <w:sz w:val="16"/>
          <w:lang w:val="pt-BR" w:eastAsia="es-ES"/>
          <w14:ligatures w14:val="none"/>
        </w:rPr>
      </w:pPr>
      <w:r w:rsidRPr="00D045A4">
        <w:rPr>
          <w:rFonts w:ascii="Arial" w:eastAsia="Arial,Times New Roman" w:hAnsi="Arial" w:cs="Arial"/>
          <w:i/>
          <w:iCs/>
          <w:kern w:val="0"/>
          <w:sz w:val="16"/>
          <w:lang w:val="pt-BR" w:eastAsia="es-ES"/>
          <w14:ligatures w14:val="none"/>
        </w:rPr>
        <w:t xml:space="preserve">Supervisado por: </w:t>
      </w:r>
      <w:r w:rsidR="00B45293" w:rsidRPr="00D045A4">
        <w:rPr>
          <w:rFonts w:ascii="Arial" w:eastAsia="Arial,Times New Roman" w:hAnsi="Arial" w:cs="Arial"/>
          <w:i/>
          <w:iCs/>
          <w:kern w:val="0"/>
          <w:sz w:val="16"/>
          <w:lang w:val="pt-BR" w:eastAsia="es-ES"/>
          <w14:ligatures w14:val="none"/>
        </w:rPr>
        <w:t>Rolando Soto</w:t>
      </w:r>
    </w:p>
    <w:p w14:paraId="7C0CD843" w14:textId="77777777" w:rsidR="002436B6" w:rsidRPr="00D045A4" w:rsidRDefault="002A612D" w:rsidP="002436B6">
      <w:pPr>
        <w:spacing w:after="0" w:line="240" w:lineRule="auto"/>
        <w:rPr>
          <w:rFonts w:ascii="Arial" w:eastAsia="Arial,Times New Roman" w:hAnsi="Arial" w:cs="Arial"/>
          <w:i/>
          <w:iCs/>
          <w:kern w:val="0"/>
          <w:sz w:val="16"/>
          <w:lang w:eastAsia="es-ES"/>
          <w14:ligatures w14:val="none"/>
        </w:rPr>
      </w:pPr>
      <w:r w:rsidRPr="00D045A4">
        <w:rPr>
          <w:rFonts w:ascii="Arial" w:eastAsia="Arial,Times New Roman" w:hAnsi="Arial" w:cs="Arial"/>
          <w:i/>
          <w:iCs/>
          <w:kern w:val="0"/>
          <w:sz w:val="16"/>
          <w:lang w:eastAsia="es-ES"/>
          <w14:ligatures w14:val="none"/>
        </w:rPr>
        <w:t>Equipo: Seguros</w:t>
      </w:r>
      <w:r w:rsidR="002436B6" w:rsidRPr="00D045A4">
        <w:rPr>
          <w:rFonts w:ascii="Arial" w:eastAsia="Arial,Times New Roman" w:hAnsi="Arial" w:cs="Arial"/>
          <w:i/>
          <w:iCs/>
          <w:kern w:val="0"/>
          <w:sz w:val="16"/>
          <w:lang w:eastAsia="es-ES"/>
          <w14:ligatures w14:val="none"/>
        </w:rPr>
        <w:t xml:space="preserve"> </w:t>
      </w:r>
    </w:p>
    <w:p w14:paraId="20DADB14" w14:textId="6C3E2510" w:rsidR="002436B6" w:rsidRPr="000510B1" w:rsidRDefault="002436B6" w:rsidP="002A612D">
      <w:pPr>
        <w:spacing w:after="0" w:line="240" w:lineRule="auto"/>
        <w:rPr>
          <w:rFonts w:ascii="Arial" w:eastAsia="Arial,Times New Roman" w:hAnsi="Arial" w:cs="Arial"/>
          <w:i/>
          <w:iCs/>
          <w:kern w:val="0"/>
          <w:sz w:val="16"/>
          <w:lang w:eastAsia="es-ES"/>
          <w14:ligatures w14:val="none"/>
        </w:rPr>
      </w:pPr>
      <w:r w:rsidRPr="00D045A4">
        <w:rPr>
          <w:rFonts w:ascii="Arial" w:eastAsia="Arial,Times New Roman" w:hAnsi="Arial" w:cs="Arial"/>
          <w:i/>
          <w:iCs/>
          <w:kern w:val="0"/>
          <w:sz w:val="16"/>
          <w:lang w:eastAsia="es-ES"/>
          <w14:ligatures w14:val="none"/>
        </w:rPr>
        <w:t xml:space="preserve">Fecha Límite: </w:t>
      </w:r>
      <w:r w:rsidR="00D045A4" w:rsidRPr="00D045A4">
        <w:rPr>
          <w:rFonts w:ascii="Arial" w:eastAsia="Arial,Times New Roman" w:hAnsi="Arial" w:cs="Arial"/>
          <w:i/>
          <w:iCs/>
          <w:kern w:val="0"/>
          <w:sz w:val="16"/>
          <w:lang w:eastAsia="es-ES"/>
          <w14:ligatures w14:val="none"/>
        </w:rPr>
        <w:t>31/12/2026</w:t>
      </w:r>
    </w:p>
    <w:p w14:paraId="019967EB" w14:textId="77777777" w:rsidR="002A612D" w:rsidRPr="002A612D" w:rsidRDefault="002A612D" w:rsidP="002A612D">
      <w:pPr>
        <w:spacing w:after="0" w:line="240" w:lineRule="auto"/>
        <w:jc w:val="center"/>
        <w:rPr>
          <w:rFonts w:ascii="Arial" w:eastAsia="Arial" w:hAnsi="Arial" w:cs="Arial"/>
          <w:b/>
          <w:color w:val="000000"/>
          <w:kern w:val="0"/>
          <w:sz w:val="32"/>
          <w:lang w:eastAsia="es-PE"/>
          <w14:ligatures w14:val="none"/>
        </w:rPr>
      </w:pPr>
    </w:p>
    <w:p w14:paraId="75345864" w14:textId="6229166D" w:rsidR="002A612D" w:rsidRPr="002A612D" w:rsidRDefault="002A612D" w:rsidP="002A612D">
      <w:pPr>
        <w:spacing w:after="0" w:line="240" w:lineRule="auto"/>
        <w:jc w:val="center"/>
        <w:rPr>
          <w:rFonts w:ascii="Arial" w:eastAsia="Calibri" w:hAnsi="Arial" w:cs="Arial"/>
          <w:color w:val="000000"/>
          <w:kern w:val="0"/>
          <w:sz w:val="32"/>
          <w:lang w:eastAsia="es-PE"/>
          <w14:ligatures w14:val="none"/>
        </w:rPr>
      </w:pPr>
      <w:r w:rsidRPr="002A612D">
        <w:rPr>
          <w:rFonts w:ascii="Arial" w:eastAsia="Arial" w:hAnsi="Arial" w:cs="Arial"/>
          <w:b/>
          <w:color w:val="000000"/>
          <w:kern w:val="0"/>
          <w:sz w:val="32"/>
          <w:lang w:eastAsia="es-PE"/>
          <w14:ligatures w14:val="none"/>
        </w:rPr>
        <w:t xml:space="preserve">RESOLUCIÓN FINAL </w:t>
      </w:r>
      <w:proofErr w:type="spellStart"/>
      <w:r w:rsidRPr="002A612D">
        <w:rPr>
          <w:rFonts w:ascii="Arial" w:eastAsia="Arial" w:hAnsi="Arial" w:cs="Arial"/>
          <w:b/>
          <w:color w:val="000000"/>
          <w:kern w:val="0"/>
          <w:sz w:val="32"/>
          <w:lang w:eastAsia="es-PE"/>
          <w14:ligatures w14:val="none"/>
        </w:rPr>
        <w:t>N°</w:t>
      </w:r>
      <w:proofErr w:type="spellEnd"/>
      <w:r w:rsidRPr="002A612D">
        <w:rPr>
          <w:rFonts w:ascii="Arial" w:eastAsia="Arial" w:hAnsi="Arial" w:cs="Arial"/>
          <w:b/>
          <w:color w:val="000000"/>
          <w:kern w:val="0"/>
          <w:sz w:val="32"/>
          <w:lang w:eastAsia="es-PE"/>
          <w14:ligatures w14:val="none"/>
        </w:rPr>
        <w:t xml:space="preserve"> </w:t>
      </w:r>
      <w:r>
        <w:rPr>
          <w:rFonts w:ascii="Arial" w:eastAsia="Arial" w:hAnsi="Arial" w:cs="Arial"/>
          <w:b/>
          <w:color w:val="000000"/>
          <w:kern w:val="0"/>
          <w:sz w:val="32"/>
          <w:lang w:eastAsia="es-PE"/>
          <w14:ligatures w14:val="none"/>
        </w:rPr>
        <w:t>****</w:t>
      </w:r>
      <w:r w:rsidRPr="002A612D">
        <w:rPr>
          <w:rFonts w:ascii="Arial" w:eastAsia="Arial" w:hAnsi="Arial" w:cs="Arial"/>
          <w:b/>
          <w:color w:val="000000"/>
          <w:kern w:val="0"/>
          <w:sz w:val="32"/>
          <w:lang w:eastAsia="es-PE"/>
          <w14:ligatures w14:val="none"/>
        </w:rPr>
        <w:t>-202</w:t>
      </w:r>
      <w:r w:rsidR="00E216A9">
        <w:rPr>
          <w:rFonts w:ascii="Arial" w:eastAsia="Arial" w:hAnsi="Arial" w:cs="Arial"/>
          <w:b/>
          <w:color w:val="000000"/>
          <w:kern w:val="0"/>
          <w:sz w:val="32"/>
          <w:lang w:eastAsia="es-PE"/>
          <w14:ligatures w14:val="none"/>
        </w:rPr>
        <w:t>6</w:t>
      </w:r>
      <w:r w:rsidRPr="002A612D">
        <w:rPr>
          <w:rFonts w:ascii="Arial" w:eastAsia="Arial" w:hAnsi="Arial" w:cs="Arial"/>
          <w:b/>
          <w:color w:val="000000"/>
          <w:kern w:val="0"/>
          <w:sz w:val="32"/>
          <w:lang w:eastAsia="es-PE"/>
          <w14:ligatures w14:val="none"/>
        </w:rPr>
        <w:t>/CC1</w:t>
      </w:r>
    </w:p>
    <w:p w14:paraId="742FF31B" w14:textId="77777777" w:rsidR="002A612D" w:rsidRPr="002A612D" w:rsidRDefault="002A612D" w:rsidP="002A612D">
      <w:pPr>
        <w:widowControl w:val="0"/>
        <w:spacing w:after="0" w:line="240" w:lineRule="auto"/>
        <w:rPr>
          <w:rFonts w:ascii="Arial" w:eastAsia="Calibri" w:hAnsi="Arial" w:cs="Arial"/>
          <w:color w:val="000000"/>
          <w:kern w:val="0"/>
          <w:lang w:eastAsia="es-PE"/>
          <w14:ligatures w14:val="none"/>
        </w:rPr>
      </w:pPr>
      <w:bookmarkStart w:id="0" w:name="h.gjdgxs" w:colFirst="0" w:colLast="0"/>
      <w:bookmarkEnd w:id="0"/>
    </w:p>
    <w:p w14:paraId="6E8E4512" w14:textId="464E1C87" w:rsidR="002A612D" w:rsidRPr="00D045A4" w:rsidRDefault="002A612D" w:rsidP="002A612D">
      <w:pPr>
        <w:widowControl w:val="0"/>
        <w:tabs>
          <w:tab w:val="left" w:pos="2268"/>
          <w:tab w:val="left" w:pos="3120"/>
        </w:tabs>
        <w:spacing w:after="0" w:line="240" w:lineRule="auto"/>
        <w:ind w:left="3119" w:hanging="3134"/>
        <w:jc w:val="both"/>
        <w:rPr>
          <w:rFonts w:ascii="Arial" w:eastAsia="Arial" w:hAnsi="Arial" w:cs="Arial"/>
          <w:b/>
          <w:color w:val="000000"/>
          <w:kern w:val="0"/>
          <w:lang w:eastAsia="es-PE"/>
          <w14:ligatures w14:val="none"/>
        </w:rPr>
      </w:pPr>
      <w:r w:rsidRPr="002A612D">
        <w:rPr>
          <w:rFonts w:ascii="Arial" w:eastAsia="Arial" w:hAnsi="Arial" w:cs="Arial"/>
          <w:b/>
          <w:color w:val="000000"/>
          <w:kern w:val="0"/>
          <w:lang w:eastAsia="es-PE"/>
          <w14:ligatures w14:val="none"/>
        </w:rPr>
        <w:t>DENUNCIANTE</w:t>
      </w:r>
      <w:r w:rsidRPr="002A612D">
        <w:rPr>
          <w:rFonts w:ascii="Arial" w:eastAsia="Arial" w:hAnsi="Arial" w:cs="Arial"/>
          <w:b/>
          <w:color w:val="000000"/>
          <w:kern w:val="0"/>
          <w:lang w:eastAsia="es-PE"/>
          <w14:ligatures w14:val="none"/>
        </w:rPr>
        <w:tab/>
        <w:t>:</w:t>
      </w:r>
      <w:r w:rsidRPr="002A612D">
        <w:rPr>
          <w:rFonts w:ascii="Arial" w:eastAsia="Arial" w:hAnsi="Arial" w:cs="Arial"/>
          <w:b/>
          <w:color w:val="000000"/>
          <w:kern w:val="0"/>
          <w:lang w:eastAsia="es-PE"/>
          <w14:ligatures w14:val="none"/>
        </w:rPr>
        <w:tab/>
      </w:r>
      <w:r w:rsidR="00D045A4" w:rsidRPr="00D045A4">
        <w:rPr>
          <w:rFonts w:ascii="Arial" w:eastAsia="Calibri" w:hAnsi="Arial" w:cs="Arial"/>
          <w:b/>
          <w:color w:val="000000"/>
          <w:kern w:val="0"/>
          <w:lang w:eastAsia="es-PE"/>
          <w14:ligatures w14:val="none"/>
        </w:rPr>
        <w:t xml:space="preserve">INVERSIONES LOZADI S.A.C.  </w:t>
      </w:r>
      <w:r w:rsidR="004442B4" w:rsidRPr="00D045A4">
        <w:rPr>
          <w:rFonts w:ascii="Arial" w:eastAsia="Calibri" w:hAnsi="Arial" w:cs="Arial"/>
          <w:b/>
          <w:color w:val="000000"/>
          <w:kern w:val="0"/>
          <w:lang w:eastAsia="es-PE"/>
          <w14:ligatures w14:val="none"/>
        </w:rPr>
        <w:t>(</w:t>
      </w:r>
      <w:r w:rsidR="00D045A4" w:rsidRPr="00D045A4">
        <w:rPr>
          <w:rFonts w:ascii="Arial" w:eastAsia="Calibri" w:hAnsi="Arial" w:cs="Arial"/>
          <w:b/>
          <w:color w:val="000000"/>
          <w:kern w:val="0"/>
          <w:lang w:eastAsia="es-PE"/>
          <w14:ligatures w14:val="none"/>
        </w:rPr>
        <w:t>INVERSIONES LOZADI</w:t>
      </w:r>
      <w:r w:rsidRPr="00D045A4">
        <w:rPr>
          <w:rFonts w:ascii="Arial" w:eastAsia="Calibri" w:hAnsi="Arial" w:cs="Arial"/>
          <w:b/>
          <w:color w:val="000000"/>
          <w:kern w:val="0"/>
          <w:lang w:eastAsia="es-PE"/>
          <w14:ligatures w14:val="none"/>
        </w:rPr>
        <w:t>)</w:t>
      </w:r>
    </w:p>
    <w:p w14:paraId="62FCC3E4" w14:textId="2BCA0081" w:rsidR="002A612D" w:rsidRPr="00D045A4" w:rsidRDefault="002A612D" w:rsidP="002A612D">
      <w:pPr>
        <w:widowControl w:val="0"/>
        <w:tabs>
          <w:tab w:val="left" w:pos="2268"/>
          <w:tab w:val="left" w:pos="3120"/>
        </w:tabs>
        <w:spacing w:after="0" w:line="240" w:lineRule="auto"/>
        <w:ind w:left="3119" w:hanging="3134"/>
        <w:jc w:val="both"/>
        <w:rPr>
          <w:rFonts w:ascii="Arial" w:eastAsia="Arial" w:hAnsi="Arial" w:cs="Arial"/>
          <w:b/>
          <w:color w:val="000000"/>
          <w:kern w:val="0"/>
          <w:lang w:eastAsia="es-PE"/>
          <w14:ligatures w14:val="none"/>
        </w:rPr>
      </w:pPr>
      <w:r w:rsidRPr="00D045A4">
        <w:rPr>
          <w:rFonts w:ascii="Arial" w:eastAsia="Arial" w:hAnsi="Arial" w:cs="Arial"/>
          <w:b/>
          <w:color w:val="000000"/>
          <w:kern w:val="0"/>
          <w:lang w:eastAsia="es-PE"/>
          <w14:ligatures w14:val="none"/>
        </w:rPr>
        <w:t>DENUNCIADO</w:t>
      </w:r>
      <w:r w:rsidRPr="00D045A4">
        <w:rPr>
          <w:rFonts w:ascii="Arial" w:eastAsia="Arial" w:hAnsi="Arial" w:cs="Arial"/>
          <w:b/>
          <w:color w:val="000000"/>
          <w:kern w:val="0"/>
          <w:lang w:eastAsia="es-PE"/>
          <w14:ligatures w14:val="none"/>
        </w:rPr>
        <w:tab/>
        <w:t>:</w:t>
      </w:r>
      <w:r w:rsidRPr="00D045A4">
        <w:rPr>
          <w:rFonts w:ascii="Arial" w:eastAsia="Arial" w:hAnsi="Arial" w:cs="Arial"/>
          <w:b/>
          <w:color w:val="000000"/>
          <w:kern w:val="0"/>
          <w:lang w:eastAsia="es-PE"/>
          <w14:ligatures w14:val="none"/>
        </w:rPr>
        <w:tab/>
      </w:r>
      <w:r w:rsidRPr="00D045A4">
        <w:rPr>
          <w:rFonts w:ascii="Arial" w:eastAsia="Arial" w:hAnsi="Arial" w:cs="Arial"/>
          <w:b/>
          <w:color w:val="000000"/>
          <w:kern w:val="0"/>
          <w:lang w:eastAsia="es-PE"/>
          <w14:ligatures w14:val="none"/>
        </w:rPr>
        <w:tab/>
      </w:r>
      <w:r w:rsidR="00D045A4" w:rsidRPr="00D045A4">
        <w:rPr>
          <w:rFonts w:ascii="Arial" w:eastAsia="Calibri" w:hAnsi="Arial" w:cs="Arial"/>
          <w:b/>
          <w:color w:val="000000"/>
          <w:kern w:val="0"/>
          <w:lang w:eastAsia="es-PE"/>
          <w14:ligatures w14:val="none"/>
        </w:rPr>
        <w:t xml:space="preserve">LA POSITIVA SEGUROS Y REASEGUROS S.A. </w:t>
      </w:r>
      <w:r w:rsidR="004442B4" w:rsidRPr="00D045A4">
        <w:rPr>
          <w:rFonts w:ascii="Arial" w:eastAsia="Calibri" w:hAnsi="Arial" w:cs="Arial"/>
          <w:b/>
          <w:color w:val="000000"/>
          <w:kern w:val="0"/>
          <w:lang w:eastAsia="es-PE"/>
          <w14:ligatures w14:val="none"/>
        </w:rPr>
        <w:t>(</w:t>
      </w:r>
      <w:r w:rsidR="00D045A4" w:rsidRPr="00D045A4">
        <w:rPr>
          <w:rFonts w:ascii="Arial" w:eastAsia="Calibri" w:hAnsi="Arial" w:cs="Arial"/>
          <w:b/>
          <w:color w:val="000000"/>
          <w:kern w:val="0"/>
          <w:lang w:eastAsia="es-PE"/>
          <w14:ligatures w14:val="none"/>
        </w:rPr>
        <w:t>LA POSITIVA</w:t>
      </w:r>
      <w:r w:rsidRPr="00D045A4">
        <w:rPr>
          <w:rFonts w:ascii="Arial" w:eastAsia="Calibri" w:hAnsi="Arial" w:cs="Arial"/>
          <w:b/>
          <w:color w:val="000000"/>
          <w:kern w:val="0"/>
          <w:lang w:eastAsia="es-PE"/>
          <w14:ligatures w14:val="none"/>
        </w:rPr>
        <w:t>)</w:t>
      </w:r>
    </w:p>
    <w:p w14:paraId="15F3E184" w14:textId="77777777" w:rsidR="002A612D" w:rsidRPr="002A612D" w:rsidRDefault="002A612D" w:rsidP="002A612D">
      <w:pPr>
        <w:widowControl w:val="0"/>
        <w:tabs>
          <w:tab w:val="left" w:pos="2268"/>
          <w:tab w:val="left" w:pos="3120"/>
        </w:tabs>
        <w:spacing w:after="0" w:line="240" w:lineRule="auto"/>
        <w:ind w:left="3119" w:hanging="3119"/>
        <w:jc w:val="both"/>
        <w:rPr>
          <w:rFonts w:ascii="Arial" w:eastAsia="Calibri" w:hAnsi="Arial" w:cs="Arial"/>
          <w:color w:val="000000"/>
          <w:kern w:val="0"/>
          <w:lang w:eastAsia="es-PE"/>
          <w14:ligatures w14:val="none"/>
        </w:rPr>
      </w:pPr>
      <w:r w:rsidRPr="00D045A4">
        <w:rPr>
          <w:rFonts w:ascii="Arial" w:eastAsia="Arial" w:hAnsi="Arial" w:cs="Arial"/>
          <w:b/>
          <w:color w:val="000000"/>
          <w:kern w:val="0"/>
          <w:lang w:eastAsia="es-PE"/>
          <w14:ligatures w14:val="none"/>
        </w:rPr>
        <w:t>MATERIAS</w:t>
      </w:r>
      <w:r w:rsidRPr="00D045A4">
        <w:rPr>
          <w:rFonts w:ascii="Arial" w:eastAsia="Arial" w:hAnsi="Arial" w:cs="Arial"/>
          <w:b/>
          <w:color w:val="000000"/>
          <w:kern w:val="0"/>
          <w:lang w:eastAsia="es-PE"/>
          <w14:ligatures w14:val="none"/>
        </w:rPr>
        <w:tab/>
        <w:t>:</w:t>
      </w:r>
      <w:r w:rsidRPr="00D045A4">
        <w:rPr>
          <w:rFonts w:ascii="Arial" w:eastAsia="Arial" w:hAnsi="Arial" w:cs="Arial"/>
          <w:b/>
          <w:color w:val="000000"/>
          <w:kern w:val="0"/>
          <w:lang w:eastAsia="es-PE"/>
          <w14:ligatures w14:val="none"/>
        </w:rPr>
        <w:tab/>
        <w:t>PROTECCIÓN</w:t>
      </w:r>
      <w:r w:rsidRPr="002A612D">
        <w:rPr>
          <w:rFonts w:ascii="Arial" w:eastAsia="Arial" w:hAnsi="Arial" w:cs="Arial"/>
          <w:b/>
          <w:color w:val="000000"/>
          <w:kern w:val="0"/>
          <w:lang w:eastAsia="es-PE"/>
          <w14:ligatures w14:val="none"/>
        </w:rPr>
        <w:t xml:space="preserve"> AL CONSUMIDOR</w:t>
      </w:r>
    </w:p>
    <w:p w14:paraId="481F36B5" w14:textId="77777777" w:rsidR="002A612D" w:rsidRPr="002A612D" w:rsidRDefault="002A612D" w:rsidP="002A612D">
      <w:pPr>
        <w:widowControl w:val="0"/>
        <w:tabs>
          <w:tab w:val="left" w:pos="2265"/>
          <w:tab w:val="left" w:pos="3120"/>
        </w:tabs>
        <w:spacing w:after="0" w:line="240" w:lineRule="auto"/>
        <w:ind w:left="3120" w:hanging="15"/>
        <w:jc w:val="both"/>
        <w:rPr>
          <w:rFonts w:ascii="Arial" w:eastAsia="Calibri" w:hAnsi="Arial" w:cs="Arial"/>
          <w:color w:val="000000"/>
          <w:kern w:val="0"/>
          <w:lang w:eastAsia="es-PE"/>
          <w14:ligatures w14:val="none"/>
        </w:rPr>
      </w:pPr>
      <w:r w:rsidRPr="002A612D">
        <w:rPr>
          <w:rFonts w:ascii="Arial" w:eastAsia="Arial" w:hAnsi="Arial" w:cs="Arial"/>
          <w:b/>
          <w:color w:val="000000"/>
          <w:kern w:val="0"/>
          <w:lang w:eastAsia="es-PE"/>
          <w14:ligatures w14:val="none"/>
        </w:rPr>
        <w:t>NOCIÓN DE CONSUMIDOR FINAL</w:t>
      </w:r>
      <w:r w:rsidRPr="002A612D">
        <w:rPr>
          <w:rFonts w:ascii="Arial" w:eastAsia="Arial" w:hAnsi="Arial" w:cs="Arial"/>
          <w:b/>
          <w:color w:val="000000"/>
          <w:kern w:val="0"/>
          <w:lang w:eastAsia="es-PE"/>
          <w14:ligatures w14:val="none"/>
        </w:rPr>
        <w:tab/>
      </w:r>
      <w:r w:rsidRPr="002A612D">
        <w:rPr>
          <w:rFonts w:ascii="Arial" w:eastAsia="Arial" w:hAnsi="Arial" w:cs="Arial"/>
          <w:b/>
          <w:color w:val="000000"/>
          <w:kern w:val="0"/>
          <w:lang w:eastAsia="es-PE"/>
          <w14:ligatures w14:val="none"/>
        </w:rPr>
        <w:tab/>
      </w:r>
      <w:r w:rsidRPr="002A612D">
        <w:rPr>
          <w:rFonts w:ascii="Arial" w:eastAsia="Arial" w:hAnsi="Arial" w:cs="Arial"/>
          <w:b/>
          <w:color w:val="000000"/>
          <w:kern w:val="0"/>
          <w:lang w:eastAsia="es-PE"/>
          <w14:ligatures w14:val="none"/>
        </w:rPr>
        <w:tab/>
      </w:r>
    </w:p>
    <w:p w14:paraId="7082889B" w14:textId="77777777" w:rsidR="002A612D" w:rsidRDefault="002A612D" w:rsidP="002A612D">
      <w:pPr>
        <w:widowControl w:val="0"/>
        <w:tabs>
          <w:tab w:val="left" w:pos="2265"/>
          <w:tab w:val="left" w:pos="3120"/>
        </w:tabs>
        <w:spacing w:after="0" w:line="240" w:lineRule="auto"/>
        <w:ind w:left="3118" w:hanging="15"/>
        <w:jc w:val="both"/>
        <w:rPr>
          <w:rFonts w:ascii="Arial" w:eastAsia="Arial" w:hAnsi="Arial" w:cs="Arial"/>
          <w:b/>
          <w:color w:val="000000"/>
          <w:kern w:val="0"/>
          <w:lang w:eastAsia="es-PE"/>
          <w14:ligatures w14:val="none"/>
        </w:rPr>
      </w:pPr>
      <w:r w:rsidRPr="002A612D">
        <w:rPr>
          <w:rFonts w:ascii="Arial" w:eastAsia="Arial" w:hAnsi="Arial" w:cs="Arial"/>
          <w:b/>
          <w:color w:val="000000"/>
          <w:kern w:val="0"/>
          <w:lang w:eastAsia="es-PE"/>
          <w14:ligatures w14:val="none"/>
        </w:rPr>
        <w:t>IMPROCEDENCIA</w:t>
      </w:r>
    </w:p>
    <w:p w14:paraId="5ABF8DC1" w14:textId="77777777" w:rsidR="00356519" w:rsidRPr="002A612D" w:rsidRDefault="00356519" w:rsidP="002A612D">
      <w:pPr>
        <w:widowControl w:val="0"/>
        <w:tabs>
          <w:tab w:val="left" w:pos="2265"/>
          <w:tab w:val="left" w:pos="3120"/>
        </w:tabs>
        <w:spacing w:after="0" w:line="240" w:lineRule="auto"/>
        <w:ind w:left="3118" w:hanging="15"/>
        <w:jc w:val="both"/>
        <w:rPr>
          <w:rFonts w:ascii="Arial" w:eastAsia="Calibri" w:hAnsi="Arial" w:cs="Arial"/>
          <w:color w:val="000000"/>
          <w:kern w:val="0"/>
          <w:lang w:eastAsia="es-PE"/>
          <w14:ligatures w14:val="none"/>
        </w:rPr>
      </w:pPr>
      <w:r>
        <w:rPr>
          <w:rFonts w:ascii="Arial" w:eastAsia="Arial" w:hAnsi="Arial" w:cs="Arial"/>
          <w:b/>
          <w:color w:val="000000"/>
          <w:kern w:val="0"/>
          <w:lang w:eastAsia="es-PE"/>
          <w14:ligatures w14:val="none"/>
        </w:rPr>
        <w:t>CONFIDENCIALIDAD</w:t>
      </w:r>
    </w:p>
    <w:p w14:paraId="01AE113D" w14:textId="77777777" w:rsidR="002A612D" w:rsidRPr="002A612D" w:rsidRDefault="002A612D" w:rsidP="002A612D">
      <w:pPr>
        <w:widowControl w:val="0"/>
        <w:tabs>
          <w:tab w:val="left" w:pos="2265"/>
          <w:tab w:val="left" w:pos="3105"/>
        </w:tabs>
        <w:spacing w:after="0" w:line="240" w:lineRule="auto"/>
        <w:ind w:hanging="15"/>
        <w:jc w:val="both"/>
        <w:rPr>
          <w:rFonts w:ascii="Arial" w:eastAsia="Calibri" w:hAnsi="Arial" w:cs="Arial"/>
          <w:color w:val="000000"/>
          <w:kern w:val="0"/>
          <w:lang w:eastAsia="es-PE"/>
          <w14:ligatures w14:val="none"/>
        </w:rPr>
      </w:pPr>
      <w:r w:rsidRPr="002A612D">
        <w:rPr>
          <w:rFonts w:ascii="Arial" w:eastAsia="Arial" w:hAnsi="Arial" w:cs="Arial"/>
          <w:b/>
          <w:color w:val="000000"/>
          <w:kern w:val="0"/>
          <w:lang w:eastAsia="es-PE"/>
          <w14:ligatures w14:val="none"/>
        </w:rPr>
        <w:t>ACTIVIDAD</w:t>
      </w:r>
      <w:r w:rsidRPr="002A612D">
        <w:rPr>
          <w:rFonts w:ascii="Arial" w:eastAsia="Arial" w:hAnsi="Arial" w:cs="Arial"/>
          <w:b/>
          <w:color w:val="000000"/>
          <w:kern w:val="0"/>
          <w:lang w:eastAsia="es-PE"/>
          <w14:ligatures w14:val="none"/>
        </w:rPr>
        <w:tab/>
        <w:t>:</w:t>
      </w:r>
      <w:r w:rsidRPr="002A612D">
        <w:rPr>
          <w:rFonts w:ascii="Arial" w:eastAsia="Arial" w:hAnsi="Arial" w:cs="Arial"/>
          <w:b/>
          <w:color w:val="000000"/>
          <w:kern w:val="0"/>
          <w:lang w:eastAsia="es-PE"/>
          <w14:ligatures w14:val="none"/>
        </w:rPr>
        <w:tab/>
        <w:t>SEGUROS Y PENSIONES</w:t>
      </w:r>
    </w:p>
    <w:p w14:paraId="0DD808C3" w14:textId="77777777" w:rsidR="002A612D" w:rsidRPr="002A612D" w:rsidRDefault="002A612D" w:rsidP="002A612D">
      <w:pPr>
        <w:tabs>
          <w:tab w:val="left" w:pos="2265"/>
          <w:tab w:val="left" w:pos="3120"/>
          <w:tab w:val="left" w:pos="2977"/>
        </w:tabs>
        <w:spacing w:after="0" w:line="240" w:lineRule="auto"/>
        <w:ind w:hanging="15"/>
        <w:jc w:val="both"/>
        <w:rPr>
          <w:rFonts w:ascii="Arial" w:eastAsia="Calibri" w:hAnsi="Arial" w:cs="Arial"/>
          <w:color w:val="000000"/>
          <w:kern w:val="0"/>
          <w:lang w:eastAsia="es-PE"/>
          <w14:ligatures w14:val="none"/>
        </w:rPr>
      </w:pPr>
    </w:p>
    <w:p w14:paraId="33D4CBC7" w14:textId="38E6C9F0" w:rsidR="002A612D" w:rsidRPr="002A612D" w:rsidRDefault="002A612D" w:rsidP="002A612D">
      <w:pPr>
        <w:spacing w:after="0" w:line="240" w:lineRule="auto"/>
        <w:jc w:val="both"/>
        <w:rPr>
          <w:rFonts w:ascii="Arial" w:eastAsia="Calibri" w:hAnsi="Arial" w:cs="Arial"/>
          <w:color w:val="000000"/>
          <w:kern w:val="0"/>
          <w:lang w:eastAsia="es-PE"/>
          <w14:ligatures w14:val="none"/>
        </w:rPr>
      </w:pPr>
      <w:bookmarkStart w:id="1" w:name="h.30j0zll" w:colFirst="0" w:colLast="0"/>
      <w:bookmarkEnd w:id="1"/>
      <w:r w:rsidRPr="002A612D">
        <w:rPr>
          <w:rFonts w:ascii="Arial" w:eastAsia="Arial" w:hAnsi="Arial" w:cs="Arial"/>
          <w:color w:val="000000"/>
          <w:kern w:val="0"/>
          <w:lang w:eastAsia="es-PE"/>
          <w14:ligatures w14:val="none"/>
        </w:rPr>
        <w:t xml:space="preserve">Lima, ** </w:t>
      </w:r>
      <w:r w:rsidRPr="00D045A4">
        <w:rPr>
          <w:rFonts w:ascii="Arial" w:eastAsia="Arial" w:hAnsi="Arial" w:cs="Arial"/>
          <w:color w:val="000000"/>
          <w:kern w:val="0"/>
          <w:lang w:eastAsia="es-PE"/>
          <w14:ligatures w14:val="none"/>
        </w:rPr>
        <w:t xml:space="preserve">de </w:t>
      </w:r>
      <w:r w:rsidR="004B47FB" w:rsidRPr="00D045A4">
        <w:rPr>
          <w:rFonts w:ascii="Arial" w:eastAsia="Arial" w:hAnsi="Arial" w:cs="Arial"/>
          <w:color w:val="000000"/>
          <w:kern w:val="0"/>
          <w:lang w:eastAsia="es-PE"/>
          <w14:ligatures w14:val="none"/>
        </w:rPr>
        <w:t>agosto</w:t>
      </w:r>
      <w:r w:rsidRPr="00D045A4">
        <w:rPr>
          <w:rFonts w:ascii="Arial" w:eastAsia="Arial" w:hAnsi="Arial" w:cs="Arial"/>
          <w:color w:val="000000"/>
          <w:kern w:val="0"/>
          <w:lang w:eastAsia="es-PE"/>
          <w14:ligatures w14:val="none"/>
        </w:rPr>
        <w:t xml:space="preserve"> de </w:t>
      </w:r>
      <w:r w:rsidR="00B84C24" w:rsidRPr="00D045A4">
        <w:rPr>
          <w:rFonts w:ascii="Arial" w:eastAsia="Arial" w:hAnsi="Arial" w:cs="Arial"/>
          <w:color w:val="000000"/>
          <w:kern w:val="0"/>
          <w:lang w:eastAsia="es-PE"/>
          <w14:ligatures w14:val="none"/>
        </w:rPr>
        <w:t>2026</w:t>
      </w:r>
    </w:p>
    <w:p w14:paraId="059A5ED9" w14:textId="77777777" w:rsidR="002A612D" w:rsidRPr="002A612D" w:rsidRDefault="002A612D" w:rsidP="002A612D">
      <w:pPr>
        <w:tabs>
          <w:tab w:val="left" w:pos="851"/>
        </w:tabs>
        <w:spacing w:after="0" w:line="240" w:lineRule="auto"/>
        <w:jc w:val="both"/>
        <w:rPr>
          <w:rFonts w:ascii="Arial" w:eastAsia="Calibri" w:hAnsi="Arial" w:cs="Arial"/>
          <w:color w:val="000000"/>
          <w:kern w:val="0"/>
          <w:lang w:eastAsia="es-PE"/>
          <w14:ligatures w14:val="none"/>
        </w:rPr>
      </w:pPr>
    </w:p>
    <w:p w14:paraId="0E355E3C" w14:textId="77777777" w:rsidR="002A612D" w:rsidRPr="002A612D" w:rsidRDefault="002A612D" w:rsidP="002A612D">
      <w:pPr>
        <w:tabs>
          <w:tab w:val="left" w:pos="851"/>
        </w:tabs>
        <w:spacing w:after="0" w:line="240" w:lineRule="auto"/>
        <w:jc w:val="both"/>
        <w:rPr>
          <w:rFonts w:ascii="Arial" w:eastAsia="Calibri" w:hAnsi="Arial" w:cs="Arial"/>
          <w:color w:val="000000"/>
          <w:kern w:val="0"/>
          <w:lang w:eastAsia="es-PE"/>
          <w14:ligatures w14:val="none"/>
        </w:rPr>
      </w:pPr>
      <w:r w:rsidRPr="002A612D">
        <w:rPr>
          <w:rFonts w:ascii="Arial" w:eastAsia="Arial" w:hAnsi="Arial" w:cs="Arial"/>
          <w:b/>
          <w:color w:val="000000"/>
          <w:kern w:val="0"/>
          <w:lang w:eastAsia="es-PE"/>
          <w14:ligatures w14:val="none"/>
        </w:rPr>
        <w:t>ANTECEDENTES</w:t>
      </w:r>
    </w:p>
    <w:p w14:paraId="306CEE80" w14:textId="77777777" w:rsidR="002A612D" w:rsidRPr="002A612D" w:rsidRDefault="002A612D" w:rsidP="002A612D">
      <w:pPr>
        <w:spacing w:after="0" w:line="240" w:lineRule="auto"/>
        <w:jc w:val="both"/>
        <w:rPr>
          <w:rFonts w:ascii="Arial" w:eastAsia="Calibri" w:hAnsi="Arial" w:cs="Arial"/>
          <w:color w:val="000000"/>
          <w:kern w:val="0"/>
          <w:lang w:eastAsia="es-PE"/>
          <w14:ligatures w14:val="none"/>
        </w:rPr>
      </w:pPr>
    </w:p>
    <w:p w14:paraId="5E068202" w14:textId="2117B923" w:rsidR="002A612D" w:rsidRPr="002A612D" w:rsidRDefault="002A612D" w:rsidP="002A612D">
      <w:pPr>
        <w:numPr>
          <w:ilvl w:val="0"/>
          <w:numId w:val="1"/>
        </w:numPr>
        <w:spacing w:after="200" w:line="240" w:lineRule="auto"/>
        <w:ind w:left="567" w:right="7" w:hanging="567"/>
        <w:contextualSpacing/>
        <w:jc w:val="both"/>
        <w:rPr>
          <w:rFonts w:ascii="Arial" w:eastAsia="Arial" w:hAnsi="Arial" w:cs="Arial"/>
          <w:color w:val="000000"/>
          <w:kern w:val="0"/>
          <w:lang w:eastAsia="es-PE"/>
          <w14:ligatures w14:val="none"/>
        </w:rPr>
      </w:pPr>
      <w:bookmarkStart w:id="2" w:name="_Hlk92882898"/>
      <w:r w:rsidRPr="002A612D">
        <w:rPr>
          <w:rFonts w:ascii="Arial" w:eastAsia="Arial" w:hAnsi="Arial" w:cs="Arial"/>
          <w:color w:val="000000"/>
          <w:kern w:val="0"/>
          <w:lang w:eastAsia="es-PE"/>
          <w14:ligatures w14:val="none"/>
        </w:rPr>
        <w:t xml:space="preserve">Mediante escrito del </w:t>
      </w:r>
      <w:r w:rsidR="007B01C3" w:rsidRPr="007B01C3">
        <w:rPr>
          <w:rFonts w:ascii="Arial" w:eastAsia="Arial" w:hAnsi="Arial" w:cs="Arial"/>
          <w:color w:val="000000"/>
          <w:kern w:val="0"/>
          <w:lang w:eastAsia="es-PE"/>
          <w14:ligatures w14:val="none"/>
        </w:rPr>
        <w:t xml:space="preserve">escrito del </w:t>
      </w:r>
      <w:r w:rsidR="00D045A4" w:rsidRPr="00D045A4">
        <w:rPr>
          <w:rFonts w:ascii="Arial" w:eastAsia="Arial" w:hAnsi="Arial" w:cs="Arial"/>
          <w:color w:val="000000"/>
          <w:kern w:val="0"/>
          <w:lang w:eastAsia="es-PE"/>
          <w14:ligatures w14:val="none"/>
        </w:rPr>
        <w:t>7 de julio de 2026, subsanado mediante dos (2) escritos del 20 de julio de 2026</w:t>
      </w:r>
      <w:r w:rsidR="007B01C3" w:rsidRPr="007B01C3">
        <w:rPr>
          <w:rFonts w:ascii="Arial" w:eastAsia="Arial" w:hAnsi="Arial" w:cs="Arial"/>
          <w:color w:val="000000"/>
          <w:kern w:val="0"/>
          <w:lang w:eastAsia="es-PE"/>
          <w14:ligatures w14:val="none"/>
        </w:rPr>
        <w:t xml:space="preserve">, presentado por </w:t>
      </w:r>
      <w:r w:rsidR="00D045A4" w:rsidRPr="00D045A4">
        <w:rPr>
          <w:rFonts w:ascii="Arial" w:eastAsia="Arial" w:hAnsi="Arial" w:cs="Arial"/>
          <w:color w:val="000000"/>
          <w:kern w:val="0"/>
          <w:lang w:eastAsia="es-PE"/>
          <w14:ligatures w14:val="none"/>
        </w:rPr>
        <w:t xml:space="preserve">Inversiones </w:t>
      </w:r>
      <w:proofErr w:type="spellStart"/>
      <w:r w:rsidR="00D045A4" w:rsidRPr="00D045A4">
        <w:rPr>
          <w:rFonts w:ascii="Arial" w:eastAsia="Arial" w:hAnsi="Arial" w:cs="Arial"/>
          <w:color w:val="000000"/>
          <w:kern w:val="0"/>
          <w:lang w:eastAsia="es-PE"/>
          <w14:ligatures w14:val="none"/>
        </w:rPr>
        <w:t>Lozadi</w:t>
      </w:r>
      <w:proofErr w:type="spellEnd"/>
      <w:r w:rsidR="007B01C3" w:rsidRPr="007B01C3">
        <w:rPr>
          <w:rFonts w:ascii="Arial" w:eastAsia="Arial" w:hAnsi="Arial" w:cs="Arial"/>
          <w:color w:val="000000"/>
          <w:kern w:val="0"/>
          <w:lang w:eastAsia="es-PE"/>
          <w14:ligatures w14:val="none"/>
        </w:rPr>
        <w:t xml:space="preserve">, denunció a </w:t>
      </w:r>
      <w:r w:rsidR="00D045A4" w:rsidRPr="00D045A4">
        <w:rPr>
          <w:rFonts w:ascii="Arial" w:eastAsia="Arial" w:hAnsi="Arial" w:cs="Arial"/>
          <w:color w:val="000000"/>
          <w:kern w:val="0"/>
          <w:lang w:eastAsia="es-PE"/>
          <w14:ligatures w14:val="none"/>
        </w:rPr>
        <w:t xml:space="preserve">La Positiva </w:t>
      </w:r>
      <w:r w:rsidRPr="002A612D">
        <w:rPr>
          <w:rFonts w:ascii="Arial" w:eastAsia="Arial" w:hAnsi="Arial" w:cs="Arial"/>
          <w:color w:val="000000"/>
          <w:kern w:val="0"/>
          <w:lang w:eastAsia="es-PE"/>
          <w14:ligatures w14:val="none"/>
        </w:rPr>
        <w:t xml:space="preserve">por presuntas infracciones a la Ley </w:t>
      </w:r>
      <w:proofErr w:type="spellStart"/>
      <w:r w:rsidRPr="002A612D">
        <w:rPr>
          <w:rFonts w:ascii="Arial" w:eastAsia="Arial" w:hAnsi="Arial" w:cs="Arial"/>
          <w:color w:val="000000"/>
          <w:kern w:val="0"/>
          <w:lang w:eastAsia="es-PE"/>
          <w14:ligatures w14:val="none"/>
        </w:rPr>
        <w:t>N°</w:t>
      </w:r>
      <w:proofErr w:type="spellEnd"/>
      <w:r w:rsidRPr="002A612D">
        <w:rPr>
          <w:rFonts w:ascii="Arial" w:eastAsia="Arial" w:hAnsi="Arial" w:cs="Arial"/>
          <w:color w:val="000000"/>
          <w:kern w:val="0"/>
          <w:lang w:eastAsia="es-PE"/>
          <w14:ligatures w14:val="none"/>
        </w:rPr>
        <w:t xml:space="preserve"> 29571, Código de Protección y Defensa del Consumidor (en adelante, Código), señalando que:</w:t>
      </w:r>
      <w:bookmarkEnd w:id="2"/>
    </w:p>
    <w:p w14:paraId="10414CEB" w14:textId="77777777" w:rsidR="007B01C3" w:rsidRPr="009F5F79" w:rsidRDefault="007B01C3" w:rsidP="009F5F79">
      <w:pPr>
        <w:pBdr>
          <w:top w:val="nil"/>
          <w:left w:val="nil"/>
          <w:bottom w:val="nil"/>
          <w:right w:val="nil"/>
          <w:between w:val="nil"/>
        </w:pBdr>
        <w:spacing w:after="0" w:line="240" w:lineRule="auto"/>
        <w:jc w:val="both"/>
        <w:rPr>
          <w:rFonts w:ascii="Arial" w:eastAsia="Arial Narrow" w:hAnsi="Arial" w:cs="Arial"/>
          <w:color w:val="000000"/>
          <w:kern w:val="0"/>
          <w:highlight w:val="green"/>
          <w:lang w:eastAsia="es-PE"/>
          <w14:ligatures w14:val="none"/>
        </w:rPr>
      </w:pPr>
    </w:p>
    <w:p w14:paraId="7B4A715B" w14:textId="6ED70FC2" w:rsidR="009F5F79" w:rsidRPr="009F5F79" w:rsidRDefault="009F5F79" w:rsidP="009F5F79">
      <w:pPr>
        <w:pStyle w:val="Prrafodelista"/>
        <w:numPr>
          <w:ilvl w:val="2"/>
          <w:numId w:val="13"/>
        </w:numPr>
        <w:pBdr>
          <w:top w:val="nil"/>
          <w:left w:val="nil"/>
          <w:bottom w:val="nil"/>
          <w:right w:val="nil"/>
          <w:between w:val="nil"/>
        </w:pBdr>
        <w:spacing w:after="0" w:line="240" w:lineRule="auto"/>
        <w:ind w:left="1134" w:hanging="567"/>
        <w:jc w:val="both"/>
        <w:rPr>
          <w:rFonts w:ascii="Arial" w:eastAsia="Arial Narrow" w:hAnsi="Arial" w:cs="Arial"/>
          <w:color w:val="000000"/>
          <w:kern w:val="0"/>
          <w:lang w:eastAsia="es-PE"/>
          <w14:ligatures w14:val="none"/>
        </w:rPr>
      </w:pPr>
      <w:r>
        <w:rPr>
          <w:rFonts w:ascii="Arial" w:eastAsia="Arial Narrow" w:hAnsi="Arial" w:cs="Arial"/>
          <w:color w:val="000000"/>
          <w:kern w:val="0"/>
          <w:lang w:eastAsia="es-PE"/>
          <w14:ligatures w14:val="none"/>
        </w:rPr>
        <w:t>Adquirió</w:t>
      </w:r>
      <w:r w:rsidRPr="009F5F79">
        <w:rPr>
          <w:rFonts w:ascii="Arial" w:eastAsia="Arial Narrow" w:hAnsi="Arial" w:cs="Arial"/>
          <w:color w:val="000000"/>
          <w:kern w:val="0"/>
          <w:lang w:eastAsia="es-PE"/>
          <w14:ligatures w14:val="none"/>
        </w:rPr>
        <w:t xml:space="preserve"> con La Positiva el Seguro </w:t>
      </w:r>
      <w:r>
        <w:rPr>
          <w:rFonts w:ascii="Arial" w:eastAsia="Arial Narrow" w:hAnsi="Arial" w:cs="Arial"/>
          <w:color w:val="000000"/>
          <w:kern w:val="0"/>
          <w:lang w:eastAsia="es-PE"/>
          <w14:ligatures w14:val="none"/>
        </w:rPr>
        <w:t xml:space="preserve">Vehicular </w:t>
      </w:r>
      <w:r w:rsidRPr="009F5F79">
        <w:rPr>
          <w:rFonts w:ascii="Arial" w:eastAsia="Arial Narrow" w:hAnsi="Arial" w:cs="Arial"/>
          <w:color w:val="000000"/>
          <w:kern w:val="0"/>
          <w:lang w:eastAsia="es-PE"/>
          <w14:ligatures w14:val="none"/>
        </w:rPr>
        <w:t xml:space="preserve">– Póliza 60053040-0, para </w:t>
      </w:r>
      <w:r>
        <w:rPr>
          <w:rFonts w:ascii="Arial" w:eastAsia="Arial Narrow" w:hAnsi="Arial" w:cs="Arial"/>
          <w:color w:val="000000"/>
          <w:kern w:val="0"/>
          <w:lang w:eastAsia="es-PE"/>
          <w14:ligatures w14:val="none"/>
        </w:rPr>
        <w:t>asegurar</w:t>
      </w:r>
      <w:r w:rsidRPr="009F5F79">
        <w:rPr>
          <w:rFonts w:ascii="Arial" w:eastAsia="Arial Narrow" w:hAnsi="Arial" w:cs="Arial"/>
          <w:color w:val="000000"/>
          <w:kern w:val="0"/>
          <w:lang w:eastAsia="es-PE"/>
          <w14:ligatures w14:val="none"/>
        </w:rPr>
        <w:t xml:space="preserve"> el vehículo con Placa de Rodaje BVH-827</w:t>
      </w:r>
      <w:r>
        <w:rPr>
          <w:rFonts w:ascii="Arial" w:eastAsia="Arial Narrow" w:hAnsi="Arial" w:cs="Arial"/>
          <w:color w:val="000000"/>
          <w:kern w:val="0"/>
          <w:lang w:eastAsia="es-PE"/>
          <w14:ligatures w14:val="none"/>
        </w:rPr>
        <w:t xml:space="preserve"> (en adelante, </w:t>
      </w:r>
      <w:r w:rsidRPr="009F5F79">
        <w:rPr>
          <w:rFonts w:ascii="Arial" w:eastAsia="Arial Narrow" w:hAnsi="Arial" w:cs="Arial"/>
          <w:color w:val="000000"/>
          <w:kern w:val="0"/>
          <w:lang w:eastAsia="es-PE"/>
          <w14:ligatures w14:val="none"/>
        </w:rPr>
        <w:t>vehículo asegurado</w:t>
      </w:r>
      <w:r>
        <w:rPr>
          <w:rFonts w:ascii="Arial" w:eastAsia="Arial Narrow" w:hAnsi="Arial" w:cs="Arial"/>
          <w:color w:val="000000"/>
          <w:kern w:val="0"/>
          <w:lang w:eastAsia="es-PE"/>
          <w14:ligatures w14:val="none"/>
        </w:rPr>
        <w:t>)</w:t>
      </w:r>
      <w:r w:rsidRPr="009F5F79">
        <w:rPr>
          <w:rFonts w:ascii="Arial" w:eastAsia="Arial Narrow" w:hAnsi="Arial" w:cs="Arial"/>
          <w:color w:val="000000"/>
          <w:kern w:val="0"/>
          <w:lang w:eastAsia="es-PE"/>
          <w14:ligatures w14:val="none"/>
        </w:rPr>
        <w:t>.</w:t>
      </w:r>
      <w:r>
        <w:rPr>
          <w:rFonts w:ascii="Arial" w:eastAsia="Arial Narrow" w:hAnsi="Arial" w:cs="Arial"/>
          <w:color w:val="000000"/>
          <w:kern w:val="0"/>
          <w:lang w:eastAsia="es-PE"/>
          <w14:ligatures w14:val="none"/>
        </w:rPr>
        <w:t xml:space="preserve"> </w:t>
      </w:r>
    </w:p>
    <w:p w14:paraId="71EBB774" w14:textId="77777777" w:rsidR="009F5F79" w:rsidRPr="009F5F79" w:rsidRDefault="009F5F79" w:rsidP="009F5F79">
      <w:pPr>
        <w:pStyle w:val="Prrafodelista"/>
        <w:pBdr>
          <w:top w:val="nil"/>
          <w:left w:val="nil"/>
          <w:bottom w:val="nil"/>
          <w:right w:val="nil"/>
          <w:between w:val="nil"/>
        </w:pBdr>
        <w:spacing w:after="0" w:line="240" w:lineRule="auto"/>
        <w:ind w:left="1134"/>
        <w:jc w:val="both"/>
        <w:rPr>
          <w:rFonts w:ascii="Arial" w:eastAsia="Arial Narrow" w:hAnsi="Arial" w:cs="Arial"/>
          <w:color w:val="000000"/>
          <w:kern w:val="0"/>
          <w:lang w:eastAsia="es-PE"/>
          <w14:ligatures w14:val="none"/>
        </w:rPr>
      </w:pPr>
    </w:p>
    <w:p w14:paraId="7AE9BFAB" w14:textId="24D58CAA" w:rsidR="009F5F79" w:rsidRPr="009F5F79" w:rsidRDefault="009F5F79" w:rsidP="009F5F79">
      <w:pPr>
        <w:pStyle w:val="Prrafodelista"/>
        <w:numPr>
          <w:ilvl w:val="2"/>
          <w:numId w:val="13"/>
        </w:numPr>
        <w:pBdr>
          <w:top w:val="nil"/>
          <w:left w:val="nil"/>
          <w:bottom w:val="nil"/>
          <w:right w:val="nil"/>
          <w:between w:val="nil"/>
        </w:pBdr>
        <w:spacing w:after="0" w:line="240" w:lineRule="auto"/>
        <w:ind w:left="1134" w:hanging="567"/>
        <w:jc w:val="both"/>
        <w:rPr>
          <w:rFonts w:ascii="Arial" w:eastAsia="Arial Narrow" w:hAnsi="Arial" w:cs="Arial"/>
          <w:color w:val="000000"/>
          <w:kern w:val="0"/>
          <w:lang w:eastAsia="es-PE"/>
          <w14:ligatures w14:val="none"/>
        </w:rPr>
      </w:pPr>
      <w:r w:rsidRPr="009F5F79">
        <w:rPr>
          <w:rFonts w:ascii="Arial" w:eastAsia="Arial Narrow" w:hAnsi="Arial" w:cs="Arial"/>
          <w:color w:val="000000"/>
          <w:kern w:val="0"/>
          <w:lang w:eastAsia="es-PE"/>
          <w14:ligatures w14:val="none"/>
        </w:rPr>
        <w:t xml:space="preserve">El 1 de octubre de 2025, el un vehículo de tipo volquete impactó contra el vehículo asegurado, provocando que éste virara y quedara parcialmente en el carril contrario. </w:t>
      </w:r>
      <w:r>
        <w:rPr>
          <w:rFonts w:ascii="Arial" w:eastAsia="Arial Narrow" w:hAnsi="Arial" w:cs="Arial"/>
          <w:color w:val="000000"/>
          <w:kern w:val="0"/>
          <w:lang w:eastAsia="es-PE"/>
          <w14:ligatures w14:val="none"/>
        </w:rPr>
        <w:t>Luego</w:t>
      </w:r>
      <w:r w:rsidRPr="009F5F79">
        <w:rPr>
          <w:rFonts w:ascii="Arial" w:eastAsia="Arial Narrow" w:hAnsi="Arial" w:cs="Arial"/>
          <w:color w:val="000000"/>
          <w:kern w:val="0"/>
          <w:lang w:eastAsia="es-PE"/>
          <w14:ligatures w14:val="none"/>
        </w:rPr>
        <w:t xml:space="preserve">, </w:t>
      </w:r>
      <w:r>
        <w:rPr>
          <w:rFonts w:ascii="Arial" w:eastAsia="Arial Narrow" w:hAnsi="Arial" w:cs="Arial"/>
          <w:color w:val="000000"/>
          <w:kern w:val="0"/>
          <w:lang w:eastAsia="es-PE"/>
          <w14:ligatures w14:val="none"/>
        </w:rPr>
        <w:t xml:space="preserve">se </w:t>
      </w:r>
      <w:r w:rsidRPr="009F5F79">
        <w:rPr>
          <w:rFonts w:ascii="Arial" w:eastAsia="Arial Narrow" w:hAnsi="Arial" w:cs="Arial"/>
          <w:color w:val="000000"/>
          <w:kern w:val="0"/>
          <w:lang w:eastAsia="es-PE"/>
          <w14:ligatures w14:val="none"/>
        </w:rPr>
        <w:t>comunicó el accidente a La Positiva y solicitó la atención y verificación del siniestro, indicando que no se envió personal para elaborar un informe técnico.</w:t>
      </w:r>
    </w:p>
    <w:p w14:paraId="746AFDED" w14:textId="77777777" w:rsidR="009F5F79" w:rsidRPr="009F5F79" w:rsidRDefault="009F5F79" w:rsidP="009F5F79">
      <w:pPr>
        <w:pStyle w:val="Prrafodelista"/>
        <w:pBdr>
          <w:top w:val="nil"/>
          <w:left w:val="nil"/>
          <w:bottom w:val="nil"/>
          <w:right w:val="nil"/>
          <w:between w:val="nil"/>
        </w:pBdr>
        <w:spacing w:after="0" w:line="240" w:lineRule="auto"/>
        <w:ind w:left="1134"/>
        <w:jc w:val="both"/>
        <w:rPr>
          <w:rFonts w:ascii="Arial" w:eastAsia="Arial Narrow" w:hAnsi="Arial" w:cs="Arial"/>
          <w:color w:val="000000"/>
          <w:kern w:val="0"/>
          <w:lang w:eastAsia="es-PE"/>
          <w14:ligatures w14:val="none"/>
        </w:rPr>
      </w:pPr>
    </w:p>
    <w:p w14:paraId="479C6236" w14:textId="6709F77E" w:rsidR="009F5F79" w:rsidRPr="009F5F79" w:rsidRDefault="009F5F79" w:rsidP="009F5F79">
      <w:pPr>
        <w:pStyle w:val="Prrafodelista"/>
        <w:numPr>
          <w:ilvl w:val="2"/>
          <w:numId w:val="13"/>
        </w:numPr>
        <w:pBdr>
          <w:top w:val="nil"/>
          <w:left w:val="nil"/>
          <w:bottom w:val="nil"/>
          <w:right w:val="nil"/>
          <w:between w:val="nil"/>
        </w:pBdr>
        <w:spacing w:after="0" w:line="240" w:lineRule="auto"/>
        <w:ind w:left="1134" w:hanging="567"/>
        <w:jc w:val="both"/>
        <w:rPr>
          <w:rFonts w:ascii="Arial" w:eastAsia="Arial Narrow" w:hAnsi="Arial" w:cs="Arial"/>
          <w:color w:val="000000"/>
          <w:kern w:val="0"/>
          <w:lang w:eastAsia="es-PE"/>
          <w14:ligatures w14:val="none"/>
        </w:rPr>
      </w:pPr>
      <w:r w:rsidRPr="009F5F79">
        <w:rPr>
          <w:rFonts w:ascii="Arial" w:eastAsia="Arial Narrow" w:hAnsi="Arial" w:cs="Arial"/>
          <w:color w:val="000000"/>
          <w:kern w:val="0"/>
          <w:lang w:eastAsia="es-PE"/>
          <w14:ligatures w14:val="none"/>
        </w:rPr>
        <w:t xml:space="preserve">El 12 de noviembre de 2025, La Positiva emitió la Carta </w:t>
      </w:r>
      <w:proofErr w:type="spellStart"/>
      <w:r w:rsidRPr="009F5F79">
        <w:rPr>
          <w:rFonts w:ascii="Arial" w:eastAsia="Arial Narrow" w:hAnsi="Arial" w:cs="Arial"/>
          <w:color w:val="000000"/>
          <w:kern w:val="0"/>
          <w:lang w:eastAsia="es-PE"/>
          <w14:ligatures w14:val="none"/>
        </w:rPr>
        <w:t>N.°</w:t>
      </w:r>
      <w:proofErr w:type="spellEnd"/>
      <w:r w:rsidRPr="009F5F79">
        <w:rPr>
          <w:rFonts w:ascii="Arial" w:eastAsia="Arial Narrow" w:hAnsi="Arial" w:cs="Arial"/>
          <w:color w:val="000000"/>
          <w:kern w:val="0"/>
          <w:lang w:eastAsia="es-PE"/>
          <w14:ligatures w14:val="none"/>
        </w:rPr>
        <w:t xml:space="preserve"> LPG.SINIESTROS.RCH IR 000002596-2025, mediante la cual rechazó la cobertura con base en dos fotografías de la posición final de los vehículos, señalando que el vehículo asegurado había invadido el carril contrario.</w:t>
      </w:r>
    </w:p>
    <w:p w14:paraId="557087DC" w14:textId="77777777" w:rsidR="009F5F79" w:rsidRPr="009F5F79" w:rsidRDefault="009F5F79" w:rsidP="009F5F79">
      <w:pPr>
        <w:pStyle w:val="Prrafodelista"/>
        <w:pBdr>
          <w:top w:val="nil"/>
          <w:left w:val="nil"/>
          <w:bottom w:val="nil"/>
          <w:right w:val="nil"/>
          <w:between w:val="nil"/>
        </w:pBdr>
        <w:spacing w:after="0" w:line="240" w:lineRule="auto"/>
        <w:ind w:left="1134"/>
        <w:jc w:val="both"/>
        <w:rPr>
          <w:rFonts w:ascii="Arial" w:eastAsia="Arial Narrow" w:hAnsi="Arial" w:cs="Arial"/>
          <w:color w:val="000000"/>
          <w:kern w:val="0"/>
          <w:lang w:eastAsia="es-PE"/>
          <w14:ligatures w14:val="none"/>
        </w:rPr>
      </w:pPr>
    </w:p>
    <w:p w14:paraId="5918DF62" w14:textId="64BC0668" w:rsidR="009F5F79" w:rsidRPr="009F5F79" w:rsidRDefault="009F5F79" w:rsidP="009F5F79">
      <w:pPr>
        <w:pStyle w:val="Prrafodelista"/>
        <w:numPr>
          <w:ilvl w:val="2"/>
          <w:numId w:val="13"/>
        </w:numPr>
        <w:pBdr>
          <w:top w:val="nil"/>
          <w:left w:val="nil"/>
          <w:bottom w:val="nil"/>
          <w:right w:val="nil"/>
          <w:between w:val="nil"/>
        </w:pBdr>
        <w:spacing w:after="0" w:line="240" w:lineRule="auto"/>
        <w:ind w:left="1134" w:hanging="567"/>
        <w:jc w:val="both"/>
        <w:rPr>
          <w:rFonts w:ascii="Arial" w:eastAsia="Arial Narrow" w:hAnsi="Arial" w:cs="Arial"/>
          <w:color w:val="000000"/>
          <w:kern w:val="0"/>
          <w:lang w:eastAsia="es-PE"/>
          <w14:ligatures w14:val="none"/>
        </w:rPr>
      </w:pPr>
      <w:r w:rsidRPr="009F5F79">
        <w:rPr>
          <w:rFonts w:ascii="Arial" w:eastAsia="Arial Narrow" w:hAnsi="Arial" w:cs="Arial"/>
          <w:color w:val="000000"/>
          <w:kern w:val="0"/>
          <w:lang w:eastAsia="es-PE"/>
          <w14:ligatures w14:val="none"/>
        </w:rPr>
        <w:t xml:space="preserve">El 30 de abril de 2026, </w:t>
      </w:r>
      <w:r w:rsidRPr="009F5F79">
        <w:rPr>
          <w:rFonts w:ascii="Arial" w:eastAsia="Arial Narrow" w:hAnsi="Arial" w:cs="Arial"/>
          <w:color w:val="000000"/>
          <w:kern w:val="0"/>
          <w:lang w:eastAsia="es-PE"/>
          <w14:ligatures w14:val="none"/>
        </w:rPr>
        <w:t xml:space="preserve">se </w:t>
      </w:r>
      <w:r w:rsidRPr="009F5F79">
        <w:rPr>
          <w:rFonts w:ascii="Arial" w:eastAsia="Arial Narrow" w:hAnsi="Arial" w:cs="Arial"/>
          <w:color w:val="000000"/>
          <w:kern w:val="0"/>
          <w:lang w:eastAsia="es-PE"/>
          <w14:ligatures w14:val="none"/>
        </w:rPr>
        <w:t xml:space="preserve">solicitó mediante comunicación notarial a La Positiva copia íntegra del expediente del Siniestro </w:t>
      </w:r>
      <w:r w:rsidRPr="009F5F79">
        <w:rPr>
          <w:rFonts w:ascii="Arial" w:eastAsia="Arial Narrow" w:hAnsi="Arial" w:cs="Arial"/>
          <w:color w:val="000000"/>
          <w:kern w:val="0"/>
          <w:lang w:eastAsia="es-PE"/>
          <w14:ligatures w14:val="none"/>
        </w:rPr>
        <w:t>registrado con el</w:t>
      </w:r>
      <w:r w:rsidRPr="009F5F79">
        <w:rPr>
          <w:rFonts w:ascii="Arial" w:eastAsia="Arial Narrow" w:hAnsi="Arial" w:cs="Arial"/>
          <w:color w:val="000000"/>
          <w:kern w:val="0"/>
          <w:lang w:eastAsia="es-PE"/>
          <w14:ligatures w14:val="none"/>
        </w:rPr>
        <w:t xml:space="preserve"> 61049102.</w:t>
      </w:r>
    </w:p>
    <w:p w14:paraId="0C49DA82" w14:textId="77777777" w:rsidR="009F5F79" w:rsidRPr="009F5F79" w:rsidRDefault="009F5F79" w:rsidP="009F5F79">
      <w:pPr>
        <w:pBdr>
          <w:top w:val="nil"/>
          <w:left w:val="nil"/>
          <w:bottom w:val="nil"/>
          <w:right w:val="nil"/>
          <w:between w:val="nil"/>
        </w:pBdr>
        <w:spacing w:after="0" w:line="240" w:lineRule="auto"/>
        <w:jc w:val="both"/>
        <w:rPr>
          <w:rFonts w:ascii="Arial" w:eastAsia="Arial Narrow" w:hAnsi="Arial" w:cs="Arial"/>
          <w:color w:val="000000"/>
          <w:kern w:val="0"/>
          <w:lang w:eastAsia="es-PE"/>
          <w14:ligatures w14:val="none"/>
        </w:rPr>
      </w:pPr>
    </w:p>
    <w:p w14:paraId="534E5B3A" w14:textId="6E144280" w:rsidR="009A5D23" w:rsidRPr="009F5F79" w:rsidRDefault="009F5F79" w:rsidP="009F5F79">
      <w:pPr>
        <w:pStyle w:val="Prrafodelista"/>
        <w:numPr>
          <w:ilvl w:val="2"/>
          <w:numId w:val="13"/>
        </w:numPr>
        <w:pBdr>
          <w:top w:val="nil"/>
          <w:left w:val="nil"/>
          <w:bottom w:val="nil"/>
          <w:right w:val="nil"/>
          <w:between w:val="nil"/>
        </w:pBdr>
        <w:spacing w:after="0" w:line="240" w:lineRule="auto"/>
        <w:ind w:left="1134" w:hanging="567"/>
        <w:jc w:val="both"/>
        <w:rPr>
          <w:rFonts w:ascii="Arial" w:eastAsia="Arial Narrow" w:hAnsi="Arial" w:cs="Arial"/>
          <w:color w:val="000000"/>
          <w:kern w:val="0"/>
          <w:lang w:eastAsia="es-PE"/>
          <w14:ligatures w14:val="none"/>
        </w:rPr>
      </w:pPr>
      <w:r w:rsidRPr="009F5F79">
        <w:rPr>
          <w:rFonts w:ascii="Arial" w:eastAsia="Arial Narrow" w:hAnsi="Arial" w:cs="Arial"/>
          <w:color w:val="000000"/>
          <w:kern w:val="0"/>
          <w:lang w:eastAsia="es-PE"/>
          <w14:ligatures w14:val="none"/>
        </w:rPr>
        <w:t>Posteriormente</w:t>
      </w:r>
      <w:r w:rsidRPr="009F5F79">
        <w:rPr>
          <w:rFonts w:ascii="Arial" w:eastAsia="Arial Narrow" w:hAnsi="Arial" w:cs="Arial"/>
          <w:color w:val="000000"/>
          <w:kern w:val="0"/>
          <w:lang w:eastAsia="es-PE"/>
          <w14:ligatures w14:val="none"/>
        </w:rPr>
        <w:t xml:space="preserve">, La Positiva remitió la Carta </w:t>
      </w:r>
      <w:proofErr w:type="spellStart"/>
      <w:r w:rsidRPr="009F5F79">
        <w:rPr>
          <w:rFonts w:ascii="Arial" w:eastAsia="Arial Narrow" w:hAnsi="Arial" w:cs="Arial"/>
          <w:color w:val="000000"/>
          <w:kern w:val="0"/>
          <w:lang w:eastAsia="es-PE"/>
          <w14:ligatures w14:val="none"/>
        </w:rPr>
        <w:t>N.°</w:t>
      </w:r>
      <w:proofErr w:type="spellEnd"/>
      <w:r w:rsidRPr="009F5F79">
        <w:rPr>
          <w:rFonts w:ascii="Arial" w:eastAsia="Arial Narrow" w:hAnsi="Arial" w:cs="Arial"/>
          <w:color w:val="000000"/>
          <w:kern w:val="0"/>
          <w:lang w:eastAsia="es-PE"/>
          <w14:ligatures w14:val="none"/>
        </w:rPr>
        <w:t xml:space="preserve"> SNTROS.RN </w:t>
      </w:r>
      <w:proofErr w:type="spellStart"/>
      <w:r w:rsidRPr="009F5F79">
        <w:rPr>
          <w:rFonts w:ascii="Arial" w:eastAsia="Arial Narrow" w:hAnsi="Arial" w:cs="Arial"/>
          <w:color w:val="000000"/>
          <w:kern w:val="0"/>
          <w:lang w:eastAsia="es-PE"/>
          <w14:ligatures w14:val="none"/>
        </w:rPr>
        <w:t>N.°</w:t>
      </w:r>
      <w:proofErr w:type="spellEnd"/>
      <w:r w:rsidRPr="009F5F79">
        <w:rPr>
          <w:rFonts w:ascii="Arial" w:eastAsia="Arial Narrow" w:hAnsi="Arial" w:cs="Arial"/>
          <w:color w:val="000000"/>
          <w:kern w:val="0"/>
          <w:lang w:eastAsia="es-PE"/>
          <w14:ligatures w14:val="none"/>
        </w:rPr>
        <w:t xml:space="preserve"> 018-2026 LPG, mediante la cual negó la entrega de los informes técnicos de sus evaluadores, señalando que eran de uso interno.</w:t>
      </w:r>
    </w:p>
    <w:p w14:paraId="000E9A37" w14:textId="77777777" w:rsidR="009A5D23" w:rsidRPr="009F5F79" w:rsidRDefault="009A5D23" w:rsidP="009A5D23">
      <w:pPr>
        <w:pBdr>
          <w:top w:val="nil"/>
          <w:left w:val="nil"/>
          <w:bottom w:val="nil"/>
          <w:right w:val="nil"/>
          <w:between w:val="nil"/>
        </w:pBdr>
        <w:spacing w:after="0" w:line="276" w:lineRule="auto"/>
        <w:jc w:val="both"/>
        <w:rPr>
          <w:rFonts w:ascii="Arial" w:eastAsia="Arial Narrow" w:hAnsi="Arial" w:cs="Arial"/>
          <w:color w:val="000000"/>
          <w:kern w:val="0"/>
          <w:lang w:eastAsia="es-PE"/>
          <w14:ligatures w14:val="none"/>
        </w:rPr>
      </w:pPr>
    </w:p>
    <w:p w14:paraId="4B3ED0CC" w14:textId="5AE686C2" w:rsidR="002A612D" w:rsidRPr="00A05235" w:rsidRDefault="00D045A4" w:rsidP="002A612D">
      <w:pPr>
        <w:numPr>
          <w:ilvl w:val="0"/>
          <w:numId w:val="1"/>
        </w:numPr>
        <w:spacing w:after="0" w:line="240" w:lineRule="auto"/>
        <w:ind w:left="567" w:hanging="567"/>
        <w:contextualSpacing/>
        <w:jc w:val="both"/>
        <w:textAlignment w:val="baseline"/>
        <w:rPr>
          <w:rFonts w:ascii="Arial" w:eastAsia="Arial" w:hAnsi="Arial" w:cs="Arial"/>
          <w:kern w:val="0"/>
          <w:lang w:eastAsia="es-PE"/>
          <w14:ligatures w14:val="none"/>
        </w:rPr>
      </w:pPr>
      <w:r w:rsidRPr="009F5F79">
        <w:rPr>
          <w:rFonts w:ascii="Arial" w:eastAsia="Arial" w:hAnsi="Arial" w:cs="Arial"/>
          <w:color w:val="000000"/>
          <w:kern w:val="0"/>
          <w:shd w:val="clear" w:color="auto" w:fill="FFFFFF"/>
          <w:lang w:val="es-ES" w:eastAsia="es-PE"/>
          <w14:ligatures w14:val="none"/>
        </w:rPr>
        <w:t xml:space="preserve">Inversiones </w:t>
      </w:r>
      <w:proofErr w:type="spellStart"/>
      <w:r w:rsidRPr="009F5F79">
        <w:rPr>
          <w:rFonts w:ascii="Arial" w:eastAsia="Arial" w:hAnsi="Arial" w:cs="Arial"/>
          <w:color w:val="000000"/>
          <w:kern w:val="0"/>
          <w:shd w:val="clear" w:color="auto" w:fill="FFFFFF"/>
          <w:lang w:val="es-ES" w:eastAsia="es-PE"/>
          <w14:ligatures w14:val="none"/>
        </w:rPr>
        <w:t>Lozadi</w:t>
      </w:r>
      <w:proofErr w:type="spellEnd"/>
      <w:r w:rsidRPr="009F5F79">
        <w:rPr>
          <w:rFonts w:ascii="Arial" w:eastAsia="Arial" w:hAnsi="Arial" w:cs="Arial"/>
          <w:color w:val="000000"/>
          <w:kern w:val="0"/>
          <w:shd w:val="clear" w:color="auto" w:fill="FFFFFF"/>
          <w:lang w:val="es-ES" w:eastAsia="es-PE"/>
          <w14:ligatures w14:val="none"/>
        </w:rPr>
        <w:t xml:space="preserve"> </w:t>
      </w:r>
      <w:r w:rsidR="00A05235" w:rsidRPr="009F5F79">
        <w:rPr>
          <w:rFonts w:ascii="Arial" w:eastAsia="Arial" w:hAnsi="Arial" w:cs="Arial"/>
          <w:color w:val="000000"/>
          <w:kern w:val="0"/>
          <w:shd w:val="clear" w:color="auto" w:fill="FFFFFF"/>
          <w:lang w:val="es-ES" w:eastAsia="es-PE"/>
          <w14:ligatures w14:val="none"/>
        </w:rPr>
        <w:t>solicitó, en calidad</w:t>
      </w:r>
      <w:r w:rsidR="00A05235" w:rsidRPr="00A05235">
        <w:rPr>
          <w:rFonts w:ascii="Arial" w:eastAsia="Arial" w:hAnsi="Arial" w:cs="Arial"/>
          <w:color w:val="000000"/>
          <w:kern w:val="0"/>
          <w:shd w:val="clear" w:color="auto" w:fill="FFFFFF"/>
          <w:lang w:val="es-ES" w:eastAsia="es-PE"/>
          <w14:ligatures w14:val="none"/>
        </w:rPr>
        <w:t xml:space="preserve"> de medida correctiva, </w:t>
      </w:r>
      <w:r w:rsidRPr="00D045A4">
        <w:rPr>
          <w:rFonts w:ascii="Arial" w:eastAsia="Arial" w:hAnsi="Arial" w:cs="Arial"/>
          <w:color w:val="000000"/>
          <w:kern w:val="0"/>
          <w:shd w:val="clear" w:color="auto" w:fill="FFFFFF"/>
          <w:lang w:val="es-ES" w:eastAsia="es-PE"/>
          <w14:ligatures w14:val="none"/>
        </w:rPr>
        <w:t xml:space="preserve">que La Positiva cumpla con: (i) dejar sin efecto el rechazo de cobertura contenido en la Carta </w:t>
      </w:r>
      <w:proofErr w:type="spellStart"/>
      <w:r w:rsidRPr="00D045A4">
        <w:rPr>
          <w:rFonts w:ascii="Arial" w:eastAsia="Arial" w:hAnsi="Arial" w:cs="Arial"/>
          <w:color w:val="000000"/>
          <w:kern w:val="0"/>
          <w:shd w:val="clear" w:color="auto" w:fill="FFFFFF"/>
          <w:lang w:val="es-ES" w:eastAsia="es-PE"/>
          <w14:ligatures w14:val="none"/>
        </w:rPr>
        <w:t>N°</w:t>
      </w:r>
      <w:proofErr w:type="spellEnd"/>
      <w:r w:rsidRPr="00D045A4">
        <w:rPr>
          <w:rFonts w:ascii="Arial" w:eastAsia="Arial" w:hAnsi="Arial" w:cs="Arial"/>
          <w:color w:val="000000"/>
          <w:kern w:val="0"/>
          <w:shd w:val="clear" w:color="auto" w:fill="FFFFFF"/>
          <w:lang w:val="es-ES" w:eastAsia="es-PE"/>
          <w14:ligatures w14:val="none"/>
        </w:rPr>
        <w:t xml:space="preserve"> LPG.SINIESTROS.RCH IR 000002596-2025 y proceda de forma inmediata con la activación, atención y pago de la cobertura integral de la Póliza </w:t>
      </w:r>
      <w:proofErr w:type="spellStart"/>
      <w:r w:rsidRPr="00D045A4">
        <w:rPr>
          <w:rFonts w:ascii="Arial" w:eastAsia="Arial" w:hAnsi="Arial" w:cs="Arial"/>
          <w:color w:val="000000"/>
          <w:kern w:val="0"/>
          <w:shd w:val="clear" w:color="auto" w:fill="FFFFFF"/>
          <w:lang w:val="es-ES" w:eastAsia="es-PE"/>
          <w14:ligatures w14:val="none"/>
        </w:rPr>
        <w:t>N°</w:t>
      </w:r>
      <w:proofErr w:type="spellEnd"/>
      <w:r w:rsidRPr="00D045A4">
        <w:rPr>
          <w:rFonts w:ascii="Arial" w:eastAsia="Arial" w:hAnsi="Arial" w:cs="Arial"/>
          <w:color w:val="000000"/>
          <w:kern w:val="0"/>
          <w:shd w:val="clear" w:color="auto" w:fill="FFFFFF"/>
          <w:lang w:val="es-ES" w:eastAsia="es-PE"/>
          <w14:ligatures w14:val="none"/>
        </w:rPr>
        <w:t xml:space="preserve"> 60053040-0 del </w:t>
      </w:r>
      <w:r w:rsidRPr="00D045A4">
        <w:rPr>
          <w:rFonts w:ascii="Arial" w:eastAsia="Arial" w:hAnsi="Arial" w:cs="Arial"/>
          <w:color w:val="000000"/>
          <w:kern w:val="0"/>
          <w:shd w:val="clear" w:color="auto" w:fill="FFFFFF"/>
          <w:lang w:val="es-ES" w:eastAsia="es-PE"/>
          <w14:ligatures w14:val="none"/>
        </w:rPr>
        <w:lastRenderedPageBreak/>
        <w:t>Seguro Vehicular asumiendo la totalidad de los daños materiales y personales derivados del siniestro; y, (</w:t>
      </w:r>
      <w:proofErr w:type="spellStart"/>
      <w:r w:rsidRPr="00D045A4">
        <w:rPr>
          <w:rFonts w:ascii="Arial" w:eastAsia="Arial" w:hAnsi="Arial" w:cs="Arial"/>
          <w:color w:val="000000"/>
          <w:kern w:val="0"/>
          <w:shd w:val="clear" w:color="auto" w:fill="FFFFFF"/>
          <w:lang w:val="es-ES" w:eastAsia="es-PE"/>
          <w14:ligatures w14:val="none"/>
        </w:rPr>
        <w:t>ii</w:t>
      </w:r>
      <w:proofErr w:type="spellEnd"/>
      <w:r w:rsidRPr="00D045A4">
        <w:rPr>
          <w:rFonts w:ascii="Arial" w:eastAsia="Arial" w:hAnsi="Arial" w:cs="Arial"/>
          <w:color w:val="000000"/>
          <w:kern w:val="0"/>
          <w:shd w:val="clear" w:color="auto" w:fill="FFFFFF"/>
          <w:lang w:val="es-ES" w:eastAsia="es-PE"/>
          <w14:ligatures w14:val="none"/>
        </w:rPr>
        <w:t xml:space="preserve">) entregar de manera inmediata la copia integra, fiel y certificada del expediente completo del Siniestro </w:t>
      </w:r>
      <w:proofErr w:type="spellStart"/>
      <w:r w:rsidRPr="00D045A4">
        <w:rPr>
          <w:rFonts w:ascii="Arial" w:eastAsia="Arial" w:hAnsi="Arial" w:cs="Arial"/>
          <w:color w:val="000000"/>
          <w:kern w:val="0"/>
          <w:shd w:val="clear" w:color="auto" w:fill="FFFFFF"/>
          <w:lang w:val="es-ES" w:eastAsia="es-PE"/>
          <w14:ligatures w14:val="none"/>
        </w:rPr>
        <w:t>N°</w:t>
      </w:r>
      <w:proofErr w:type="spellEnd"/>
      <w:r w:rsidRPr="00D045A4">
        <w:rPr>
          <w:rFonts w:ascii="Arial" w:eastAsia="Arial" w:hAnsi="Arial" w:cs="Arial"/>
          <w:color w:val="000000"/>
          <w:kern w:val="0"/>
          <w:shd w:val="clear" w:color="auto" w:fill="FFFFFF"/>
          <w:lang w:val="es-ES" w:eastAsia="es-PE"/>
          <w14:ligatures w14:val="none"/>
        </w:rPr>
        <w:t xml:space="preserve"> 61049102, incluyendo el informe técnico del ajustador, evaluador de campo o análisis internos. Asimismo, requirió el reembolso de costos y costas del presente procedimiento</w:t>
      </w:r>
      <w:r w:rsidR="002A612D" w:rsidRPr="00D045A4">
        <w:rPr>
          <w:rFonts w:ascii="Arial" w:eastAsia="Arial" w:hAnsi="Arial" w:cs="Arial"/>
          <w:kern w:val="0"/>
          <w:lang w:eastAsia="es-PE"/>
          <w14:ligatures w14:val="none"/>
        </w:rPr>
        <w:t>.</w:t>
      </w:r>
      <w:r w:rsidR="002A612D" w:rsidRPr="00A05235">
        <w:rPr>
          <w:rFonts w:ascii="Arial" w:eastAsia="Arial" w:hAnsi="Arial" w:cs="Arial"/>
          <w:kern w:val="0"/>
          <w:lang w:eastAsia="es-PE"/>
          <w14:ligatures w14:val="none"/>
        </w:rPr>
        <w:t xml:space="preserve">   </w:t>
      </w:r>
    </w:p>
    <w:p w14:paraId="43DD1161" w14:textId="77777777" w:rsidR="002A612D" w:rsidRPr="002A612D" w:rsidRDefault="002A612D" w:rsidP="002A612D">
      <w:pPr>
        <w:spacing w:after="0" w:line="240" w:lineRule="auto"/>
        <w:ind w:left="567"/>
        <w:contextualSpacing/>
        <w:jc w:val="both"/>
        <w:textAlignment w:val="baseline"/>
        <w:rPr>
          <w:rFonts w:ascii="Arial" w:eastAsia="Arial Narrow" w:hAnsi="Arial" w:cs="Arial"/>
          <w:color w:val="000000"/>
          <w:kern w:val="0"/>
          <w:lang w:val="es-ES" w:eastAsia="es-PE"/>
          <w14:ligatures w14:val="none"/>
        </w:rPr>
      </w:pPr>
    </w:p>
    <w:p w14:paraId="12F0939A" w14:textId="69709141" w:rsidR="002A612D" w:rsidRPr="00533F17" w:rsidRDefault="002A612D" w:rsidP="002A612D">
      <w:pPr>
        <w:numPr>
          <w:ilvl w:val="0"/>
          <w:numId w:val="1"/>
        </w:numPr>
        <w:spacing w:after="0" w:line="240" w:lineRule="auto"/>
        <w:ind w:left="567" w:hanging="567"/>
        <w:contextualSpacing/>
        <w:jc w:val="both"/>
        <w:textAlignment w:val="baseline"/>
        <w:rPr>
          <w:rFonts w:ascii="Arial" w:eastAsia="Arial Narrow" w:hAnsi="Arial" w:cs="Arial"/>
          <w:color w:val="000000"/>
          <w:kern w:val="0"/>
          <w:lang w:val="es-ES" w:eastAsia="es-PE"/>
          <w14:ligatures w14:val="none"/>
        </w:rPr>
      </w:pPr>
      <w:r w:rsidRPr="002A612D">
        <w:rPr>
          <w:rFonts w:ascii="Arial" w:eastAsia="Arial" w:hAnsi="Arial" w:cs="Arial"/>
          <w:color w:val="000000"/>
          <w:kern w:val="0"/>
          <w:shd w:val="clear" w:color="auto" w:fill="FFFFFF"/>
          <w:lang w:val="es-ES" w:eastAsia="es-PE"/>
          <w14:ligatures w14:val="none"/>
        </w:rPr>
        <w:t xml:space="preserve">Mediante </w:t>
      </w:r>
      <w:r w:rsidRPr="00533F17">
        <w:rPr>
          <w:rFonts w:ascii="Arial" w:eastAsia="Arial" w:hAnsi="Arial" w:cs="Arial"/>
          <w:color w:val="000000"/>
          <w:kern w:val="0"/>
          <w:shd w:val="clear" w:color="auto" w:fill="FFFFFF"/>
          <w:lang w:eastAsia="es-PE"/>
          <w14:ligatures w14:val="none"/>
        </w:rPr>
        <w:t xml:space="preserve">Resolución </w:t>
      </w:r>
      <w:proofErr w:type="spellStart"/>
      <w:r w:rsidRPr="00533F17">
        <w:rPr>
          <w:rFonts w:ascii="Arial" w:eastAsia="Arial" w:hAnsi="Arial" w:cs="Arial"/>
          <w:color w:val="000000"/>
          <w:kern w:val="0"/>
          <w:shd w:val="clear" w:color="auto" w:fill="FFFFFF"/>
          <w:lang w:eastAsia="es-PE"/>
          <w14:ligatures w14:val="none"/>
        </w:rPr>
        <w:t>N°</w:t>
      </w:r>
      <w:proofErr w:type="spellEnd"/>
      <w:r w:rsidRPr="00533F17">
        <w:rPr>
          <w:rFonts w:ascii="Arial" w:eastAsia="Arial" w:hAnsi="Arial" w:cs="Arial"/>
          <w:color w:val="000000"/>
          <w:kern w:val="0"/>
          <w:shd w:val="clear" w:color="auto" w:fill="FFFFFF"/>
          <w:lang w:eastAsia="es-PE"/>
          <w14:ligatures w14:val="none"/>
        </w:rPr>
        <w:t xml:space="preserve"> 1 del </w:t>
      </w:r>
      <w:r w:rsidR="00533F17" w:rsidRPr="00533F17">
        <w:rPr>
          <w:rFonts w:ascii="Arial" w:eastAsia="Arial" w:hAnsi="Arial" w:cs="Arial"/>
          <w:color w:val="000000"/>
          <w:kern w:val="0"/>
          <w:shd w:val="clear" w:color="auto" w:fill="FFFFFF"/>
          <w:lang w:eastAsia="es-PE"/>
          <w14:ligatures w14:val="none"/>
        </w:rPr>
        <w:t>10 de julio de 2026</w:t>
      </w:r>
      <w:r w:rsidRPr="00A05235">
        <w:rPr>
          <w:rFonts w:ascii="Arial" w:eastAsia="Arial" w:hAnsi="Arial" w:cs="Arial"/>
          <w:color w:val="000000"/>
          <w:kern w:val="0"/>
          <w:shd w:val="clear" w:color="auto" w:fill="FFFFFF"/>
          <w:lang w:eastAsia="es-PE"/>
          <w14:ligatures w14:val="none"/>
        </w:rPr>
        <w:t xml:space="preserve">, la Secretaría Técnica de la Comisión de Protección al Consumidor </w:t>
      </w:r>
      <w:proofErr w:type="spellStart"/>
      <w:r w:rsidRPr="00A05235">
        <w:rPr>
          <w:rFonts w:ascii="Arial" w:eastAsia="Arial" w:hAnsi="Arial" w:cs="Arial"/>
          <w:color w:val="000000"/>
          <w:kern w:val="0"/>
          <w:shd w:val="clear" w:color="auto" w:fill="FFFFFF"/>
          <w:lang w:eastAsia="es-PE"/>
          <w14:ligatures w14:val="none"/>
        </w:rPr>
        <w:t>N°</w:t>
      </w:r>
      <w:proofErr w:type="spellEnd"/>
      <w:r w:rsidRPr="00A05235">
        <w:rPr>
          <w:rFonts w:ascii="Arial" w:eastAsia="Arial" w:hAnsi="Arial" w:cs="Arial"/>
          <w:color w:val="000000"/>
          <w:kern w:val="0"/>
          <w:shd w:val="clear" w:color="auto" w:fill="FFFFFF"/>
          <w:lang w:eastAsia="es-PE"/>
          <w14:ligatures w14:val="none"/>
        </w:rPr>
        <w:t xml:space="preserve"> 1 (en adelante</w:t>
      </w:r>
      <w:r w:rsidRPr="00533F17">
        <w:rPr>
          <w:rFonts w:ascii="Arial" w:eastAsia="Arial" w:hAnsi="Arial" w:cs="Arial"/>
          <w:color w:val="000000"/>
          <w:kern w:val="0"/>
          <w:shd w:val="clear" w:color="auto" w:fill="FFFFFF"/>
          <w:lang w:eastAsia="es-PE"/>
          <w14:ligatures w14:val="none"/>
        </w:rPr>
        <w:t xml:space="preserve">, Secretaría Técnica), requirió a la empresa denunciante, que cumpla con presentar: (i) las </w:t>
      </w:r>
      <w:r w:rsidR="00AA6F9A" w:rsidRPr="00533F17">
        <w:rPr>
          <w:rFonts w:ascii="Arial" w:eastAsia="Arial" w:hAnsi="Arial" w:cs="Arial"/>
          <w:color w:val="000000"/>
          <w:kern w:val="0"/>
          <w:shd w:val="clear" w:color="auto" w:fill="FFFFFF"/>
          <w:lang w:eastAsia="es-PE"/>
          <w14:ligatures w14:val="none"/>
        </w:rPr>
        <w:t xml:space="preserve">declaraciones juradas mensuales (PDT-IGV Renta mensual) del Impuesto General a las Ventas (IGV) e Impuesto a la Renta (IR) en el cual consten los ingresos netos mensuales del ejercicio correspondiente al </w:t>
      </w:r>
      <w:r w:rsidR="00533F17" w:rsidRPr="00533F17">
        <w:rPr>
          <w:rFonts w:ascii="Arial" w:eastAsia="Arial" w:hAnsi="Arial" w:cs="Arial"/>
          <w:color w:val="000000"/>
          <w:kern w:val="0"/>
          <w:shd w:val="clear" w:color="auto" w:fill="FFFFFF"/>
          <w:lang w:eastAsia="es-PE"/>
          <w14:ligatures w14:val="none"/>
        </w:rPr>
        <w:t>2025</w:t>
      </w:r>
      <w:r w:rsidR="00AA6F9A" w:rsidRPr="00533F17">
        <w:rPr>
          <w:rFonts w:ascii="Arial" w:eastAsia="Arial" w:hAnsi="Arial" w:cs="Arial"/>
          <w:color w:val="000000"/>
          <w:kern w:val="0"/>
          <w:shd w:val="clear" w:color="auto" w:fill="FFFFFF"/>
          <w:lang w:eastAsia="es-PE"/>
          <w14:ligatures w14:val="none"/>
        </w:rPr>
        <w:t xml:space="preserve"> (año anterior a la interposición de la denuncia), toda vez que el titular de la </w:t>
      </w:r>
      <w:r w:rsidR="00533F17" w:rsidRPr="00533F17">
        <w:rPr>
          <w:rFonts w:ascii="Arial" w:eastAsia="Arial" w:hAnsi="Arial" w:cs="Arial"/>
          <w:color w:val="000000"/>
          <w:kern w:val="0"/>
          <w:shd w:val="clear" w:color="auto" w:fill="FFFFFF"/>
          <w:lang w:eastAsia="es-PE"/>
          <w14:ligatures w14:val="none"/>
        </w:rPr>
        <w:t xml:space="preserve">Póliza </w:t>
      </w:r>
      <w:proofErr w:type="spellStart"/>
      <w:r w:rsidR="00533F17" w:rsidRPr="00533F17">
        <w:rPr>
          <w:rFonts w:ascii="Arial" w:eastAsia="Arial" w:hAnsi="Arial" w:cs="Arial"/>
          <w:color w:val="000000"/>
          <w:kern w:val="0"/>
          <w:shd w:val="clear" w:color="auto" w:fill="FFFFFF"/>
          <w:lang w:eastAsia="es-PE"/>
          <w14:ligatures w14:val="none"/>
        </w:rPr>
        <w:t>N°</w:t>
      </w:r>
      <w:proofErr w:type="spellEnd"/>
      <w:r w:rsidR="00533F17" w:rsidRPr="00533F17">
        <w:rPr>
          <w:rFonts w:ascii="Arial" w:eastAsia="Arial" w:hAnsi="Arial" w:cs="Arial"/>
          <w:color w:val="000000"/>
          <w:kern w:val="0"/>
          <w:shd w:val="clear" w:color="auto" w:fill="FFFFFF"/>
          <w:lang w:eastAsia="es-PE"/>
          <w14:ligatures w14:val="none"/>
        </w:rPr>
        <w:t xml:space="preserve"> 60053040-0 del Seguro Vehicular </w:t>
      </w:r>
      <w:r w:rsidR="00AA6F9A" w:rsidRPr="00533F17">
        <w:rPr>
          <w:rFonts w:ascii="Arial" w:eastAsia="Arial" w:hAnsi="Arial" w:cs="Arial"/>
          <w:color w:val="000000"/>
          <w:kern w:val="0"/>
          <w:shd w:val="clear" w:color="auto" w:fill="FFFFFF"/>
          <w:lang w:eastAsia="es-PE"/>
          <w14:ligatures w14:val="none"/>
        </w:rPr>
        <w:t>es una persona jurídica</w:t>
      </w:r>
      <w:r w:rsidRPr="00533F17">
        <w:rPr>
          <w:rFonts w:ascii="Arial" w:eastAsia="Arial" w:hAnsi="Arial" w:cs="Arial"/>
          <w:color w:val="000000"/>
          <w:kern w:val="0"/>
          <w:shd w:val="clear" w:color="auto" w:fill="FFFFFF"/>
          <w:lang w:eastAsia="es-PE"/>
          <w14:ligatures w14:val="none"/>
        </w:rPr>
        <w:t>. </w:t>
      </w:r>
    </w:p>
    <w:p w14:paraId="325B3ADC" w14:textId="77777777" w:rsidR="002A612D" w:rsidRPr="002A612D" w:rsidRDefault="002A612D" w:rsidP="002A612D">
      <w:pPr>
        <w:spacing w:after="0" w:line="240" w:lineRule="auto"/>
        <w:ind w:left="567"/>
        <w:contextualSpacing/>
        <w:jc w:val="both"/>
        <w:textAlignment w:val="baseline"/>
        <w:rPr>
          <w:rFonts w:ascii="Arial" w:eastAsia="Arial Narrow" w:hAnsi="Arial" w:cs="Arial"/>
          <w:color w:val="000000"/>
          <w:kern w:val="0"/>
          <w:lang w:val="es-ES" w:eastAsia="es-PE"/>
          <w14:ligatures w14:val="none"/>
        </w:rPr>
      </w:pPr>
    </w:p>
    <w:p w14:paraId="70EDE16F" w14:textId="2425AFD9" w:rsidR="002A612D" w:rsidRPr="002A612D" w:rsidRDefault="002A612D" w:rsidP="002A612D">
      <w:pPr>
        <w:numPr>
          <w:ilvl w:val="0"/>
          <w:numId w:val="1"/>
        </w:numPr>
        <w:spacing w:after="0" w:line="240" w:lineRule="auto"/>
        <w:ind w:left="567" w:hanging="567"/>
        <w:contextualSpacing/>
        <w:jc w:val="both"/>
        <w:textAlignment w:val="baseline"/>
        <w:rPr>
          <w:rFonts w:ascii="Arial" w:eastAsia="Arial Narrow" w:hAnsi="Arial" w:cs="Arial"/>
          <w:color w:val="000000"/>
          <w:kern w:val="0"/>
          <w:lang w:val="es-ES" w:eastAsia="es-PE"/>
          <w14:ligatures w14:val="none"/>
        </w:rPr>
      </w:pPr>
      <w:r w:rsidRPr="002A612D">
        <w:rPr>
          <w:rFonts w:ascii="Arial" w:eastAsia="Arial" w:hAnsi="Arial" w:cs="Arial"/>
          <w:color w:val="000000"/>
          <w:kern w:val="0"/>
          <w:lang w:eastAsia="es-PE"/>
          <w14:ligatures w14:val="none"/>
        </w:rPr>
        <w:t xml:space="preserve">Por </w:t>
      </w:r>
      <w:r w:rsidRPr="001E6D4C">
        <w:rPr>
          <w:rFonts w:ascii="Arial" w:eastAsia="Arial" w:hAnsi="Arial" w:cs="Arial"/>
          <w:color w:val="000000"/>
          <w:kern w:val="0"/>
          <w:lang w:eastAsia="es-PE"/>
          <w14:ligatures w14:val="none"/>
        </w:rPr>
        <w:t xml:space="preserve">escrito del </w:t>
      </w:r>
      <w:r w:rsidR="00533F17" w:rsidRPr="00533F17">
        <w:rPr>
          <w:rFonts w:ascii="Arial" w:hAnsi="Arial" w:cs="Arial"/>
        </w:rPr>
        <w:t>20 de julio de 2026</w:t>
      </w:r>
      <w:r w:rsidRPr="001E6D4C">
        <w:rPr>
          <w:rFonts w:ascii="Arial" w:eastAsia="Arial" w:hAnsi="Arial" w:cs="Arial"/>
          <w:kern w:val="0"/>
          <w:shd w:val="clear" w:color="auto" w:fill="FFFFFF"/>
          <w:lang w:eastAsia="es-PE"/>
          <w14:ligatures w14:val="none"/>
        </w:rPr>
        <w:t xml:space="preserve">, </w:t>
      </w:r>
      <w:r w:rsidR="00D045A4" w:rsidRPr="00D045A4">
        <w:rPr>
          <w:rFonts w:ascii="Arial" w:eastAsia="Arial" w:hAnsi="Arial" w:cs="Arial"/>
          <w:color w:val="000000"/>
          <w:kern w:val="0"/>
          <w:lang w:eastAsia="es-PE"/>
          <w14:ligatures w14:val="none"/>
        </w:rPr>
        <w:t xml:space="preserve">Inversiones </w:t>
      </w:r>
      <w:proofErr w:type="spellStart"/>
      <w:r w:rsidR="00D045A4" w:rsidRPr="00D045A4">
        <w:rPr>
          <w:rFonts w:ascii="Arial" w:eastAsia="Arial" w:hAnsi="Arial" w:cs="Arial"/>
          <w:color w:val="000000"/>
          <w:kern w:val="0"/>
          <w:lang w:eastAsia="es-PE"/>
          <w14:ligatures w14:val="none"/>
        </w:rPr>
        <w:t>Lozadi</w:t>
      </w:r>
      <w:proofErr w:type="spellEnd"/>
      <w:r w:rsidR="00D045A4" w:rsidRPr="00D045A4">
        <w:rPr>
          <w:rFonts w:ascii="Arial" w:eastAsia="Arial" w:hAnsi="Arial" w:cs="Arial"/>
          <w:color w:val="000000"/>
          <w:kern w:val="0"/>
          <w:lang w:eastAsia="es-PE"/>
          <w14:ligatures w14:val="none"/>
        </w:rPr>
        <w:t xml:space="preserve"> </w:t>
      </w:r>
      <w:r w:rsidRPr="001E6D4C">
        <w:rPr>
          <w:rFonts w:ascii="Arial" w:eastAsia="Arial" w:hAnsi="Arial" w:cs="Arial"/>
          <w:kern w:val="0"/>
          <w:lang w:eastAsia="es-PE"/>
          <w14:ligatures w14:val="none"/>
        </w:rPr>
        <w:t xml:space="preserve">presentó </w:t>
      </w:r>
      <w:r w:rsidRPr="001E6D4C">
        <w:rPr>
          <w:rFonts w:ascii="Arial" w:eastAsia="Arial" w:hAnsi="Arial" w:cs="Arial"/>
          <w:bCs/>
          <w:color w:val="000000"/>
          <w:kern w:val="0"/>
          <w:lang w:eastAsia="es-PE"/>
          <w14:ligatures w14:val="none"/>
        </w:rPr>
        <w:t>las declaraciones mensuales (PDT-IGV Renta mensual) del Impuesto General a las Ventas (IGV) e Impuesto a la Renta (IR) com</w:t>
      </w:r>
      <w:r w:rsidRPr="002A612D">
        <w:rPr>
          <w:rFonts w:ascii="Arial" w:eastAsia="Arial" w:hAnsi="Arial" w:cs="Arial"/>
          <w:bCs/>
          <w:color w:val="000000"/>
          <w:kern w:val="0"/>
          <w:lang w:eastAsia="es-PE"/>
          <w14:ligatures w14:val="none"/>
        </w:rPr>
        <w:t xml:space="preserve">pletas, del ejercicio correspondiente al año </w:t>
      </w:r>
      <w:r w:rsidR="00D045A4">
        <w:rPr>
          <w:rFonts w:ascii="Arial" w:eastAsia="Arial" w:hAnsi="Arial" w:cs="Arial"/>
          <w:bCs/>
          <w:color w:val="000000"/>
          <w:kern w:val="0"/>
          <w:lang w:eastAsia="es-PE"/>
          <w14:ligatures w14:val="none"/>
        </w:rPr>
        <w:t>2025</w:t>
      </w:r>
      <w:r w:rsidRPr="002A612D">
        <w:rPr>
          <w:rFonts w:ascii="Arial" w:eastAsia="Arial" w:hAnsi="Arial" w:cs="Arial"/>
          <w:bCs/>
          <w:color w:val="000000"/>
          <w:kern w:val="0"/>
          <w:lang w:eastAsia="es-PE"/>
          <w14:ligatures w14:val="none"/>
        </w:rPr>
        <w:t xml:space="preserve">. </w:t>
      </w:r>
    </w:p>
    <w:p w14:paraId="70EE6585" w14:textId="77777777" w:rsidR="002A612D" w:rsidRPr="002A612D" w:rsidRDefault="002A612D" w:rsidP="002A612D">
      <w:pPr>
        <w:spacing w:after="0" w:line="240" w:lineRule="auto"/>
        <w:ind w:left="567"/>
        <w:contextualSpacing/>
        <w:jc w:val="both"/>
        <w:rPr>
          <w:rFonts w:ascii="Arial" w:eastAsia="Arial" w:hAnsi="Arial" w:cs="Arial"/>
          <w:color w:val="000000"/>
          <w:kern w:val="0"/>
          <w:u w:val="single"/>
          <w:lang w:eastAsia="es-PE"/>
          <w14:ligatures w14:val="none"/>
        </w:rPr>
      </w:pPr>
    </w:p>
    <w:p w14:paraId="04B98573" w14:textId="1E8F6F58" w:rsidR="002A612D" w:rsidRPr="00302247" w:rsidRDefault="002A612D" w:rsidP="002A612D">
      <w:pPr>
        <w:numPr>
          <w:ilvl w:val="0"/>
          <w:numId w:val="1"/>
        </w:numPr>
        <w:spacing w:after="0" w:line="240" w:lineRule="auto"/>
        <w:ind w:left="567" w:hanging="567"/>
        <w:contextualSpacing/>
        <w:jc w:val="both"/>
        <w:rPr>
          <w:rFonts w:ascii="Arial" w:eastAsia="Arial" w:hAnsi="Arial" w:cs="Arial"/>
          <w:color w:val="000000"/>
          <w:kern w:val="0"/>
          <w:u w:val="single"/>
          <w:lang w:eastAsia="es-PE"/>
          <w14:ligatures w14:val="none"/>
        </w:rPr>
      </w:pPr>
      <w:r w:rsidRPr="002A612D">
        <w:rPr>
          <w:rFonts w:ascii="Arial" w:eastAsia="Arial" w:hAnsi="Arial" w:cs="Arial"/>
          <w:color w:val="000000"/>
          <w:kern w:val="0"/>
          <w:lang w:eastAsia="es-PE"/>
          <w14:ligatures w14:val="none"/>
        </w:rPr>
        <w:t xml:space="preserve">Por </w:t>
      </w:r>
      <w:r w:rsidRPr="00D045A4">
        <w:rPr>
          <w:rFonts w:ascii="Arial" w:eastAsia="Arial" w:hAnsi="Arial" w:cs="Arial"/>
          <w:color w:val="000000"/>
          <w:kern w:val="0"/>
          <w:lang w:eastAsia="es-PE"/>
          <w14:ligatures w14:val="none"/>
        </w:rPr>
        <w:t xml:space="preserve">Resolución </w:t>
      </w:r>
      <w:proofErr w:type="spellStart"/>
      <w:r w:rsidRPr="00D045A4">
        <w:rPr>
          <w:rFonts w:ascii="Arial" w:eastAsia="Arial" w:hAnsi="Arial" w:cs="Arial"/>
          <w:color w:val="000000"/>
          <w:kern w:val="0"/>
          <w:lang w:eastAsia="es-PE"/>
          <w14:ligatures w14:val="none"/>
        </w:rPr>
        <w:t>N°</w:t>
      </w:r>
      <w:proofErr w:type="spellEnd"/>
      <w:r w:rsidRPr="00D045A4">
        <w:rPr>
          <w:rFonts w:ascii="Arial" w:eastAsia="Arial" w:hAnsi="Arial" w:cs="Arial"/>
          <w:color w:val="000000"/>
          <w:kern w:val="0"/>
          <w:lang w:eastAsia="es-PE"/>
          <w14:ligatures w14:val="none"/>
        </w:rPr>
        <w:t xml:space="preserve"> </w:t>
      </w:r>
      <w:r w:rsidR="00D045A4" w:rsidRPr="00D045A4">
        <w:rPr>
          <w:rFonts w:ascii="Arial" w:eastAsia="Arial" w:hAnsi="Arial" w:cs="Arial"/>
          <w:color w:val="000000"/>
          <w:kern w:val="0"/>
          <w:lang w:eastAsia="es-PE"/>
          <w14:ligatures w14:val="none"/>
        </w:rPr>
        <w:t xml:space="preserve">0284-2026/CC1-ST </w:t>
      </w:r>
      <w:r w:rsidRPr="00D045A4">
        <w:rPr>
          <w:rFonts w:ascii="Arial" w:eastAsia="Arial" w:hAnsi="Arial" w:cs="Arial"/>
          <w:color w:val="000000"/>
          <w:kern w:val="0"/>
          <w:lang w:eastAsia="es-PE"/>
          <w14:ligatures w14:val="none"/>
        </w:rPr>
        <w:t xml:space="preserve">del </w:t>
      </w:r>
      <w:r w:rsidR="00D045A4" w:rsidRPr="00D045A4">
        <w:rPr>
          <w:rFonts w:ascii="Arial" w:eastAsia="Arial" w:hAnsi="Arial" w:cs="Arial"/>
          <w:color w:val="000000"/>
          <w:kern w:val="0"/>
          <w:lang w:eastAsia="es-PE"/>
          <w14:ligatures w14:val="none"/>
        </w:rPr>
        <w:t>5 de agosto de 2026</w:t>
      </w:r>
      <w:r w:rsidRPr="002A612D">
        <w:rPr>
          <w:rFonts w:ascii="Arial" w:eastAsia="Arial" w:hAnsi="Arial" w:cs="Arial"/>
          <w:color w:val="000000"/>
          <w:kern w:val="0"/>
          <w:lang w:eastAsia="es-PE"/>
          <w14:ligatures w14:val="none"/>
        </w:rPr>
        <w:t xml:space="preserve">, la </w:t>
      </w:r>
      <w:proofErr w:type="gramStart"/>
      <w:r w:rsidRPr="002A612D">
        <w:rPr>
          <w:rFonts w:ascii="Arial" w:eastAsia="Arial" w:hAnsi="Arial" w:cs="Arial"/>
          <w:color w:val="000000"/>
          <w:kern w:val="0"/>
          <w:lang w:eastAsia="es-PE"/>
          <w14:ligatures w14:val="none"/>
        </w:rPr>
        <w:t>Secretaria Técnica</w:t>
      </w:r>
      <w:proofErr w:type="gramEnd"/>
      <w:r w:rsidRPr="002A612D">
        <w:rPr>
          <w:rFonts w:ascii="Arial" w:eastAsia="Arial" w:hAnsi="Arial" w:cs="Arial"/>
          <w:color w:val="000000"/>
          <w:kern w:val="0"/>
          <w:lang w:eastAsia="es-PE"/>
          <w14:ligatures w14:val="none"/>
        </w:rPr>
        <w:t xml:space="preserve"> declaró confidencial </w:t>
      </w:r>
      <w:r w:rsidRPr="00302247">
        <w:rPr>
          <w:rFonts w:ascii="Arial" w:eastAsia="Arial" w:hAnsi="Arial" w:cs="Arial"/>
          <w:color w:val="000000"/>
          <w:kern w:val="0"/>
          <w:lang w:eastAsia="es-PE"/>
          <w14:ligatures w14:val="none"/>
        </w:rPr>
        <w:t xml:space="preserve">los Estados Financieros de las Declaraciones de Pago Mensual del IGV e IR, correspondientes al ejercicio gravable </w:t>
      </w:r>
      <w:r w:rsidRPr="00283966">
        <w:rPr>
          <w:rFonts w:ascii="Arial" w:eastAsia="Arial" w:hAnsi="Arial" w:cs="Arial"/>
          <w:color w:val="000000"/>
          <w:kern w:val="0"/>
          <w:lang w:eastAsia="es-PE"/>
          <w14:ligatures w14:val="none"/>
        </w:rPr>
        <w:t xml:space="preserve">del año </w:t>
      </w:r>
      <w:r w:rsidR="00533F17" w:rsidRPr="00283966">
        <w:rPr>
          <w:rFonts w:ascii="Arial" w:eastAsia="Arial" w:hAnsi="Arial" w:cs="Arial"/>
          <w:color w:val="000000"/>
          <w:kern w:val="0"/>
          <w:lang w:eastAsia="es-PE"/>
          <w14:ligatures w14:val="none"/>
        </w:rPr>
        <w:t>2025</w:t>
      </w:r>
      <w:r w:rsidRPr="00283966">
        <w:rPr>
          <w:rFonts w:ascii="Arial" w:eastAsia="Arial" w:hAnsi="Arial" w:cs="Arial"/>
          <w:color w:val="000000"/>
          <w:kern w:val="0"/>
          <w:lang w:eastAsia="es-PE"/>
          <w14:ligatures w14:val="none"/>
        </w:rPr>
        <w:t xml:space="preserve">, que </w:t>
      </w:r>
      <w:r w:rsidR="00283966" w:rsidRPr="00283966">
        <w:rPr>
          <w:rFonts w:ascii="Arial" w:eastAsia="Arial" w:hAnsi="Arial" w:cs="Arial"/>
          <w:color w:val="000000"/>
          <w:kern w:val="0"/>
          <w:lang w:eastAsia="es-PE"/>
          <w14:ligatures w14:val="none"/>
        </w:rPr>
        <w:t xml:space="preserve">obra en el documento </w:t>
      </w:r>
      <w:proofErr w:type="spellStart"/>
      <w:r w:rsidR="00283966" w:rsidRPr="00283966">
        <w:rPr>
          <w:rFonts w:ascii="Arial" w:eastAsia="Arial" w:hAnsi="Arial" w:cs="Arial"/>
          <w:color w:val="000000"/>
          <w:kern w:val="0"/>
          <w:lang w:eastAsia="es-PE"/>
          <w14:ligatures w14:val="none"/>
        </w:rPr>
        <w:t>N°</w:t>
      </w:r>
      <w:proofErr w:type="spellEnd"/>
      <w:r w:rsidR="00283966" w:rsidRPr="00283966">
        <w:rPr>
          <w:rFonts w:ascii="Arial" w:eastAsia="Arial" w:hAnsi="Arial" w:cs="Arial"/>
          <w:color w:val="000000"/>
          <w:kern w:val="0"/>
          <w:lang w:eastAsia="es-PE"/>
          <w14:ligatures w14:val="none"/>
        </w:rPr>
        <w:t xml:space="preserve"> 2 denominado “DOCS - INVERSIONES LOZADI SAC (1).PDF” de la pieza </w:t>
      </w:r>
      <w:proofErr w:type="spellStart"/>
      <w:r w:rsidR="00283966" w:rsidRPr="00283966">
        <w:rPr>
          <w:rFonts w:ascii="Arial" w:eastAsia="Arial" w:hAnsi="Arial" w:cs="Arial"/>
          <w:color w:val="000000"/>
          <w:kern w:val="0"/>
          <w:lang w:eastAsia="es-PE"/>
          <w14:ligatures w14:val="none"/>
        </w:rPr>
        <w:t>Nº</w:t>
      </w:r>
      <w:proofErr w:type="spellEnd"/>
      <w:r w:rsidR="00283966" w:rsidRPr="00283966">
        <w:rPr>
          <w:rFonts w:ascii="Arial" w:eastAsia="Arial" w:hAnsi="Arial" w:cs="Arial"/>
          <w:color w:val="000000"/>
          <w:kern w:val="0"/>
          <w:lang w:eastAsia="es-PE"/>
          <w14:ligatures w14:val="none"/>
        </w:rPr>
        <w:t xml:space="preserve"> 7 del expediente</w:t>
      </w:r>
      <w:r w:rsidRPr="00283966">
        <w:rPr>
          <w:rFonts w:ascii="Arial" w:eastAsia="Arial" w:hAnsi="Arial" w:cs="Arial"/>
          <w:color w:val="000000"/>
          <w:kern w:val="0"/>
          <w:lang w:eastAsia="es-PE"/>
          <w14:ligatures w14:val="none"/>
        </w:rPr>
        <w:t>.</w:t>
      </w:r>
    </w:p>
    <w:p w14:paraId="5C413011" w14:textId="77777777" w:rsidR="002A612D" w:rsidRPr="002A612D" w:rsidRDefault="002A612D" w:rsidP="002A612D">
      <w:pPr>
        <w:spacing w:after="0" w:line="240" w:lineRule="auto"/>
        <w:ind w:left="567"/>
        <w:contextualSpacing/>
        <w:jc w:val="both"/>
        <w:rPr>
          <w:rFonts w:ascii="Arial" w:eastAsia="Arial" w:hAnsi="Arial" w:cs="Arial"/>
          <w:color w:val="000000"/>
          <w:kern w:val="0"/>
          <w:u w:val="single"/>
          <w:lang w:eastAsia="es-PE"/>
          <w14:ligatures w14:val="none"/>
        </w:rPr>
      </w:pPr>
    </w:p>
    <w:p w14:paraId="4BDDEB38" w14:textId="77777777" w:rsidR="002A612D" w:rsidRPr="002A612D" w:rsidRDefault="002A612D" w:rsidP="002A612D">
      <w:pPr>
        <w:widowControl w:val="0"/>
        <w:spacing w:after="0" w:line="240" w:lineRule="auto"/>
        <w:jc w:val="both"/>
        <w:rPr>
          <w:rFonts w:ascii="Arial" w:eastAsia="Arial" w:hAnsi="Arial" w:cs="Arial"/>
          <w:b/>
          <w:color w:val="000000"/>
          <w:kern w:val="0"/>
          <w:lang w:eastAsia="es-PE"/>
          <w14:ligatures w14:val="none"/>
        </w:rPr>
      </w:pPr>
      <w:r w:rsidRPr="002A612D">
        <w:rPr>
          <w:rFonts w:ascii="Arial" w:eastAsia="Arial" w:hAnsi="Arial" w:cs="Arial"/>
          <w:b/>
          <w:color w:val="000000"/>
          <w:kern w:val="0"/>
          <w:lang w:eastAsia="es-PE"/>
          <w14:ligatures w14:val="none"/>
        </w:rPr>
        <w:t>ANÁLISIS</w:t>
      </w:r>
    </w:p>
    <w:p w14:paraId="1B95A487" w14:textId="77777777" w:rsidR="002A612D" w:rsidRPr="002A612D" w:rsidRDefault="002A612D" w:rsidP="002A612D">
      <w:pPr>
        <w:widowControl w:val="0"/>
        <w:spacing w:after="0" w:line="240" w:lineRule="auto"/>
        <w:jc w:val="both"/>
        <w:rPr>
          <w:rFonts w:ascii="Arial" w:eastAsia="Arial" w:hAnsi="Arial" w:cs="Arial"/>
          <w:b/>
          <w:color w:val="000000"/>
          <w:kern w:val="0"/>
          <w:lang w:eastAsia="es-PE"/>
          <w14:ligatures w14:val="none"/>
        </w:rPr>
      </w:pPr>
    </w:p>
    <w:p w14:paraId="56D59912"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r w:rsidRPr="002A612D">
        <w:rPr>
          <w:rFonts w:ascii="Arial" w:eastAsia="Arial" w:hAnsi="Arial" w:cs="Arial"/>
          <w:b/>
          <w:color w:val="000000"/>
          <w:kern w:val="0"/>
          <w:lang w:eastAsia="es-PE"/>
          <w14:ligatures w14:val="none"/>
        </w:rPr>
        <w:t>Marco Jurídico aplicable a la Noción de Consumidor Final</w:t>
      </w:r>
    </w:p>
    <w:p w14:paraId="5B5E330F"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p>
    <w:p w14:paraId="47D9B964" w14:textId="77777777" w:rsidR="002A612D" w:rsidRPr="002A612D" w:rsidRDefault="002A612D" w:rsidP="002A612D">
      <w:pPr>
        <w:widowControl w:val="0"/>
        <w:tabs>
          <w:tab w:val="left" w:pos="567"/>
        </w:tabs>
        <w:spacing w:after="0" w:line="240" w:lineRule="auto"/>
        <w:jc w:val="both"/>
        <w:rPr>
          <w:rFonts w:ascii="Arial" w:eastAsia="Calibri" w:hAnsi="Arial" w:cs="Arial"/>
          <w:b/>
          <w:color w:val="000000"/>
          <w:kern w:val="0"/>
          <w:lang w:eastAsia="es-PE"/>
          <w14:ligatures w14:val="none"/>
        </w:rPr>
      </w:pPr>
      <w:r w:rsidRPr="002A612D">
        <w:rPr>
          <w:rFonts w:ascii="Arial" w:eastAsia="Arial" w:hAnsi="Arial" w:cs="Arial"/>
          <w:b/>
          <w:color w:val="000000"/>
          <w:kern w:val="0"/>
          <w:lang w:eastAsia="es-PE"/>
          <w14:ligatures w14:val="none"/>
        </w:rPr>
        <w:t xml:space="preserve">(i) </w:t>
      </w:r>
      <w:r w:rsidRPr="002A612D">
        <w:rPr>
          <w:rFonts w:ascii="Arial" w:eastAsia="Arial" w:hAnsi="Arial" w:cs="Arial"/>
          <w:b/>
          <w:color w:val="000000"/>
          <w:kern w:val="0"/>
          <w:lang w:eastAsia="es-PE"/>
          <w14:ligatures w14:val="none"/>
        </w:rPr>
        <w:tab/>
        <w:t>Sobre la noción de consumidor</w:t>
      </w:r>
    </w:p>
    <w:p w14:paraId="06A9FD3C"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p>
    <w:p w14:paraId="42649A59"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El numeral 1 del artículo IV del Título Preliminar del Código define a aquellos sujetos que pueden ser considerados como consumidores o usuarios y, por consiguiente, dispone quienes pueden acceder al nivel de protección especial que brinda la normativa de protección al consumidor</w:t>
      </w:r>
      <w:r w:rsidRPr="002A612D">
        <w:rPr>
          <w:rFonts w:ascii="Arial" w:eastAsia="Arial" w:hAnsi="Arial" w:cs="Arial"/>
          <w:color w:val="000000"/>
          <w:kern w:val="0"/>
          <w:vertAlign w:val="superscript"/>
          <w:lang w:eastAsia="es-PE"/>
          <w14:ligatures w14:val="none"/>
        </w:rPr>
        <w:footnoteReference w:id="1"/>
      </w:r>
      <w:r w:rsidRPr="002A612D">
        <w:rPr>
          <w:rFonts w:ascii="Arial" w:eastAsia="Arial" w:hAnsi="Arial" w:cs="Arial"/>
          <w:color w:val="000000"/>
          <w:kern w:val="0"/>
          <w:lang w:eastAsia="es-PE"/>
          <w14:ligatures w14:val="none"/>
        </w:rPr>
        <w:t>.</w:t>
      </w:r>
    </w:p>
    <w:p w14:paraId="288220F9"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2337C5BA"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La norma señalada establece que son consumidores las personas naturales o jurídicas que adquieren, usan o disfrutan un producto o servicio en beneficio propio o de su </w:t>
      </w:r>
      <w:r w:rsidRPr="002A612D">
        <w:rPr>
          <w:rFonts w:ascii="Arial" w:eastAsia="Arial" w:hAnsi="Arial" w:cs="Arial"/>
          <w:color w:val="000000"/>
          <w:kern w:val="0"/>
          <w:lang w:eastAsia="es-PE"/>
          <w14:ligatures w14:val="none"/>
        </w:rPr>
        <w:lastRenderedPageBreak/>
        <w:t>entorno familiar o social, actuando así en un ámbito ajeno a la actividad empresarial. Asimismo, se incluye en la misma categoría a los microempresarios que evidencien una situación de asimetría informativa con el proveedor respecto de aquellos bienes que no formen parte del giro propio de su negocio.</w:t>
      </w:r>
    </w:p>
    <w:p w14:paraId="2DA93F2C"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50E94337"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De acuerdo con el esquema que el legislador peruano ha previsto a partir del Código, la Comisión considera que, a efectos de evaluar la calidad de consumidor de la parte denunciante, deberá seguirse el siguiente diagrama:</w:t>
      </w:r>
    </w:p>
    <w:p w14:paraId="19B34067" w14:textId="77777777" w:rsidR="00DF7C3E" w:rsidRPr="00DF7C3E" w:rsidRDefault="00DF7C3E" w:rsidP="00DF7C3E">
      <w:pPr>
        <w:pStyle w:val="Prrafodelista"/>
        <w:spacing w:after="200" w:line="240" w:lineRule="auto"/>
        <w:ind w:left="1146"/>
        <w:jc w:val="both"/>
        <w:rPr>
          <w:rFonts w:ascii="Calibri" w:eastAsia="Calibri" w:hAnsi="Calibri" w:cs="Calibri"/>
          <w:color w:val="000000"/>
          <w:kern w:val="0"/>
          <w:lang w:eastAsia="es-PE"/>
          <w14:ligatures w14:val="none"/>
        </w:rPr>
      </w:pPr>
    </w:p>
    <w:p w14:paraId="0CBA68E4" w14:textId="77777777" w:rsidR="00DF7C3E" w:rsidRPr="00E216A9" w:rsidRDefault="00DF7C3E" w:rsidP="00DF7C3E">
      <w:pPr>
        <w:pStyle w:val="Prrafodelista"/>
        <w:spacing w:after="200" w:line="276" w:lineRule="auto"/>
        <w:ind w:left="1146"/>
        <w:jc w:val="center"/>
        <w:rPr>
          <w:rFonts w:ascii="Calibri" w:eastAsia="Calibri" w:hAnsi="Calibri" w:cs="Calibri"/>
          <w:b/>
          <w:bCs/>
          <w:color w:val="000000"/>
          <w:kern w:val="0"/>
          <w:lang w:val="pt-PT" w:eastAsia="es-PE"/>
          <w14:ligatures w14:val="none"/>
        </w:rPr>
      </w:pPr>
      <w:r w:rsidRPr="007746FB">
        <w:rPr>
          <w:noProof/>
          <w:lang w:eastAsia="es-PE"/>
        </w:rPr>
        <w:drawing>
          <wp:anchor distT="0" distB="0" distL="114300" distR="114300" simplePos="0" relativeHeight="251659264" behindDoc="0" locked="0" layoutInCell="1" allowOverlap="1" wp14:anchorId="69ED6EFE" wp14:editId="54C7FAA3">
            <wp:simplePos x="0" y="0"/>
            <wp:positionH relativeFrom="column">
              <wp:posOffset>785495</wp:posOffset>
            </wp:positionH>
            <wp:positionV relativeFrom="paragraph">
              <wp:posOffset>309245</wp:posOffset>
            </wp:positionV>
            <wp:extent cx="4397375" cy="3381375"/>
            <wp:effectExtent l="38100" t="38100" r="41275" b="47625"/>
            <wp:wrapSquare wrapText="bothSides"/>
            <wp:docPr id="1" name="image01.png" descr="Interfaz de usuario gráfica, Diagrama, Aplicación&#10;&#10;Descripción generada automáticamente"/>
            <wp:cNvGraphicFramePr/>
            <a:graphic xmlns:a="http://schemas.openxmlformats.org/drawingml/2006/main">
              <a:graphicData uri="http://schemas.openxmlformats.org/drawingml/2006/picture">
                <pic:pic xmlns:pic="http://schemas.openxmlformats.org/drawingml/2006/picture">
                  <pic:nvPicPr>
                    <pic:cNvPr id="1" name="image01.png" descr="Interfaz de usuario gráfica, Diagrama, Aplicación&#10;&#10;Descripción generada automáticamente"/>
                    <pic:cNvPicPr preferRelativeResize="0"/>
                  </pic:nvPicPr>
                  <pic:blipFill>
                    <a:blip r:embed="rId8">
                      <a:extLst>
                        <a:ext uri="{28A0092B-C50C-407E-A947-70E740481C1C}">
                          <a14:useLocalDpi xmlns:a14="http://schemas.microsoft.com/office/drawing/2010/main" val="0"/>
                        </a:ext>
                      </a:extLst>
                    </a:blip>
                    <a:srcRect l="32408" t="21678" r="27271" b="9063"/>
                    <a:stretch>
                      <a:fillRect/>
                    </a:stretch>
                  </pic:blipFill>
                  <pic:spPr>
                    <a:xfrm>
                      <a:off x="0" y="0"/>
                      <a:ext cx="4397375" cy="3381375"/>
                    </a:xfrm>
                    <a:prstGeom prst="rect">
                      <a:avLst/>
                    </a:prstGeom>
                    <a:ln w="28575">
                      <a:solidFill>
                        <a:schemeClr val="tx1"/>
                      </a:solidFill>
                    </a:ln>
                    <a:effectLst>
                      <a:softEdge rad="0"/>
                    </a:effectLst>
                  </pic:spPr>
                </pic:pic>
              </a:graphicData>
            </a:graphic>
            <wp14:sizeRelH relativeFrom="page">
              <wp14:pctWidth>0</wp14:pctWidth>
            </wp14:sizeRelH>
            <wp14:sizeRelV relativeFrom="page">
              <wp14:pctHeight>0</wp14:pctHeight>
            </wp14:sizeRelV>
          </wp:anchor>
        </w:drawing>
      </w:r>
      <w:r w:rsidRPr="00E216A9">
        <w:rPr>
          <w:rFonts w:ascii="Calibri" w:eastAsia="Calibri" w:hAnsi="Calibri" w:cs="Calibri"/>
          <w:b/>
          <w:bCs/>
          <w:color w:val="000000"/>
          <w:kern w:val="0"/>
          <w:lang w:val="pt-PT" w:eastAsia="es-PE"/>
          <w14:ligatures w14:val="none"/>
        </w:rPr>
        <w:t>Diagrama N° 1: Filtros para para microempresas</w:t>
      </w:r>
    </w:p>
    <w:p w14:paraId="1FC472B8" w14:textId="526F7A4A" w:rsidR="002A612D" w:rsidRPr="00E216A9" w:rsidRDefault="002A612D" w:rsidP="002A612D">
      <w:pPr>
        <w:spacing w:after="200" w:line="240" w:lineRule="auto"/>
        <w:jc w:val="both"/>
        <w:rPr>
          <w:rFonts w:ascii="Calibri" w:eastAsia="Calibri" w:hAnsi="Calibri" w:cs="Calibri"/>
          <w:color w:val="000000"/>
          <w:kern w:val="0"/>
          <w:lang w:val="pt-PT" w:eastAsia="es-PE"/>
          <w14:ligatures w14:val="none"/>
        </w:rPr>
      </w:pPr>
    </w:p>
    <w:p w14:paraId="4E71B93C" w14:textId="77777777" w:rsidR="002A612D" w:rsidRPr="00E216A9" w:rsidRDefault="002A612D" w:rsidP="002A612D">
      <w:pPr>
        <w:spacing w:after="200" w:line="240" w:lineRule="auto"/>
        <w:jc w:val="both"/>
        <w:rPr>
          <w:rFonts w:ascii="Calibri" w:eastAsia="Calibri" w:hAnsi="Calibri" w:cs="Calibri"/>
          <w:color w:val="000000"/>
          <w:kern w:val="0"/>
          <w:lang w:val="pt-PT" w:eastAsia="es-PE"/>
          <w14:ligatures w14:val="none"/>
        </w:rPr>
      </w:pPr>
    </w:p>
    <w:p w14:paraId="7BDC1C11" w14:textId="77777777" w:rsidR="002A612D" w:rsidRPr="00E216A9" w:rsidRDefault="002A612D" w:rsidP="002A612D">
      <w:pPr>
        <w:spacing w:after="200" w:line="240" w:lineRule="auto"/>
        <w:jc w:val="both"/>
        <w:rPr>
          <w:rFonts w:ascii="Calibri" w:eastAsia="Calibri" w:hAnsi="Calibri" w:cs="Calibri"/>
          <w:color w:val="000000"/>
          <w:kern w:val="0"/>
          <w:lang w:val="pt-PT" w:eastAsia="es-PE"/>
          <w14:ligatures w14:val="none"/>
        </w:rPr>
      </w:pPr>
    </w:p>
    <w:p w14:paraId="462DC03F" w14:textId="77777777" w:rsidR="002A612D" w:rsidRPr="00E216A9" w:rsidRDefault="002A612D" w:rsidP="002A612D">
      <w:pPr>
        <w:tabs>
          <w:tab w:val="left" w:pos="3375"/>
        </w:tabs>
        <w:spacing w:after="200" w:line="276" w:lineRule="auto"/>
        <w:rPr>
          <w:rFonts w:ascii="Calibri" w:eastAsia="Calibri" w:hAnsi="Calibri" w:cs="Calibri"/>
          <w:color w:val="000000"/>
          <w:kern w:val="0"/>
          <w:lang w:val="pt-PT" w:eastAsia="es-PE"/>
          <w14:ligatures w14:val="none"/>
        </w:rPr>
      </w:pPr>
    </w:p>
    <w:p w14:paraId="64350554" w14:textId="77777777" w:rsidR="002A612D" w:rsidRPr="00E216A9" w:rsidRDefault="002A612D" w:rsidP="002A612D">
      <w:pPr>
        <w:tabs>
          <w:tab w:val="left" w:pos="3375"/>
        </w:tabs>
        <w:spacing w:after="200" w:line="276" w:lineRule="auto"/>
        <w:rPr>
          <w:rFonts w:ascii="Calibri" w:eastAsia="Calibri" w:hAnsi="Calibri" w:cs="Calibri"/>
          <w:color w:val="000000"/>
          <w:kern w:val="0"/>
          <w:lang w:val="pt-PT" w:eastAsia="es-PE"/>
          <w14:ligatures w14:val="none"/>
        </w:rPr>
      </w:pPr>
    </w:p>
    <w:p w14:paraId="611A5C8D" w14:textId="77777777" w:rsidR="002A612D" w:rsidRPr="00E216A9" w:rsidRDefault="002A612D" w:rsidP="002A612D">
      <w:pPr>
        <w:tabs>
          <w:tab w:val="left" w:pos="3375"/>
        </w:tabs>
        <w:spacing w:after="200" w:line="276" w:lineRule="auto"/>
        <w:rPr>
          <w:rFonts w:ascii="Calibri" w:eastAsia="Calibri" w:hAnsi="Calibri" w:cs="Calibri"/>
          <w:color w:val="000000"/>
          <w:kern w:val="0"/>
          <w:lang w:val="pt-PT" w:eastAsia="es-PE"/>
          <w14:ligatures w14:val="none"/>
        </w:rPr>
      </w:pPr>
    </w:p>
    <w:p w14:paraId="4B5D82C9" w14:textId="77777777" w:rsidR="002A612D" w:rsidRPr="00E216A9" w:rsidRDefault="002A612D" w:rsidP="002A612D">
      <w:pPr>
        <w:tabs>
          <w:tab w:val="left" w:pos="3375"/>
        </w:tabs>
        <w:spacing w:after="200" w:line="276" w:lineRule="auto"/>
        <w:rPr>
          <w:rFonts w:ascii="Calibri" w:eastAsia="Calibri" w:hAnsi="Calibri" w:cs="Calibri"/>
          <w:color w:val="000000"/>
          <w:kern w:val="0"/>
          <w:lang w:val="pt-PT" w:eastAsia="es-PE"/>
          <w14:ligatures w14:val="none"/>
        </w:rPr>
      </w:pPr>
    </w:p>
    <w:p w14:paraId="5D6F32A2" w14:textId="77777777" w:rsidR="002A612D" w:rsidRPr="00E216A9" w:rsidRDefault="002A612D" w:rsidP="002A612D">
      <w:pPr>
        <w:tabs>
          <w:tab w:val="left" w:pos="3375"/>
        </w:tabs>
        <w:spacing w:after="200" w:line="276" w:lineRule="auto"/>
        <w:rPr>
          <w:rFonts w:ascii="Calibri" w:eastAsia="Calibri" w:hAnsi="Calibri" w:cs="Calibri"/>
          <w:color w:val="000000"/>
          <w:kern w:val="0"/>
          <w:lang w:val="pt-PT" w:eastAsia="es-PE"/>
          <w14:ligatures w14:val="none"/>
        </w:rPr>
      </w:pPr>
    </w:p>
    <w:p w14:paraId="0DF653FC" w14:textId="77777777" w:rsidR="002A612D" w:rsidRPr="00E216A9" w:rsidRDefault="002A612D" w:rsidP="002A612D">
      <w:pPr>
        <w:tabs>
          <w:tab w:val="left" w:pos="3375"/>
        </w:tabs>
        <w:spacing w:after="200" w:line="276" w:lineRule="auto"/>
        <w:rPr>
          <w:rFonts w:ascii="Calibri" w:eastAsia="Calibri" w:hAnsi="Calibri" w:cs="Calibri"/>
          <w:color w:val="000000"/>
          <w:kern w:val="0"/>
          <w:lang w:val="pt-PT" w:eastAsia="es-PE"/>
          <w14:ligatures w14:val="none"/>
        </w:rPr>
      </w:pPr>
    </w:p>
    <w:p w14:paraId="3E00A9F0" w14:textId="77777777" w:rsidR="002A612D" w:rsidRPr="00E216A9" w:rsidRDefault="002A612D" w:rsidP="002A612D">
      <w:pPr>
        <w:spacing w:after="200" w:line="276" w:lineRule="auto"/>
        <w:rPr>
          <w:rFonts w:ascii="Calibri" w:eastAsia="Calibri" w:hAnsi="Calibri" w:cs="Calibri"/>
          <w:color w:val="000000"/>
          <w:kern w:val="0"/>
          <w:lang w:val="pt-PT" w:eastAsia="es-PE"/>
          <w14:ligatures w14:val="none"/>
        </w:rPr>
      </w:pPr>
    </w:p>
    <w:p w14:paraId="7B30D232" w14:textId="77777777" w:rsidR="002A612D" w:rsidRPr="00E216A9" w:rsidRDefault="002A612D" w:rsidP="002A612D">
      <w:pPr>
        <w:spacing w:after="200" w:line="276" w:lineRule="auto"/>
        <w:rPr>
          <w:rFonts w:ascii="Calibri" w:eastAsia="Calibri" w:hAnsi="Calibri" w:cs="Calibri"/>
          <w:color w:val="000000"/>
          <w:kern w:val="0"/>
          <w:lang w:val="pt-PT" w:eastAsia="es-PE"/>
          <w14:ligatures w14:val="none"/>
        </w:rPr>
      </w:pPr>
    </w:p>
    <w:p w14:paraId="1AFCD1F6"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En atención a ello, existe un filtro general que la presente instancia debe evaluar para determinar si la parte accionante posee la calidad de consumidor. Este filtro consiste en analizar si la adquisición, uso o disfrute que la parte denunciante realiza sobre el producto o servicio materia de controversia está vinculado a un fin personal, familiar o de su entorno social inmediato, en cuyo caso la persona natural o jurídica califica como consumidor final. </w:t>
      </w:r>
      <w:r w:rsidRPr="002A612D">
        <w:rPr>
          <w:rFonts w:ascii="Arial" w:eastAsia="Arial" w:hAnsi="Arial" w:cs="Arial"/>
          <w:color w:val="000000"/>
          <w:kern w:val="0"/>
          <w:u w:val="single"/>
          <w:lang w:eastAsia="es-PE"/>
          <w14:ligatures w14:val="none"/>
        </w:rPr>
        <w:t>Cabe precisar que en este filtro es irrelevante si la persona natural o jurídica posee calidad de microempresa, pequeña, mediana o gran empresa</w:t>
      </w:r>
      <w:r w:rsidRPr="002A612D">
        <w:rPr>
          <w:rFonts w:ascii="Arial" w:eastAsia="Arial" w:hAnsi="Arial" w:cs="Arial"/>
          <w:color w:val="000000"/>
          <w:kern w:val="0"/>
          <w:lang w:eastAsia="es-PE"/>
          <w14:ligatures w14:val="none"/>
        </w:rPr>
        <w:t>.</w:t>
      </w:r>
    </w:p>
    <w:p w14:paraId="700F7F57"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1D95168E"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En principio, la normativa señala que ante la denuncia de una persona natural o jurídica que adquiere, usa o disfruta un producto o servicio para fines distintos a los personales, familiares o de entorno social inmediato, la Comisión no podría considerar a dicha accionante como consumidora; sin embargo, </w:t>
      </w:r>
      <w:r w:rsidRPr="002A612D">
        <w:rPr>
          <w:rFonts w:ascii="Arial" w:eastAsia="Arial" w:hAnsi="Arial" w:cs="Arial"/>
          <w:color w:val="000000"/>
          <w:kern w:val="0"/>
          <w:u w:val="single"/>
          <w:lang w:eastAsia="es-PE"/>
          <w14:ligatures w14:val="none"/>
        </w:rPr>
        <w:t>el propio Código establece un supuesto de excepción para las microempresas que se encuentren en una situación de asimetría informativa respecto de los productos que no son imprescindibles para su proceso productivo</w:t>
      </w:r>
      <w:r w:rsidRPr="002A612D">
        <w:rPr>
          <w:rFonts w:ascii="Arial" w:eastAsia="Arial" w:hAnsi="Arial" w:cs="Arial"/>
          <w:color w:val="000000"/>
          <w:kern w:val="0"/>
          <w:lang w:eastAsia="es-PE"/>
          <w14:ligatures w14:val="none"/>
        </w:rPr>
        <w:t>.</w:t>
      </w:r>
    </w:p>
    <w:p w14:paraId="7B8F196D" w14:textId="77777777" w:rsidR="002A612D" w:rsidRPr="002A612D" w:rsidRDefault="002A612D" w:rsidP="002A612D">
      <w:pPr>
        <w:spacing w:after="0" w:line="240" w:lineRule="auto"/>
        <w:ind w:left="720"/>
        <w:contextualSpacing/>
        <w:rPr>
          <w:rFonts w:ascii="Arial" w:eastAsia="Arial" w:hAnsi="Arial" w:cs="Arial"/>
          <w:color w:val="000000"/>
          <w:kern w:val="0"/>
          <w:lang w:eastAsia="es-PE"/>
          <w14:ligatures w14:val="none"/>
        </w:rPr>
      </w:pPr>
    </w:p>
    <w:p w14:paraId="3BCF749E"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lastRenderedPageBreak/>
        <w:t>En el caso de las microempresas (filtro especial), el análisis de procedencia se sujetará a los siguientes parámetros:</w:t>
      </w:r>
    </w:p>
    <w:p w14:paraId="20B99B5B" w14:textId="77777777" w:rsidR="002A612D" w:rsidRPr="002A612D" w:rsidRDefault="002A612D" w:rsidP="002A612D">
      <w:pPr>
        <w:widowControl w:val="0"/>
        <w:spacing w:after="0" w:line="240" w:lineRule="auto"/>
        <w:ind w:left="1125"/>
        <w:contextualSpacing/>
        <w:jc w:val="both"/>
        <w:rPr>
          <w:rFonts w:ascii="Arial" w:eastAsia="Arial" w:hAnsi="Arial" w:cs="Arial"/>
          <w:color w:val="000000"/>
          <w:kern w:val="0"/>
          <w:lang w:eastAsia="es-PE"/>
          <w14:ligatures w14:val="none"/>
        </w:rPr>
      </w:pPr>
    </w:p>
    <w:p w14:paraId="0B89B041" w14:textId="77777777" w:rsidR="002A612D" w:rsidRPr="002A612D" w:rsidRDefault="002A612D" w:rsidP="002A612D">
      <w:pPr>
        <w:widowControl w:val="0"/>
        <w:numPr>
          <w:ilvl w:val="1"/>
          <w:numId w:val="3"/>
        </w:numPr>
        <w:spacing w:after="0" w:line="240" w:lineRule="auto"/>
        <w:ind w:left="1125" w:hanging="570"/>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Para determinar si se está ante una microempresa, la Comisión determinará si la parte denunciante encaja en la noción de microempresario prevista en el Texto Único Ordenado de la Ley de Impulso al Desarrollo Productivo y al Crecimiento Empresarial, aprobado por Decreto Supremo 013-2013-PRODUCE (en adelante, Ley </w:t>
      </w:r>
      <w:proofErr w:type="spellStart"/>
      <w:r w:rsidRPr="002A612D">
        <w:rPr>
          <w:rFonts w:ascii="Arial" w:eastAsia="Arial" w:hAnsi="Arial" w:cs="Arial"/>
          <w:color w:val="000000"/>
          <w:kern w:val="0"/>
          <w:lang w:eastAsia="es-PE"/>
          <w14:ligatures w14:val="none"/>
        </w:rPr>
        <w:t>Mype</w:t>
      </w:r>
      <w:proofErr w:type="spellEnd"/>
      <w:r w:rsidRPr="002A612D">
        <w:rPr>
          <w:rFonts w:ascii="Arial" w:eastAsia="Arial" w:hAnsi="Arial" w:cs="Arial"/>
          <w:color w:val="000000"/>
          <w:kern w:val="0"/>
          <w:lang w:eastAsia="es-PE"/>
          <w14:ligatures w14:val="none"/>
        </w:rPr>
        <w:t>)</w:t>
      </w:r>
      <w:r w:rsidRPr="002A612D">
        <w:rPr>
          <w:rFonts w:ascii="Arial" w:eastAsia="Arial" w:hAnsi="Arial" w:cs="Arial"/>
          <w:color w:val="000000"/>
          <w:kern w:val="0"/>
          <w:vertAlign w:val="superscript"/>
          <w:lang w:eastAsia="es-PE"/>
          <w14:ligatures w14:val="none"/>
        </w:rPr>
        <w:footnoteReference w:id="2"/>
      </w:r>
      <w:r w:rsidRPr="002A612D">
        <w:rPr>
          <w:rFonts w:ascii="Arial" w:eastAsia="Arial" w:hAnsi="Arial" w:cs="Arial"/>
          <w:color w:val="000000"/>
          <w:kern w:val="0"/>
          <w:lang w:eastAsia="es-PE"/>
          <w14:ligatures w14:val="none"/>
        </w:rPr>
        <w:t>, esto es, si no posee ventas anuales que superen las 150 UIT. Caso contrario, de superarse este monto, la denuncia será declarada improcedente.</w:t>
      </w:r>
    </w:p>
    <w:p w14:paraId="3C3B57F3" w14:textId="77777777" w:rsidR="002A612D" w:rsidRPr="002A612D" w:rsidRDefault="002A612D" w:rsidP="002A612D">
      <w:pPr>
        <w:widowControl w:val="0"/>
        <w:spacing w:after="0" w:line="240" w:lineRule="auto"/>
        <w:ind w:left="1134" w:hanging="567"/>
        <w:jc w:val="both"/>
        <w:rPr>
          <w:rFonts w:ascii="Arial" w:eastAsia="Calibri" w:hAnsi="Arial" w:cs="Arial"/>
          <w:color w:val="000000"/>
          <w:kern w:val="0"/>
          <w:lang w:eastAsia="es-PE"/>
          <w14:ligatures w14:val="none"/>
        </w:rPr>
      </w:pPr>
    </w:p>
    <w:p w14:paraId="4BA9D0CE" w14:textId="77777777" w:rsidR="002A612D" w:rsidRPr="002A612D" w:rsidRDefault="002A612D" w:rsidP="002A612D">
      <w:pPr>
        <w:widowControl w:val="0"/>
        <w:numPr>
          <w:ilvl w:val="1"/>
          <w:numId w:val="3"/>
        </w:numPr>
        <w:spacing w:after="0" w:line="240" w:lineRule="auto"/>
        <w:ind w:left="1134"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En el supuesto que se haya acreditado el carácter de microempresario, deberá analizarse si el producto o servicio denunciado está relacionado con el giro del negocio</w:t>
      </w:r>
      <w:r w:rsidRPr="002A612D">
        <w:rPr>
          <w:rFonts w:ascii="Arial" w:eastAsia="Arial" w:hAnsi="Arial" w:cs="Arial"/>
          <w:color w:val="000000"/>
          <w:kern w:val="0"/>
          <w:vertAlign w:val="superscript"/>
          <w:lang w:eastAsia="es-PE"/>
          <w14:ligatures w14:val="none"/>
        </w:rPr>
        <w:footnoteReference w:id="3"/>
      </w:r>
      <w:r w:rsidRPr="002A612D">
        <w:rPr>
          <w:rFonts w:ascii="Arial" w:eastAsia="Arial" w:hAnsi="Arial" w:cs="Arial"/>
          <w:color w:val="000000"/>
          <w:kern w:val="0"/>
          <w:lang w:eastAsia="es-PE"/>
          <w14:ligatures w14:val="none"/>
        </w:rPr>
        <w:t>, como un elemento imprescindible para el proceso productivo que realiza la unidad productiva. En este punto, si se comprueba que el bien materia de cuestionamiento forma parte esencial del proceso productivo, la denuncia deberá ser declarada improcedente.</w:t>
      </w:r>
    </w:p>
    <w:p w14:paraId="4CBC4C45" w14:textId="77777777" w:rsidR="002A612D" w:rsidRPr="002A612D" w:rsidRDefault="002A612D" w:rsidP="002A612D">
      <w:pPr>
        <w:widowControl w:val="0"/>
        <w:spacing w:after="0" w:line="240" w:lineRule="auto"/>
        <w:ind w:left="1134" w:hanging="567"/>
        <w:jc w:val="both"/>
        <w:rPr>
          <w:rFonts w:ascii="Arial" w:eastAsia="Calibri" w:hAnsi="Arial" w:cs="Arial"/>
          <w:color w:val="000000"/>
          <w:kern w:val="0"/>
          <w:lang w:eastAsia="es-PE"/>
          <w14:ligatures w14:val="none"/>
        </w:rPr>
      </w:pPr>
    </w:p>
    <w:p w14:paraId="6EC6E04F" w14:textId="77777777" w:rsidR="002A612D" w:rsidRPr="002A612D" w:rsidRDefault="002A612D" w:rsidP="002A612D">
      <w:pPr>
        <w:widowControl w:val="0"/>
        <w:numPr>
          <w:ilvl w:val="1"/>
          <w:numId w:val="3"/>
        </w:numPr>
        <w:spacing w:after="0" w:line="240" w:lineRule="auto"/>
        <w:ind w:left="1134"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Finalmente, para el caso de las microempresas cuyo producto o servicio no está relacionado con el giro propio del negocio como un elemento imprescindible del proceso productivo, deberá analizarse si respecto de dicho bien la persona natural o jurídica se encuentra en situación de asimetría informativa</w:t>
      </w:r>
      <w:r w:rsidRPr="002A612D">
        <w:rPr>
          <w:rFonts w:ascii="Arial" w:eastAsia="Arial" w:hAnsi="Arial" w:cs="Arial"/>
          <w:color w:val="000000"/>
          <w:kern w:val="0"/>
          <w:vertAlign w:val="superscript"/>
          <w:lang w:eastAsia="es-PE"/>
          <w14:ligatures w14:val="none"/>
        </w:rPr>
        <w:footnoteReference w:id="4"/>
      </w:r>
      <w:r w:rsidRPr="002A612D">
        <w:rPr>
          <w:rFonts w:ascii="Arial" w:eastAsia="Arial" w:hAnsi="Arial" w:cs="Arial"/>
          <w:color w:val="000000"/>
          <w:kern w:val="0"/>
          <w:lang w:eastAsia="es-PE"/>
          <w14:ligatures w14:val="none"/>
        </w:rPr>
        <w:t>.</w:t>
      </w:r>
    </w:p>
    <w:p w14:paraId="5E983075" w14:textId="77777777" w:rsidR="002A612D" w:rsidRPr="002A612D" w:rsidRDefault="002A612D" w:rsidP="002A612D">
      <w:pPr>
        <w:widowControl w:val="0"/>
        <w:spacing w:after="0" w:line="240" w:lineRule="auto"/>
        <w:contextualSpacing/>
        <w:jc w:val="both"/>
        <w:rPr>
          <w:rFonts w:ascii="Arial" w:eastAsia="Arial" w:hAnsi="Arial" w:cs="Arial"/>
          <w:color w:val="000000"/>
          <w:kern w:val="0"/>
          <w:lang w:eastAsia="es-PE"/>
          <w14:ligatures w14:val="none"/>
        </w:rPr>
      </w:pPr>
    </w:p>
    <w:p w14:paraId="0F87D8CA"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De verificarse la existencia de la asimetría informativa en el caso concreto, la parte denunciante encajará en la noción de consumidor. Por el contrario, si se acredita que el microempresario no se encuentra en una situación de asimetría informativa respecto del producto o servicio controvertido, la denuncia deberá ser declarada improcedente.</w:t>
      </w:r>
    </w:p>
    <w:p w14:paraId="69948084"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01133E92" w14:textId="77777777" w:rsidR="002A612D" w:rsidRPr="002A612D" w:rsidRDefault="002A612D" w:rsidP="002A612D">
      <w:pPr>
        <w:widowControl w:val="0"/>
        <w:tabs>
          <w:tab w:val="left" w:pos="1134"/>
        </w:tabs>
        <w:spacing w:after="0" w:line="240" w:lineRule="auto"/>
        <w:ind w:left="567" w:hanging="570"/>
        <w:jc w:val="both"/>
        <w:rPr>
          <w:rFonts w:ascii="Arial" w:eastAsia="Calibri" w:hAnsi="Arial" w:cs="Arial"/>
          <w:b/>
          <w:color w:val="000000"/>
          <w:kern w:val="0"/>
          <w:lang w:eastAsia="es-PE"/>
          <w14:ligatures w14:val="none"/>
        </w:rPr>
      </w:pPr>
      <w:r w:rsidRPr="002A612D">
        <w:rPr>
          <w:rFonts w:ascii="Arial" w:eastAsia="Arial" w:hAnsi="Arial" w:cs="Arial"/>
          <w:b/>
          <w:color w:val="000000"/>
          <w:kern w:val="0"/>
          <w:lang w:eastAsia="es-PE"/>
          <w14:ligatures w14:val="none"/>
        </w:rPr>
        <w:t>(</w:t>
      </w:r>
      <w:proofErr w:type="spellStart"/>
      <w:r w:rsidRPr="002A612D">
        <w:rPr>
          <w:rFonts w:ascii="Arial" w:eastAsia="Arial" w:hAnsi="Arial" w:cs="Arial"/>
          <w:b/>
          <w:color w:val="000000"/>
          <w:kern w:val="0"/>
          <w:lang w:eastAsia="es-PE"/>
          <w14:ligatures w14:val="none"/>
        </w:rPr>
        <w:t>ii</w:t>
      </w:r>
      <w:proofErr w:type="spellEnd"/>
      <w:r w:rsidRPr="002A612D">
        <w:rPr>
          <w:rFonts w:ascii="Arial" w:eastAsia="Arial" w:hAnsi="Arial" w:cs="Arial"/>
          <w:b/>
          <w:color w:val="000000"/>
          <w:kern w:val="0"/>
          <w:lang w:eastAsia="es-PE"/>
          <w14:ligatures w14:val="none"/>
        </w:rPr>
        <w:t xml:space="preserve">) </w:t>
      </w:r>
      <w:r w:rsidRPr="002A612D">
        <w:rPr>
          <w:rFonts w:ascii="Arial" w:eastAsia="Arial" w:hAnsi="Arial" w:cs="Arial"/>
          <w:b/>
          <w:color w:val="000000"/>
          <w:kern w:val="0"/>
          <w:lang w:eastAsia="es-PE"/>
          <w14:ligatures w14:val="none"/>
        </w:rPr>
        <w:tab/>
        <w:t>Sobre la noción de microempresario</w:t>
      </w:r>
    </w:p>
    <w:p w14:paraId="5A5408C1" w14:textId="77777777" w:rsidR="002A612D" w:rsidRPr="002A612D" w:rsidRDefault="002A612D" w:rsidP="002A612D">
      <w:pPr>
        <w:widowControl w:val="0"/>
        <w:spacing w:after="0" w:line="240" w:lineRule="auto"/>
        <w:ind w:left="562" w:hanging="570"/>
        <w:jc w:val="both"/>
        <w:rPr>
          <w:rFonts w:ascii="Arial" w:eastAsia="Calibri" w:hAnsi="Arial" w:cs="Arial"/>
          <w:color w:val="000000"/>
          <w:kern w:val="0"/>
          <w:lang w:eastAsia="es-PE"/>
          <w14:ligatures w14:val="none"/>
        </w:rPr>
      </w:pPr>
    </w:p>
    <w:p w14:paraId="64E0CA46" w14:textId="77777777" w:rsidR="002A612D" w:rsidRPr="002A612D" w:rsidRDefault="002A612D" w:rsidP="002A612D">
      <w:pPr>
        <w:widowControl w:val="0"/>
        <w:numPr>
          <w:ilvl w:val="0"/>
          <w:numId w:val="4"/>
        </w:numPr>
        <w:spacing w:after="0" w:line="240" w:lineRule="auto"/>
        <w:ind w:left="567" w:hanging="567"/>
        <w:contextualSpacing/>
        <w:jc w:val="both"/>
        <w:rPr>
          <w:rFonts w:ascii="Arial" w:eastAsia="Calibri" w:hAnsi="Arial" w:cs="Arial"/>
          <w:i/>
          <w:color w:val="000000"/>
          <w:kern w:val="0"/>
          <w:u w:val="single"/>
          <w:lang w:eastAsia="es-PE"/>
          <w14:ligatures w14:val="none"/>
        </w:rPr>
      </w:pPr>
      <w:r w:rsidRPr="002A612D">
        <w:rPr>
          <w:rFonts w:ascii="Arial" w:eastAsia="Arial" w:hAnsi="Arial" w:cs="Arial"/>
          <w:i/>
          <w:color w:val="000000"/>
          <w:kern w:val="0"/>
          <w:u w:val="single"/>
          <w:lang w:eastAsia="es-PE"/>
          <w14:ligatures w14:val="none"/>
        </w:rPr>
        <w:t>De la condición de microempresario en la legislación nacional</w:t>
      </w:r>
    </w:p>
    <w:p w14:paraId="1EBCD5E5"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4D666C56"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El Código, en forma excepcional, permite el acceso a la tutela administrativa de los microempresarios que </w:t>
      </w:r>
      <w:r w:rsidRPr="002A612D">
        <w:rPr>
          <w:rFonts w:ascii="Arial" w:eastAsia="Arial" w:hAnsi="Arial" w:cs="Arial"/>
          <w:i/>
          <w:iCs/>
          <w:color w:val="000000"/>
          <w:kern w:val="0"/>
          <w:lang w:eastAsia="es-PE"/>
          <w14:ligatures w14:val="none"/>
        </w:rPr>
        <w:t xml:space="preserve">“evidencien una situación de asimetría informativa con el </w:t>
      </w:r>
      <w:r w:rsidRPr="002A612D">
        <w:rPr>
          <w:rFonts w:ascii="Arial" w:eastAsia="Arial" w:hAnsi="Arial" w:cs="Arial"/>
          <w:i/>
          <w:iCs/>
          <w:color w:val="000000"/>
          <w:kern w:val="0"/>
          <w:lang w:eastAsia="es-PE"/>
          <w14:ligatures w14:val="none"/>
        </w:rPr>
        <w:lastRenderedPageBreak/>
        <w:t>proveedor respecto de aquellos productos o servicios que no formen parte del giro propio del negocio”</w:t>
      </w:r>
      <w:r w:rsidRPr="002A612D">
        <w:rPr>
          <w:rFonts w:ascii="Arial" w:eastAsia="Arial" w:hAnsi="Arial" w:cs="Arial"/>
          <w:color w:val="000000"/>
          <w:kern w:val="0"/>
          <w:lang w:eastAsia="es-PE"/>
          <w14:ligatures w14:val="none"/>
        </w:rPr>
        <w:t>; sin embargo, no establece el modo de acreditación de la condición de microempresario ante la autoridad administrativa, por lo que resulta importante establecer la modalidad de determinar dicha condición.</w:t>
      </w:r>
    </w:p>
    <w:p w14:paraId="6D56F748" w14:textId="77777777" w:rsidR="00025D1B" w:rsidRDefault="00025D1B" w:rsidP="00025D1B">
      <w:pPr>
        <w:spacing w:after="0" w:line="240" w:lineRule="auto"/>
        <w:ind w:left="567"/>
        <w:contextualSpacing/>
        <w:jc w:val="both"/>
        <w:rPr>
          <w:rFonts w:ascii="Arial" w:eastAsia="Arial" w:hAnsi="Arial" w:cs="Arial"/>
          <w:color w:val="000000"/>
          <w:kern w:val="0"/>
          <w:lang w:eastAsia="es-PE"/>
          <w14:ligatures w14:val="none"/>
        </w:rPr>
      </w:pPr>
    </w:p>
    <w:p w14:paraId="3C596F68"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La inclusión de los microempresarios tiene como sustento principal su particular posición en el mercado, en la medida que el legislador consideró que no cuentan </w:t>
      </w:r>
      <w:r w:rsidRPr="002A612D">
        <w:rPr>
          <w:rFonts w:ascii="Arial" w:eastAsia="Arial" w:hAnsi="Arial" w:cs="Arial"/>
          <w:i/>
          <w:color w:val="000000"/>
          <w:kern w:val="0"/>
          <w:lang w:eastAsia="es-PE"/>
          <w14:ligatures w14:val="none"/>
        </w:rPr>
        <w:t>con recursos suficientes</w:t>
      </w:r>
      <w:r w:rsidRPr="002A612D">
        <w:rPr>
          <w:rFonts w:ascii="Arial" w:eastAsia="Arial" w:hAnsi="Arial" w:cs="Arial"/>
          <w:color w:val="000000"/>
          <w:kern w:val="0"/>
          <w:lang w:eastAsia="es-PE"/>
          <w14:ligatures w14:val="none"/>
        </w:rPr>
        <w:t xml:space="preserve"> para equiparar la asimetría informativa frente al proveedor, por lo que requieren la tutela que brinda el Código.</w:t>
      </w:r>
    </w:p>
    <w:p w14:paraId="4E13B223"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64A5BBE2"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La Sala Especializada de Protección al Consumidor (en adelante, Sala), refiriéndose a la situación de asimetría informativa de los microempresarios, en la Resolución 3311-2018/SPC-INDECOPI del 28 de noviembre de 2018, señaló que:</w:t>
      </w:r>
    </w:p>
    <w:p w14:paraId="4525BEC5"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54145419" w14:textId="77777777" w:rsidR="002A612D" w:rsidRPr="002A612D" w:rsidRDefault="002A612D" w:rsidP="002A612D">
      <w:pPr>
        <w:widowControl w:val="0"/>
        <w:spacing w:after="0" w:line="240" w:lineRule="auto"/>
        <w:ind w:left="1140"/>
        <w:jc w:val="both"/>
        <w:rPr>
          <w:rFonts w:ascii="Arial" w:eastAsia="Calibri" w:hAnsi="Arial" w:cs="Arial"/>
          <w:color w:val="000000"/>
          <w:kern w:val="0"/>
          <w:sz w:val="20"/>
          <w:szCs w:val="20"/>
          <w:lang w:eastAsia="es-PE"/>
          <w14:ligatures w14:val="none"/>
        </w:rPr>
      </w:pPr>
      <w:r w:rsidRPr="002A612D">
        <w:rPr>
          <w:rFonts w:ascii="Arial" w:eastAsia="Arial" w:hAnsi="Arial" w:cs="Arial"/>
          <w:i/>
          <w:color w:val="000000"/>
          <w:kern w:val="0"/>
          <w:sz w:val="20"/>
          <w:szCs w:val="20"/>
          <w:lang w:eastAsia="es-PE"/>
          <w14:ligatures w14:val="none"/>
        </w:rPr>
        <w:t>“</w:t>
      </w:r>
      <w:r w:rsidRPr="002A612D">
        <w:rPr>
          <w:rFonts w:ascii="Arial" w:eastAsia="Arial" w:hAnsi="Arial" w:cs="Arial"/>
          <w:i/>
          <w:color w:val="000000"/>
          <w:kern w:val="0"/>
          <w:sz w:val="20"/>
          <w:szCs w:val="20"/>
          <w:u w:val="single"/>
          <w:lang w:eastAsia="es-PE"/>
          <w14:ligatures w14:val="none"/>
        </w:rPr>
        <w:t>La ley obliga a evaluar la asimetría informativa en relación con el rubro de productos o servicios materia de denuncia, esto es, considerándolos de manera genérica y abstracta. En tal sentido, no se analiza la asimetría informativa respecto de la presunta infracción que denuncia el microempresario en el caso concreto.</w:t>
      </w:r>
      <w:r w:rsidRPr="002A612D">
        <w:rPr>
          <w:rFonts w:ascii="Arial" w:eastAsia="Arial" w:hAnsi="Arial" w:cs="Arial"/>
          <w:i/>
          <w:color w:val="000000"/>
          <w:kern w:val="0"/>
          <w:sz w:val="20"/>
          <w:szCs w:val="20"/>
          <w:lang w:eastAsia="es-PE"/>
          <w14:ligatures w14:val="none"/>
        </w:rPr>
        <w:t xml:space="preserve"> Cabe indicar que esta Sala ha señalado que respecto de los productos y servicios que no forman parte del giro propio del negocio del microempresario denunciante, se presume que este se encuentra en asimetría informativa frente al correspondiente proveedor; sin perjuicio de que dicho proveedor pueda acreditar lo contrario.”</w:t>
      </w:r>
    </w:p>
    <w:p w14:paraId="2AEB1654" w14:textId="77777777" w:rsidR="002A612D" w:rsidRPr="002A612D" w:rsidRDefault="002A612D" w:rsidP="002A612D">
      <w:pPr>
        <w:widowControl w:val="0"/>
        <w:spacing w:after="0" w:line="240" w:lineRule="auto"/>
        <w:ind w:left="1140"/>
        <w:jc w:val="both"/>
        <w:rPr>
          <w:rFonts w:ascii="Arial" w:eastAsia="Calibri" w:hAnsi="Arial" w:cs="Arial"/>
          <w:color w:val="000000"/>
          <w:kern w:val="0"/>
          <w:sz w:val="20"/>
          <w:szCs w:val="20"/>
          <w:lang w:eastAsia="es-PE"/>
          <w14:ligatures w14:val="none"/>
        </w:rPr>
      </w:pPr>
      <w:r w:rsidRPr="002A612D">
        <w:rPr>
          <w:rFonts w:ascii="Arial" w:eastAsia="Arial" w:hAnsi="Arial" w:cs="Arial"/>
          <w:color w:val="000000"/>
          <w:kern w:val="0"/>
          <w:sz w:val="20"/>
          <w:szCs w:val="20"/>
          <w:lang w:eastAsia="es-PE"/>
          <w14:ligatures w14:val="none"/>
        </w:rPr>
        <w:t xml:space="preserve">(Subrayado agregado) </w:t>
      </w:r>
    </w:p>
    <w:p w14:paraId="17C466CA"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64A817CA"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En ese sentido, la Comisión de Protección al Consumidor </w:t>
      </w:r>
      <w:proofErr w:type="spellStart"/>
      <w:r w:rsidRPr="002A612D">
        <w:rPr>
          <w:rFonts w:ascii="Arial" w:eastAsia="Arial" w:hAnsi="Arial" w:cs="Arial"/>
          <w:color w:val="000000"/>
          <w:kern w:val="0"/>
          <w:lang w:eastAsia="es-PE"/>
          <w14:ligatures w14:val="none"/>
        </w:rPr>
        <w:t>N°</w:t>
      </w:r>
      <w:proofErr w:type="spellEnd"/>
      <w:r w:rsidRPr="002A612D">
        <w:rPr>
          <w:rFonts w:ascii="Arial" w:eastAsia="Arial" w:hAnsi="Arial" w:cs="Arial"/>
          <w:color w:val="000000"/>
          <w:kern w:val="0"/>
          <w:lang w:eastAsia="es-PE"/>
          <w14:ligatures w14:val="none"/>
        </w:rPr>
        <w:t xml:space="preserve"> 1 (en adelante, Comisión) estima que no solo compete al denunciante acreditar la situación de asimetría informativa, sino que es necesario evidenciar que en determinados períodos no cuenta con </w:t>
      </w:r>
      <w:r w:rsidRPr="002A612D">
        <w:rPr>
          <w:rFonts w:ascii="Arial" w:eastAsia="Arial" w:hAnsi="Arial" w:cs="Arial"/>
          <w:i/>
          <w:color w:val="000000"/>
          <w:kern w:val="0"/>
          <w:lang w:eastAsia="es-PE"/>
          <w14:ligatures w14:val="none"/>
        </w:rPr>
        <w:t xml:space="preserve">la capacidad económica </w:t>
      </w:r>
      <w:r w:rsidRPr="002A612D">
        <w:rPr>
          <w:rFonts w:ascii="Arial" w:eastAsia="Arial" w:hAnsi="Arial" w:cs="Arial"/>
          <w:color w:val="000000"/>
          <w:kern w:val="0"/>
          <w:lang w:eastAsia="es-PE"/>
          <w14:ligatures w14:val="none"/>
        </w:rPr>
        <w:t>para prevenir, mitigar o corregir las conductas y prácticas que podrían afectar sus legítimos intereses, a efectos de extender de forma excepcional la aplicación del sistema de protección al consumidor.</w:t>
      </w:r>
    </w:p>
    <w:p w14:paraId="1FA59A5E"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2F1FD6E6"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En efecto, según los artículos 4 y 5 de la Ley </w:t>
      </w:r>
      <w:proofErr w:type="spellStart"/>
      <w:r w:rsidRPr="002A612D">
        <w:rPr>
          <w:rFonts w:ascii="Arial" w:eastAsia="Arial" w:hAnsi="Arial" w:cs="Arial"/>
          <w:color w:val="000000"/>
          <w:kern w:val="0"/>
          <w:lang w:eastAsia="es-PE"/>
          <w14:ligatures w14:val="none"/>
        </w:rPr>
        <w:t>Mype</w:t>
      </w:r>
      <w:proofErr w:type="spellEnd"/>
      <w:r w:rsidRPr="002A612D">
        <w:rPr>
          <w:rFonts w:ascii="Arial" w:eastAsia="Arial" w:hAnsi="Arial" w:cs="Arial"/>
          <w:color w:val="000000"/>
          <w:kern w:val="0"/>
          <w:vertAlign w:val="superscript"/>
          <w:lang w:eastAsia="es-PE"/>
          <w14:ligatures w14:val="none"/>
        </w:rPr>
        <w:footnoteReference w:id="5"/>
      </w:r>
      <w:r w:rsidRPr="002A612D">
        <w:rPr>
          <w:rFonts w:ascii="Arial" w:eastAsia="Arial" w:hAnsi="Arial" w:cs="Arial"/>
          <w:color w:val="000000"/>
          <w:kern w:val="0"/>
          <w:lang w:eastAsia="es-PE"/>
          <w14:ligatures w14:val="none"/>
        </w:rPr>
        <w:t xml:space="preserve">, el microempresario es definido como </w:t>
      </w:r>
      <w:r w:rsidRPr="002A612D">
        <w:rPr>
          <w:rFonts w:ascii="Arial" w:eastAsia="Arial" w:hAnsi="Arial" w:cs="Arial"/>
          <w:i/>
          <w:iCs/>
          <w:color w:val="000000"/>
          <w:kern w:val="0"/>
          <w:lang w:eastAsia="es-PE"/>
          <w14:ligatures w14:val="none"/>
        </w:rPr>
        <w:t>“la unidad económica constituida por una persona natural o jurídica, bajo cualquier forma de organización o gestión empresarial, que tiene como objeto desarrollar actividades de extracción, transformación, producción, comercialización de bienes o prestación de servicios”</w:t>
      </w:r>
      <w:r w:rsidRPr="002A612D">
        <w:rPr>
          <w:rFonts w:ascii="Arial" w:eastAsia="Arial" w:hAnsi="Arial" w:cs="Arial"/>
          <w:color w:val="000000"/>
          <w:kern w:val="0"/>
          <w:lang w:eastAsia="es-PE"/>
          <w14:ligatures w14:val="none"/>
        </w:rPr>
        <w:t>, y cuyo nivel de ventas netas anuales no supera 150 UIT.</w:t>
      </w:r>
    </w:p>
    <w:p w14:paraId="73840BB8"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2BC28DB4"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Así, la persona natural o jurídica que pretende acceder a la tutela del Código por su calidad de microempresario deberá acreditar que cumple con el referido requisito, esto </w:t>
      </w:r>
      <w:r w:rsidRPr="002A612D">
        <w:rPr>
          <w:rFonts w:ascii="Arial" w:eastAsia="Arial" w:hAnsi="Arial" w:cs="Arial"/>
          <w:color w:val="000000"/>
          <w:kern w:val="0"/>
          <w:lang w:eastAsia="es-PE"/>
          <w14:ligatures w14:val="none"/>
        </w:rPr>
        <w:lastRenderedPageBreak/>
        <w:t xml:space="preserve">es, no sobrepasar el parámetro de ventas anuales dispuesto por la Ley </w:t>
      </w:r>
      <w:proofErr w:type="spellStart"/>
      <w:r w:rsidRPr="002A612D">
        <w:rPr>
          <w:rFonts w:ascii="Arial" w:eastAsia="Arial" w:hAnsi="Arial" w:cs="Arial"/>
          <w:color w:val="000000"/>
          <w:kern w:val="0"/>
          <w:lang w:eastAsia="es-PE"/>
          <w14:ligatures w14:val="none"/>
        </w:rPr>
        <w:t>Mype</w:t>
      </w:r>
      <w:proofErr w:type="spellEnd"/>
      <w:r w:rsidRPr="002A612D">
        <w:rPr>
          <w:rFonts w:ascii="Arial" w:eastAsia="Arial" w:hAnsi="Arial" w:cs="Arial"/>
          <w:color w:val="000000"/>
          <w:kern w:val="0"/>
          <w:lang w:eastAsia="es-PE"/>
          <w14:ligatures w14:val="none"/>
        </w:rPr>
        <w:t>. Sin embargo, debido a que la situación o condición de microempresa puede verse modificada en cada ejercicio anual, resulta importante establecer el período relevante sobre el cual se determinará dicha condición.</w:t>
      </w:r>
    </w:p>
    <w:p w14:paraId="61C2EF9B"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0E6EF683"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Al respecto, la </w:t>
      </w:r>
      <w:r w:rsidRPr="002A612D">
        <w:rPr>
          <w:rFonts w:ascii="Arial" w:eastAsia="Arial" w:hAnsi="Arial" w:cs="Arial"/>
          <w:kern w:val="0"/>
          <w:lang w:eastAsia="es-PE"/>
          <w14:ligatures w14:val="none"/>
        </w:rPr>
        <w:t xml:space="preserve">Directiva </w:t>
      </w:r>
      <w:proofErr w:type="spellStart"/>
      <w:r w:rsidRPr="002A612D">
        <w:rPr>
          <w:rFonts w:ascii="Arial" w:eastAsia="Arial" w:hAnsi="Arial" w:cs="Arial"/>
          <w:kern w:val="0"/>
          <w:lang w:eastAsia="es-PE"/>
          <w14:ligatures w14:val="none"/>
        </w:rPr>
        <w:t>N°</w:t>
      </w:r>
      <w:proofErr w:type="spellEnd"/>
      <w:r w:rsidRPr="002A612D">
        <w:rPr>
          <w:rFonts w:ascii="Arial" w:eastAsia="Arial" w:hAnsi="Arial" w:cs="Arial"/>
          <w:kern w:val="0"/>
          <w:lang w:eastAsia="es-PE"/>
          <w14:ligatures w14:val="none"/>
        </w:rPr>
        <w:t xml:space="preserve"> 001-2021/DIR-COD-INDECOPI, </w:t>
      </w:r>
      <w:r w:rsidRPr="002A612D">
        <w:rPr>
          <w:rFonts w:ascii="Arial" w:eastAsia="Arial" w:hAnsi="Arial" w:cs="Arial"/>
          <w:bCs/>
          <w:kern w:val="0"/>
          <w:lang w:eastAsia="es-PE"/>
          <w14:ligatures w14:val="none"/>
        </w:rPr>
        <w:t>Directiva Única que Regula los Procedimientos de Protección al Consumidor Previstos en el Código de Protección y Defensa del Consumidor (en adelante, Directiva Única de Protección al Consumidor)</w:t>
      </w:r>
      <w:r w:rsidRPr="002A612D">
        <w:rPr>
          <w:rFonts w:ascii="Arial" w:eastAsia="Arial" w:hAnsi="Arial" w:cs="Arial"/>
          <w:kern w:val="0"/>
          <w:lang w:eastAsia="es-PE"/>
          <w14:ligatures w14:val="none"/>
        </w:rPr>
        <w:t>, establece que el denunciante debe acreditar que ostenta la condición de microempresario a la fecha de la presentación de la denuncia</w:t>
      </w:r>
      <w:r w:rsidRPr="002A612D">
        <w:rPr>
          <w:rFonts w:ascii="Arial" w:eastAsia="Arial" w:hAnsi="Arial" w:cs="Arial"/>
          <w:color w:val="000000"/>
          <w:kern w:val="0"/>
          <w:vertAlign w:val="superscript"/>
          <w:lang w:eastAsia="es-PE"/>
          <w14:ligatures w14:val="none"/>
        </w:rPr>
        <w:footnoteReference w:id="6"/>
      </w:r>
      <w:r w:rsidRPr="002A612D">
        <w:rPr>
          <w:rFonts w:ascii="Arial" w:eastAsia="Arial" w:hAnsi="Arial" w:cs="Arial"/>
          <w:kern w:val="0"/>
          <w:lang w:eastAsia="es-PE"/>
          <w14:ligatures w14:val="none"/>
        </w:rPr>
        <w:t>.</w:t>
      </w:r>
    </w:p>
    <w:p w14:paraId="51F3B3F7"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0D4BE34D"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En ese sentido, el denunciante tendrá que evidenciar la condición de microempresario cuando presenta la denuncia administrativa, lo cual realizará mediante la presentación de las declaraciones juradas mensuales de IGV y del IR del ejercicio tributario anterior, en la medida que el ejercicio gravable (periodo fiscal) comienza el 1 de enero y finaliza el 31 de diciembre de cada año, ello según lo establecido en el artículo 57 del Texto Único Ordenado de la Ley de Impuesto a la Renta, aprobado por Decreto Supremo 179-2004-EF</w:t>
      </w:r>
      <w:r w:rsidRPr="002A612D">
        <w:rPr>
          <w:rFonts w:ascii="Arial" w:eastAsia="Arial" w:hAnsi="Arial" w:cs="Arial"/>
          <w:color w:val="000000"/>
          <w:kern w:val="0"/>
          <w:vertAlign w:val="superscript"/>
          <w:lang w:eastAsia="es-PE"/>
          <w14:ligatures w14:val="none"/>
        </w:rPr>
        <w:footnoteReference w:id="7"/>
      </w:r>
      <w:r w:rsidRPr="002A612D">
        <w:rPr>
          <w:rFonts w:ascii="Arial" w:eastAsia="Arial" w:hAnsi="Arial" w:cs="Arial"/>
          <w:color w:val="000000"/>
          <w:kern w:val="0"/>
          <w:lang w:eastAsia="es-PE"/>
          <w14:ligatures w14:val="none"/>
        </w:rPr>
        <w:t>.</w:t>
      </w:r>
    </w:p>
    <w:p w14:paraId="335BA8E9" w14:textId="77777777" w:rsidR="002A612D" w:rsidRPr="002A612D" w:rsidRDefault="002A612D" w:rsidP="002A612D">
      <w:pPr>
        <w:spacing w:after="0" w:line="240" w:lineRule="auto"/>
        <w:ind w:left="720"/>
        <w:contextualSpacing/>
        <w:jc w:val="both"/>
        <w:rPr>
          <w:rFonts w:ascii="Arial" w:eastAsia="Arial" w:hAnsi="Arial" w:cs="Arial"/>
          <w:color w:val="000000"/>
          <w:kern w:val="0"/>
          <w:lang w:eastAsia="es-PE"/>
          <w14:ligatures w14:val="none"/>
        </w:rPr>
      </w:pPr>
    </w:p>
    <w:p w14:paraId="5E6BC55D" w14:textId="77777777" w:rsidR="002A612D" w:rsidRPr="002A612D" w:rsidRDefault="002A612D" w:rsidP="002A612D">
      <w:pPr>
        <w:widowControl w:val="0"/>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Con relación a ello, el literal b) del artículo 11 de la </w:t>
      </w:r>
      <w:r w:rsidRPr="002A612D">
        <w:rPr>
          <w:rFonts w:ascii="Arial" w:eastAsia="Arial" w:hAnsi="Arial" w:cs="Arial"/>
          <w:bCs/>
          <w:kern w:val="0"/>
          <w:lang w:eastAsia="es-PE"/>
          <w14:ligatures w14:val="none"/>
        </w:rPr>
        <w:t>Directiva Única de Protección al Consumidor</w:t>
      </w:r>
      <w:r w:rsidRPr="002A612D">
        <w:rPr>
          <w:rFonts w:ascii="Arial" w:eastAsia="Arial" w:hAnsi="Arial" w:cs="Arial"/>
          <w:kern w:val="0"/>
          <w:lang w:eastAsia="es-PE"/>
          <w14:ligatures w14:val="none"/>
        </w:rPr>
        <w:t xml:space="preserve"> establece que el denunciante que ostente la condición de microempresario debe presentar, entre otros, </w:t>
      </w:r>
      <w:r w:rsidRPr="002A612D">
        <w:rPr>
          <w:rFonts w:ascii="Arial" w:eastAsia="Arial" w:hAnsi="Arial" w:cs="Arial"/>
          <w:kern w:val="0"/>
          <w:u w:val="single"/>
          <w:lang w:eastAsia="es-PE"/>
          <w14:ligatures w14:val="none"/>
        </w:rPr>
        <w:t>la c</w:t>
      </w:r>
      <w:r w:rsidRPr="002A612D">
        <w:rPr>
          <w:rFonts w:ascii="Arial" w:eastAsia="Arial" w:hAnsi="Arial" w:cs="Arial"/>
          <w:color w:val="000000"/>
          <w:kern w:val="0"/>
          <w:u w:val="single"/>
          <w:lang w:eastAsia="es-PE"/>
          <w14:ligatures w14:val="none"/>
        </w:rPr>
        <w:t>opia simple de la documentación que acredite su condición de microempresa</w:t>
      </w:r>
      <w:r w:rsidRPr="002A612D">
        <w:rPr>
          <w:rFonts w:ascii="Arial" w:eastAsia="Arial" w:hAnsi="Arial" w:cs="Arial"/>
          <w:color w:val="000000"/>
          <w:kern w:val="0"/>
          <w:lang w:eastAsia="es-PE"/>
          <w14:ligatures w14:val="none"/>
        </w:rPr>
        <w:t>, de acuerdo con los requisitos exigidos por la legislación sobre la materia</w:t>
      </w:r>
      <w:r w:rsidRPr="002A612D">
        <w:rPr>
          <w:rFonts w:ascii="Arial" w:eastAsia="Arial" w:hAnsi="Arial" w:cs="Arial"/>
          <w:color w:val="000000"/>
          <w:kern w:val="0"/>
          <w:vertAlign w:val="superscript"/>
          <w:lang w:eastAsia="es-PE"/>
          <w14:ligatures w14:val="none"/>
        </w:rPr>
        <w:footnoteReference w:id="8"/>
      </w:r>
      <w:r w:rsidRPr="002A612D">
        <w:rPr>
          <w:rFonts w:ascii="Arial" w:eastAsia="Arial" w:hAnsi="Arial" w:cs="Arial"/>
          <w:kern w:val="0"/>
          <w:lang w:eastAsia="es-PE"/>
          <w14:ligatures w14:val="none"/>
        </w:rPr>
        <w:t>.</w:t>
      </w:r>
    </w:p>
    <w:p w14:paraId="677F6F01"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1ED25A9F"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A efectos de explicar lo expuesto, el análisis de la calidad de microempresario se deberá entender, de acuerdo con el siguiente diagrama:</w:t>
      </w:r>
    </w:p>
    <w:p w14:paraId="3B9248B5" w14:textId="77777777" w:rsidR="0076700A" w:rsidRPr="0076700A" w:rsidRDefault="0076700A" w:rsidP="0076700A">
      <w:pPr>
        <w:rPr>
          <w:rFonts w:ascii="Calibri" w:eastAsia="Calibri" w:hAnsi="Calibri" w:cs="Calibri"/>
          <w:b/>
          <w:bCs/>
          <w:color w:val="000000"/>
          <w:kern w:val="0"/>
          <w:lang w:eastAsia="es-PE"/>
          <w14:ligatures w14:val="none"/>
        </w:rPr>
      </w:pPr>
    </w:p>
    <w:p w14:paraId="63E3DE6D" w14:textId="77777777" w:rsidR="0076700A" w:rsidRDefault="0076700A" w:rsidP="0076700A">
      <w:pPr>
        <w:pStyle w:val="Prrafodelista"/>
        <w:ind w:left="1146"/>
        <w:rPr>
          <w:rFonts w:ascii="Calibri" w:eastAsia="Calibri" w:hAnsi="Calibri" w:cs="Calibri"/>
          <w:b/>
          <w:bCs/>
          <w:color w:val="000000"/>
          <w:kern w:val="0"/>
          <w:lang w:eastAsia="es-PE"/>
          <w14:ligatures w14:val="none"/>
        </w:rPr>
      </w:pPr>
    </w:p>
    <w:p w14:paraId="14F3F630" w14:textId="77777777" w:rsidR="0076700A" w:rsidRDefault="0076700A" w:rsidP="0076700A">
      <w:pPr>
        <w:pStyle w:val="Prrafodelista"/>
        <w:ind w:left="1146"/>
        <w:rPr>
          <w:rFonts w:ascii="Calibri" w:eastAsia="Calibri" w:hAnsi="Calibri" w:cs="Calibri"/>
          <w:b/>
          <w:bCs/>
          <w:color w:val="000000"/>
          <w:kern w:val="0"/>
          <w:lang w:eastAsia="es-PE"/>
          <w14:ligatures w14:val="none"/>
        </w:rPr>
      </w:pPr>
    </w:p>
    <w:p w14:paraId="6E76726A" w14:textId="77777777" w:rsidR="0076700A" w:rsidRPr="0076700A" w:rsidRDefault="0076700A" w:rsidP="0076700A">
      <w:pPr>
        <w:pStyle w:val="Prrafodelista"/>
        <w:spacing w:after="0" w:line="240" w:lineRule="auto"/>
        <w:ind w:left="1146"/>
        <w:jc w:val="center"/>
        <w:rPr>
          <w:rFonts w:ascii="Calibri" w:eastAsia="Calibri" w:hAnsi="Calibri" w:cs="Calibri"/>
          <w:b/>
          <w:bCs/>
          <w:color w:val="000000"/>
          <w:kern w:val="0"/>
          <w:lang w:eastAsia="es-PE"/>
          <w14:ligatures w14:val="none"/>
        </w:rPr>
      </w:pPr>
      <w:r w:rsidRPr="0076700A">
        <w:rPr>
          <w:rFonts w:ascii="Calibri" w:eastAsia="Calibri" w:hAnsi="Calibri" w:cs="Calibri"/>
          <w:b/>
          <w:bCs/>
          <w:color w:val="000000"/>
          <w:kern w:val="0"/>
          <w:lang w:eastAsia="es-PE"/>
          <w14:ligatures w14:val="none"/>
        </w:rPr>
        <w:t xml:space="preserve">Diagrama </w:t>
      </w:r>
      <w:proofErr w:type="spellStart"/>
      <w:r w:rsidRPr="0076700A">
        <w:rPr>
          <w:rFonts w:ascii="Calibri" w:eastAsia="Calibri" w:hAnsi="Calibri" w:cs="Calibri"/>
          <w:b/>
          <w:bCs/>
          <w:color w:val="000000"/>
          <w:kern w:val="0"/>
          <w:lang w:eastAsia="es-PE"/>
          <w14:ligatures w14:val="none"/>
        </w:rPr>
        <w:t>N°</w:t>
      </w:r>
      <w:proofErr w:type="spellEnd"/>
      <w:r w:rsidRPr="0076700A">
        <w:rPr>
          <w:rFonts w:ascii="Calibri" w:eastAsia="Calibri" w:hAnsi="Calibri" w:cs="Calibri"/>
          <w:b/>
          <w:bCs/>
          <w:color w:val="000000"/>
          <w:kern w:val="0"/>
          <w:lang w:eastAsia="es-PE"/>
          <w14:ligatures w14:val="none"/>
        </w:rPr>
        <w:t xml:space="preserve"> 2: Análisis de acreditación de microempresario</w:t>
      </w:r>
    </w:p>
    <w:p w14:paraId="51104EBC" w14:textId="77777777" w:rsidR="0076700A" w:rsidRPr="0076700A" w:rsidRDefault="0076700A" w:rsidP="0076700A">
      <w:pPr>
        <w:pStyle w:val="Prrafodelista"/>
        <w:spacing w:after="0" w:line="240" w:lineRule="auto"/>
        <w:ind w:left="1146"/>
        <w:rPr>
          <w:rFonts w:ascii="Arial" w:eastAsia="Arial" w:hAnsi="Arial" w:cs="Arial"/>
          <w:color w:val="000000"/>
          <w:kern w:val="0"/>
          <w:lang w:eastAsia="es-PE"/>
          <w14:ligatures w14:val="none"/>
        </w:rPr>
      </w:pPr>
    </w:p>
    <w:p w14:paraId="79A95072" w14:textId="77777777" w:rsidR="0076700A" w:rsidRPr="0076700A" w:rsidRDefault="0076700A" w:rsidP="0076700A">
      <w:pPr>
        <w:pStyle w:val="Prrafodelista"/>
        <w:spacing w:after="0" w:line="240" w:lineRule="auto"/>
        <w:ind w:left="1146"/>
        <w:rPr>
          <w:rFonts w:ascii="Arial" w:eastAsia="Arial" w:hAnsi="Arial" w:cs="Arial"/>
          <w:color w:val="000000"/>
          <w:kern w:val="0"/>
          <w:lang w:eastAsia="es-PE"/>
          <w14:ligatures w14:val="none"/>
        </w:rPr>
      </w:pPr>
      <w:r w:rsidRPr="002A612D">
        <w:rPr>
          <w:noProof/>
          <w:lang w:eastAsia="es-PE"/>
        </w:rPr>
        <w:drawing>
          <wp:inline distT="0" distB="0" distL="0" distR="0" wp14:anchorId="1F083490" wp14:editId="18D54079">
            <wp:extent cx="4714875" cy="1800300"/>
            <wp:effectExtent l="38100" t="38100" r="28575" b="47625"/>
            <wp:docPr id="2" name="Imagen 2" descr="Diagram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iagrama, Texto&#10;&#10;Descripción generada automáticamente"/>
                    <pic:cNvPicPr/>
                  </pic:nvPicPr>
                  <pic:blipFill>
                    <a:blip r:embed="rId9">
                      <a:extLst>
                        <a:ext uri="{BEBA8EAE-BF5A-486C-A8C5-ECC9F3942E4B}">
                          <a14:imgProps xmlns:a14="http://schemas.microsoft.com/office/drawing/2010/main">
                            <a14:imgLayer r:embed="rId10">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4714875" cy="1800300"/>
                    </a:xfrm>
                    <a:prstGeom prst="rect">
                      <a:avLst/>
                    </a:prstGeom>
                    <a:ln w="28575">
                      <a:solidFill>
                        <a:schemeClr val="tx1"/>
                      </a:solidFill>
                    </a:ln>
                  </pic:spPr>
                </pic:pic>
              </a:graphicData>
            </a:graphic>
          </wp:inline>
        </w:drawing>
      </w:r>
    </w:p>
    <w:p w14:paraId="0D6C37E2" w14:textId="77777777" w:rsidR="002A612D" w:rsidRPr="002A612D" w:rsidRDefault="002A612D" w:rsidP="0076700A">
      <w:pPr>
        <w:spacing w:after="0" w:line="240" w:lineRule="auto"/>
        <w:contextualSpacing/>
        <w:jc w:val="both"/>
        <w:rPr>
          <w:rFonts w:ascii="Arial" w:eastAsia="Arial" w:hAnsi="Arial" w:cs="Arial"/>
          <w:color w:val="000000"/>
          <w:kern w:val="0"/>
          <w:lang w:eastAsia="es-PE"/>
          <w14:ligatures w14:val="none"/>
        </w:rPr>
      </w:pPr>
    </w:p>
    <w:p w14:paraId="0BA87FB1"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5A3771AE"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Es oportuno precisar, que antes de la </w:t>
      </w:r>
      <w:proofErr w:type="gramStart"/>
      <w:r w:rsidRPr="002A612D">
        <w:rPr>
          <w:rFonts w:ascii="Arial" w:eastAsia="Arial" w:hAnsi="Arial" w:cs="Arial"/>
          <w:color w:val="000000"/>
          <w:kern w:val="0"/>
          <w:lang w:eastAsia="es-PE"/>
          <w14:ligatures w14:val="none"/>
        </w:rPr>
        <w:t>entrada en vigencia</w:t>
      </w:r>
      <w:proofErr w:type="gramEnd"/>
      <w:r w:rsidRPr="002A612D">
        <w:rPr>
          <w:rFonts w:ascii="Arial" w:eastAsia="Arial" w:hAnsi="Arial" w:cs="Arial"/>
          <w:color w:val="000000"/>
          <w:kern w:val="0"/>
          <w:lang w:eastAsia="es-PE"/>
          <w14:ligatures w14:val="none"/>
        </w:rPr>
        <w:t xml:space="preserve"> de la mencionada directiva, esta Comisión consideraba que los denunciantes tenían que evidenciar la condición de microempresario en dos (2) momentos: (i) cuando entabló la relación de consumo; y, además, (</w:t>
      </w:r>
      <w:proofErr w:type="spellStart"/>
      <w:r w:rsidRPr="002A612D">
        <w:rPr>
          <w:rFonts w:ascii="Arial" w:eastAsia="Arial" w:hAnsi="Arial" w:cs="Arial"/>
          <w:color w:val="000000"/>
          <w:kern w:val="0"/>
          <w:lang w:eastAsia="es-PE"/>
          <w14:ligatures w14:val="none"/>
        </w:rPr>
        <w:t>ii</w:t>
      </w:r>
      <w:proofErr w:type="spellEnd"/>
      <w:r w:rsidRPr="002A612D">
        <w:rPr>
          <w:rFonts w:ascii="Arial" w:eastAsia="Arial" w:hAnsi="Arial" w:cs="Arial"/>
          <w:color w:val="000000"/>
          <w:kern w:val="0"/>
          <w:lang w:eastAsia="es-PE"/>
          <w14:ligatures w14:val="none"/>
        </w:rPr>
        <w:t xml:space="preserve">) cuando presentó la denuncia administrativa para acceder a la tutela del Código. Así debía acreditar que no sobrepasaba el parámetro de ventas anuales dispuesto por la Ley </w:t>
      </w:r>
      <w:proofErr w:type="spellStart"/>
      <w:r w:rsidRPr="002A612D">
        <w:rPr>
          <w:rFonts w:ascii="Arial" w:eastAsia="Arial" w:hAnsi="Arial" w:cs="Arial"/>
          <w:color w:val="000000"/>
          <w:kern w:val="0"/>
          <w:lang w:eastAsia="es-PE"/>
          <w14:ligatures w14:val="none"/>
        </w:rPr>
        <w:t>Mype</w:t>
      </w:r>
      <w:proofErr w:type="spellEnd"/>
      <w:r w:rsidRPr="002A612D">
        <w:rPr>
          <w:rFonts w:ascii="Arial" w:eastAsia="Arial" w:hAnsi="Arial" w:cs="Arial"/>
          <w:color w:val="000000"/>
          <w:kern w:val="0"/>
          <w:lang w:eastAsia="es-PE"/>
          <w14:ligatures w14:val="none"/>
        </w:rPr>
        <w:t xml:space="preserve"> en dichos periodos.</w:t>
      </w:r>
    </w:p>
    <w:p w14:paraId="1C110BE3"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5501B79D"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Sin embargo, actualmente, en cumplimiento con lo dispuesto en la </w:t>
      </w:r>
      <w:r w:rsidRPr="002A612D">
        <w:rPr>
          <w:rFonts w:ascii="Arial" w:eastAsia="Arial" w:hAnsi="Arial" w:cs="Arial"/>
          <w:bCs/>
          <w:kern w:val="0"/>
          <w:lang w:eastAsia="es-PE"/>
          <w14:ligatures w14:val="none"/>
        </w:rPr>
        <w:t>Directiva Única de Protección al Consumidor, corresponde a este órgano evidenciar la condición de microempresario de la denunciante al momento en que presentó su denuncia. Cabe precisar que, conforme lo señalado en la mencionada directiva, su aplicación es inmediata para los procedimientos en trámite</w:t>
      </w:r>
      <w:r w:rsidRPr="002A612D">
        <w:rPr>
          <w:rFonts w:ascii="Arial" w:eastAsia="Arial" w:hAnsi="Arial" w:cs="Arial"/>
          <w:color w:val="000000"/>
          <w:kern w:val="0"/>
          <w:vertAlign w:val="superscript"/>
          <w:lang w:eastAsia="es-PE"/>
          <w14:ligatures w14:val="none"/>
        </w:rPr>
        <w:footnoteReference w:id="9"/>
      </w:r>
      <w:r w:rsidRPr="002A612D">
        <w:rPr>
          <w:rFonts w:ascii="Arial" w:eastAsia="Arial" w:hAnsi="Arial" w:cs="Arial"/>
          <w:bCs/>
          <w:kern w:val="0"/>
          <w:lang w:eastAsia="es-PE"/>
          <w14:ligatures w14:val="none"/>
        </w:rPr>
        <w:t>.</w:t>
      </w:r>
    </w:p>
    <w:p w14:paraId="3DEDEC0F"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6B85D61C"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En consecuencia, la denunciante deberá acreditar que era microempresario al momento que interpuso la denuncia administrativa, para lo cual deberá presentar las declaraciones juradas mensuales del IGV y del IR del ejercicio tributario anual inmediato anterior al momento de la verificación.</w:t>
      </w:r>
    </w:p>
    <w:p w14:paraId="0873E823"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p>
    <w:p w14:paraId="619D32D9" w14:textId="77777777" w:rsidR="002A612D" w:rsidRPr="002A612D" w:rsidRDefault="002A612D" w:rsidP="002A612D">
      <w:pPr>
        <w:widowControl w:val="0"/>
        <w:numPr>
          <w:ilvl w:val="0"/>
          <w:numId w:val="5"/>
        </w:numPr>
        <w:spacing w:after="0" w:line="240" w:lineRule="auto"/>
        <w:ind w:left="573" w:hanging="573"/>
        <w:contextualSpacing/>
        <w:jc w:val="both"/>
        <w:rPr>
          <w:rFonts w:ascii="Arial" w:eastAsia="Calibri" w:hAnsi="Arial" w:cs="Arial"/>
          <w:i/>
          <w:color w:val="000000"/>
          <w:kern w:val="0"/>
          <w:u w:val="single"/>
          <w:lang w:eastAsia="es-PE"/>
          <w14:ligatures w14:val="none"/>
        </w:rPr>
      </w:pPr>
      <w:r w:rsidRPr="002A612D">
        <w:rPr>
          <w:rFonts w:ascii="Arial" w:eastAsia="Arial" w:hAnsi="Arial" w:cs="Arial"/>
          <w:i/>
          <w:color w:val="000000"/>
          <w:kern w:val="0"/>
          <w:u w:val="single"/>
          <w:lang w:eastAsia="es-PE"/>
          <w14:ligatures w14:val="none"/>
        </w:rPr>
        <w:t>El requisito de ventas anuales</w:t>
      </w:r>
    </w:p>
    <w:p w14:paraId="66B48825"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p>
    <w:p w14:paraId="36D7E110"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Para determinar si se está ante un microempresario se deberá analizar si la parte denunciante cumple con los requisitos previstos en la Ley </w:t>
      </w:r>
      <w:proofErr w:type="spellStart"/>
      <w:r w:rsidRPr="002A612D">
        <w:rPr>
          <w:rFonts w:ascii="Arial" w:eastAsia="Arial" w:hAnsi="Arial" w:cs="Arial"/>
          <w:color w:val="000000"/>
          <w:kern w:val="0"/>
          <w:lang w:eastAsia="es-PE"/>
          <w14:ligatures w14:val="none"/>
        </w:rPr>
        <w:t>Mype</w:t>
      </w:r>
      <w:proofErr w:type="spellEnd"/>
      <w:r w:rsidRPr="002A612D">
        <w:rPr>
          <w:rFonts w:ascii="Arial" w:eastAsia="Arial" w:hAnsi="Arial" w:cs="Arial"/>
          <w:color w:val="000000"/>
          <w:kern w:val="0"/>
          <w:lang w:eastAsia="es-PE"/>
          <w14:ligatures w14:val="none"/>
        </w:rPr>
        <w:t xml:space="preserve"> y su Reglamento</w:t>
      </w:r>
      <w:r w:rsidRPr="002A612D">
        <w:rPr>
          <w:rFonts w:ascii="Arial" w:eastAsia="Arial" w:hAnsi="Arial" w:cs="Arial"/>
          <w:color w:val="000000"/>
          <w:kern w:val="0"/>
          <w:vertAlign w:val="superscript"/>
          <w:lang w:eastAsia="es-PE"/>
          <w14:ligatures w14:val="none"/>
        </w:rPr>
        <w:footnoteReference w:id="10"/>
      </w:r>
      <w:r w:rsidRPr="002A612D">
        <w:rPr>
          <w:rFonts w:ascii="Arial" w:eastAsia="Arial" w:hAnsi="Arial" w:cs="Arial"/>
          <w:color w:val="000000"/>
          <w:kern w:val="0"/>
          <w:lang w:eastAsia="es-PE"/>
          <w14:ligatures w14:val="none"/>
        </w:rPr>
        <w:t>.</w:t>
      </w:r>
    </w:p>
    <w:p w14:paraId="12E1F2B0"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0128158B" w14:textId="77777777" w:rsidR="002A612D" w:rsidRDefault="002A612D" w:rsidP="00BC2DD1">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lastRenderedPageBreak/>
        <w:t xml:space="preserve">Al respecto, el artículo 5° de la Ley </w:t>
      </w:r>
      <w:proofErr w:type="spellStart"/>
      <w:r w:rsidRPr="002A612D">
        <w:rPr>
          <w:rFonts w:ascii="Arial" w:eastAsia="Arial" w:hAnsi="Arial" w:cs="Arial"/>
          <w:color w:val="000000"/>
          <w:kern w:val="0"/>
          <w:lang w:eastAsia="es-PE"/>
          <w14:ligatures w14:val="none"/>
        </w:rPr>
        <w:t>Mype</w:t>
      </w:r>
      <w:proofErr w:type="spellEnd"/>
      <w:r w:rsidRPr="002A612D">
        <w:rPr>
          <w:rFonts w:ascii="Arial" w:eastAsia="Arial" w:hAnsi="Arial" w:cs="Arial"/>
          <w:color w:val="000000"/>
          <w:kern w:val="0"/>
          <w:lang w:eastAsia="es-PE"/>
          <w14:ligatures w14:val="none"/>
        </w:rPr>
        <w:t xml:space="preserve"> establece que, una microempresa (sea persona natural o jurídica) debe cumplir con las características que establece la norma, referidas a que su nivel de ventas anuales no debe superar las 150 UIT</w:t>
      </w:r>
      <w:r w:rsidRPr="002A612D">
        <w:rPr>
          <w:rFonts w:ascii="Arial" w:eastAsia="Arial" w:hAnsi="Arial" w:cs="Arial"/>
          <w:color w:val="000000"/>
          <w:kern w:val="0"/>
          <w:vertAlign w:val="superscript"/>
          <w:lang w:eastAsia="es-PE"/>
          <w14:ligatures w14:val="none"/>
        </w:rPr>
        <w:footnoteReference w:id="11"/>
      </w:r>
      <w:r w:rsidRPr="002A612D">
        <w:rPr>
          <w:rFonts w:ascii="Arial" w:eastAsia="Arial" w:hAnsi="Arial" w:cs="Arial"/>
          <w:color w:val="000000"/>
          <w:kern w:val="0"/>
          <w:lang w:eastAsia="es-PE"/>
          <w14:ligatures w14:val="none"/>
        </w:rPr>
        <w:t>.</w:t>
      </w:r>
    </w:p>
    <w:p w14:paraId="79CF3389" w14:textId="77777777" w:rsidR="00BC2DD1" w:rsidRPr="002A612D" w:rsidRDefault="00BC2DD1" w:rsidP="00BC2DD1">
      <w:pPr>
        <w:spacing w:after="0" w:line="240" w:lineRule="auto"/>
        <w:contextualSpacing/>
        <w:jc w:val="both"/>
        <w:rPr>
          <w:rFonts w:ascii="Arial" w:eastAsia="Arial" w:hAnsi="Arial" w:cs="Arial"/>
          <w:color w:val="000000"/>
          <w:kern w:val="0"/>
          <w:lang w:eastAsia="es-PE"/>
          <w14:ligatures w14:val="none"/>
        </w:rPr>
      </w:pPr>
    </w:p>
    <w:p w14:paraId="1CF8F7E6"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Asimismo, el artículo 2° del Reglamento de la Ley </w:t>
      </w:r>
      <w:proofErr w:type="spellStart"/>
      <w:r w:rsidRPr="002A612D">
        <w:rPr>
          <w:rFonts w:ascii="Arial" w:eastAsia="Arial" w:hAnsi="Arial" w:cs="Arial"/>
          <w:color w:val="000000"/>
          <w:kern w:val="0"/>
          <w:lang w:eastAsia="es-PE"/>
          <w14:ligatures w14:val="none"/>
        </w:rPr>
        <w:t>Mype</w:t>
      </w:r>
      <w:proofErr w:type="spellEnd"/>
      <w:r w:rsidRPr="002A612D">
        <w:rPr>
          <w:rFonts w:ascii="Arial" w:eastAsia="Arial" w:hAnsi="Arial" w:cs="Arial"/>
          <w:color w:val="000000"/>
          <w:kern w:val="0"/>
          <w:vertAlign w:val="superscript"/>
          <w:lang w:eastAsia="es-PE"/>
          <w14:ligatures w14:val="none"/>
        </w:rPr>
        <w:footnoteReference w:id="12"/>
      </w:r>
      <w:r w:rsidRPr="002A612D">
        <w:rPr>
          <w:rFonts w:ascii="Arial" w:eastAsia="Arial" w:hAnsi="Arial" w:cs="Arial"/>
          <w:color w:val="000000"/>
          <w:kern w:val="0"/>
          <w:lang w:eastAsia="es-PE"/>
          <w14:ligatures w14:val="none"/>
        </w:rPr>
        <w:t xml:space="preserve"> establece que, se deberá entender por niveles de ventas anuales, lo siguiente:</w:t>
      </w:r>
    </w:p>
    <w:p w14:paraId="164AEB94"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533C4902" w14:textId="77777777" w:rsidR="002A612D" w:rsidRPr="002A612D" w:rsidRDefault="002A612D" w:rsidP="002A612D">
      <w:pPr>
        <w:widowControl w:val="0"/>
        <w:numPr>
          <w:ilvl w:val="0"/>
          <w:numId w:val="8"/>
        </w:numPr>
        <w:spacing w:after="0" w:line="240" w:lineRule="auto"/>
        <w:ind w:left="990" w:hanging="435"/>
        <w:contextualSpacing/>
        <w:jc w:val="both"/>
        <w:rPr>
          <w:rFonts w:ascii="Arial" w:eastAsia="Calibri" w:hAnsi="Arial" w:cs="Arial"/>
          <w:color w:val="000000"/>
          <w:kern w:val="0"/>
          <w:lang w:eastAsia="es-PE"/>
          <w14:ligatures w14:val="none"/>
        </w:rPr>
      </w:pPr>
      <w:r w:rsidRPr="002A612D">
        <w:rPr>
          <w:rFonts w:ascii="Arial" w:eastAsia="Arial" w:hAnsi="Arial" w:cs="Arial"/>
          <w:color w:val="000000"/>
          <w:kern w:val="0"/>
          <w:lang w:eastAsia="es-PE"/>
          <w14:ligatures w14:val="none"/>
        </w:rPr>
        <w:t>Los ingresos netos anuales gravados con el IR que resulten de la sumatoria de los montos de tales ingresos consignados en las declaraciones juradas mensuales de los pagos a cuenta del IR, tratándose de contribuyentes comprendidos en el Régimen General del IR.</w:t>
      </w:r>
    </w:p>
    <w:p w14:paraId="4AC9AD10" w14:textId="77777777" w:rsidR="002A612D" w:rsidRPr="002A612D" w:rsidRDefault="002A612D" w:rsidP="002A612D">
      <w:pPr>
        <w:widowControl w:val="0"/>
        <w:numPr>
          <w:ilvl w:val="0"/>
          <w:numId w:val="8"/>
        </w:numPr>
        <w:spacing w:after="0" w:line="240" w:lineRule="auto"/>
        <w:ind w:left="990" w:hanging="435"/>
        <w:contextualSpacing/>
        <w:jc w:val="both"/>
        <w:rPr>
          <w:rFonts w:ascii="Arial" w:eastAsia="Calibri" w:hAnsi="Arial" w:cs="Arial"/>
          <w:color w:val="000000"/>
          <w:kern w:val="0"/>
          <w:lang w:eastAsia="es-PE"/>
          <w14:ligatures w14:val="none"/>
        </w:rPr>
      </w:pPr>
      <w:r w:rsidRPr="002A612D">
        <w:rPr>
          <w:rFonts w:ascii="Arial" w:eastAsia="Arial" w:hAnsi="Arial" w:cs="Arial"/>
          <w:color w:val="000000"/>
          <w:kern w:val="0"/>
          <w:lang w:eastAsia="es-PE"/>
          <w14:ligatures w14:val="none"/>
        </w:rPr>
        <w:t>Los ingresos netos anuales que resulten de la sumatoria de los montos de tales ingresos consignados en las declaraciones juradas mensuales del Régimen Especial del IR, tratándose de contribuyentes de este Régimen.</w:t>
      </w:r>
    </w:p>
    <w:p w14:paraId="360128C3" w14:textId="77777777" w:rsidR="002A612D" w:rsidRPr="002A612D" w:rsidRDefault="002A612D" w:rsidP="002A612D">
      <w:pPr>
        <w:widowControl w:val="0"/>
        <w:numPr>
          <w:ilvl w:val="0"/>
          <w:numId w:val="8"/>
        </w:numPr>
        <w:spacing w:after="0" w:line="240" w:lineRule="auto"/>
        <w:ind w:left="990" w:hanging="435"/>
        <w:contextualSpacing/>
        <w:jc w:val="both"/>
        <w:rPr>
          <w:rFonts w:ascii="Arial" w:eastAsia="Calibri" w:hAnsi="Arial" w:cs="Arial"/>
          <w:color w:val="000000"/>
          <w:kern w:val="0"/>
          <w:lang w:eastAsia="es-PE"/>
          <w14:ligatures w14:val="none"/>
        </w:rPr>
      </w:pPr>
      <w:r w:rsidRPr="002A612D">
        <w:rPr>
          <w:rFonts w:ascii="Arial" w:eastAsia="Arial" w:hAnsi="Arial" w:cs="Arial"/>
          <w:color w:val="000000"/>
          <w:kern w:val="0"/>
          <w:lang w:eastAsia="es-PE"/>
          <w14:ligatures w14:val="none"/>
        </w:rPr>
        <w:t>Los ingresos brutos anuales que resulten de la sumatoria de los montos de tales ingresos consignados en las declaraciones juradas del Nuevo RUS, tratándose de contribuyentes de este Régimen.</w:t>
      </w:r>
    </w:p>
    <w:p w14:paraId="65859488"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50A0217D"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El artículo 85° de la Ley del Impuesto a la Renta</w:t>
      </w:r>
      <w:r w:rsidRPr="002A612D">
        <w:rPr>
          <w:rFonts w:ascii="Arial" w:eastAsia="Arial" w:hAnsi="Arial" w:cs="Arial"/>
          <w:color w:val="000000"/>
          <w:kern w:val="0"/>
          <w:vertAlign w:val="superscript"/>
          <w:lang w:eastAsia="es-PE"/>
          <w14:ligatures w14:val="none"/>
        </w:rPr>
        <w:footnoteReference w:id="13"/>
      </w:r>
      <w:r w:rsidRPr="002A612D">
        <w:rPr>
          <w:rFonts w:ascii="Arial" w:eastAsia="Arial" w:hAnsi="Arial" w:cs="Arial"/>
          <w:color w:val="000000"/>
          <w:kern w:val="0"/>
          <w:lang w:eastAsia="es-PE"/>
          <w14:ligatures w14:val="none"/>
        </w:rPr>
        <w:t xml:space="preserve"> establece que se consideran ingresos netos el total de ingresos gravables de la tercera categoría, devengados en cada mes, </w:t>
      </w:r>
      <w:r w:rsidRPr="002A612D">
        <w:rPr>
          <w:rFonts w:ascii="Arial" w:eastAsia="Arial" w:hAnsi="Arial" w:cs="Arial"/>
          <w:color w:val="000000"/>
          <w:kern w:val="0"/>
          <w:lang w:eastAsia="es-PE"/>
          <w14:ligatures w14:val="none"/>
        </w:rPr>
        <w:lastRenderedPageBreak/>
        <w:t xml:space="preserve">menos las devoluciones, bonificaciones, descuentos y demás conceptos de naturaleza similar que respondan a la costumbre de la plaza.  </w:t>
      </w:r>
    </w:p>
    <w:p w14:paraId="2A318A75"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4999805F"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Para mayor abundamiento, el Tribunal Fiscal del Ministerio de Economía y Finanzas, mediante Resolución 02760-5-2006, precisó que la determinación de los ingresos netos devengados en cada mes debe considerar aquellos ingresos definidos como tales en las normas internacionales de contabilidad, gravados por el impuesto a la renta de tercera categoría, tales como la venta de productos, la prestación de servicios, el uso por terceros de los activos de la empresas que generen intereses, regalías y dividendos, la disposición de activos como inmuebles, maquinarias y equipos, e inversiones</w:t>
      </w:r>
      <w:r w:rsidRPr="002A612D">
        <w:rPr>
          <w:rFonts w:ascii="Arial" w:eastAsia="Arial" w:hAnsi="Arial" w:cs="Arial"/>
          <w:color w:val="000000"/>
          <w:kern w:val="0"/>
          <w:vertAlign w:val="superscript"/>
          <w:lang w:eastAsia="es-PE"/>
          <w14:ligatures w14:val="none"/>
        </w:rPr>
        <w:footnoteReference w:id="14"/>
      </w:r>
      <w:r w:rsidRPr="002A612D">
        <w:rPr>
          <w:rFonts w:ascii="Arial" w:eastAsia="Arial" w:hAnsi="Arial" w:cs="Arial"/>
          <w:color w:val="000000"/>
          <w:kern w:val="0"/>
          <w:lang w:eastAsia="es-PE"/>
          <w14:ligatures w14:val="none"/>
        </w:rPr>
        <w:t>.</w:t>
      </w:r>
    </w:p>
    <w:p w14:paraId="20DE9C7F"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172681C4"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La definición contable de </w:t>
      </w:r>
      <w:r w:rsidRPr="002A612D">
        <w:rPr>
          <w:rFonts w:ascii="Arial" w:eastAsia="Arial" w:hAnsi="Arial" w:cs="Arial"/>
          <w:i/>
          <w:color w:val="000000"/>
          <w:kern w:val="0"/>
          <w:lang w:eastAsia="es-PE"/>
          <w14:ligatures w14:val="none"/>
        </w:rPr>
        <w:t>ingresos</w:t>
      </w:r>
      <w:r w:rsidRPr="002A612D">
        <w:rPr>
          <w:rFonts w:ascii="Arial" w:eastAsia="Arial" w:hAnsi="Arial" w:cs="Arial"/>
          <w:color w:val="000000"/>
          <w:kern w:val="0"/>
          <w:lang w:eastAsia="es-PE"/>
          <w14:ligatures w14:val="none"/>
        </w:rPr>
        <w:t xml:space="preserve"> a decir de la Norma Internacional de Contabilidad (NIC) 18 “Ingresos de Actividades Ordinarias” señala que “</w:t>
      </w:r>
      <w:r w:rsidRPr="002A612D">
        <w:rPr>
          <w:rFonts w:ascii="Arial" w:eastAsia="Arial" w:hAnsi="Arial" w:cs="Arial"/>
          <w:i/>
          <w:iCs/>
          <w:color w:val="000000"/>
          <w:kern w:val="0"/>
          <w:lang w:eastAsia="es-PE"/>
          <w14:ligatures w14:val="none"/>
        </w:rPr>
        <w:t>l</w:t>
      </w:r>
      <w:r w:rsidRPr="002A612D">
        <w:rPr>
          <w:rFonts w:ascii="Arial" w:eastAsia="Arial" w:hAnsi="Arial" w:cs="Arial"/>
          <w:i/>
          <w:iCs/>
          <w:color w:val="000000"/>
          <w:kern w:val="0"/>
          <w:szCs w:val="24"/>
          <w:lang w:eastAsia="es-PE"/>
          <w14:ligatures w14:val="none"/>
        </w:rPr>
        <w:t>os ingresos son definidos como incrementos en los beneficios económicos, producidos a lo largo del periodo contable, en forma de entradas o incrementos de valor de los activos, o bien como disminuciones de los pasivos, que dan como resultado aumentos del patrimonio y no están relacionados con las aportaciones de los propietarios de la entidad. El concepto de ingreso comprende tanto los ingresos de actividades ordinarias como las ganancias</w:t>
      </w:r>
      <w:r w:rsidRPr="002A612D">
        <w:rPr>
          <w:rFonts w:ascii="Arial" w:eastAsia="Arial" w:hAnsi="Arial" w:cs="Arial"/>
          <w:iCs/>
          <w:color w:val="000000"/>
          <w:kern w:val="0"/>
          <w:szCs w:val="24"/>
          <w:lang w:eastAsia="es-PE"/>
          <w14:ligatures w14:val="none"/>
        </w:rPr>
        <w:t>”.</w:t>
      </w:r>
    </w:p>
    <w:p w14:paraId="3B4CF693"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129C2BFD"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De conformidad con lo expuesto, para determinar la calidad de microempresario de la denunciante corresponde verificar que su nivel de ventas, compuesto por sus ingresos netos anuales, los cuales incluyen las ventas de bienes o prestación de servicios relacionados con su giro de negocio, así como otros ingresos gravados por el IR, no supere las ciento cincuenta (150) Unidades Impositivas Tributarias (UIT).</w:t>
      </w:r>
    </w:p>
    <w:p w14:paraId="0C50406F"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7DC4ACA6"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Es preciso señalar que, a los fundamentos desarrollados precedentemente, corresponde considerar como parámetro para la determinación de la calidad de microempresario de la denunciante, en los términos de la Ley </w:t>
      </w:r>
      <w:proofErr w:type="spellStart"/>
      <w:r w:rsidRPr="002A612D">
        <w:rPr>
          <w:rFonts w:ascii="Arial" w:eastAsia="Arial" w:hAnsi="Arial" w:cs="Arial"/>
          <w:color w:val="000000"/>
          <w:kern w:val="0"/>
          <w:lang w:eastAsia="es-PE"/>
          <w14:ligatures w14:val="none"/>
        </w:rPr>
        <w:t>Mype</w:t>
      </w:r>
      <w:proofErr w:type="spellEnd"/>
      <w:r w:rsidRPr="002A612D">
        <w:rPr>
          <w:rFonts w:ascii="Arial" w:eastAsia="Arial" w:hAnsi="Arial" w:cs="Arial"/>
          <w:color w:val="000000"/>
          <w:kern w:val="0"/>
          <w:lang w:eastAsia="es-PE"/>
          <w14:ligatures w14:val="none"/>
        </w:rPr>
        <w:t xml:space="preserve"> y su reglamento, la </w:t>
      </w:r>
      <w:r w:rsidRPr="002A612D">
        <w:rPr>
          <w:rFonts w:ascii="Arial" w:eastAsia="Arial" w:hAnsi="Arial" w:cs="Arial"/>
          <w:color w:val="000000"/>
          <w:kern w:val="0"/>
          <w:lang w:eastAsia="es-PE"/>
          <w14:ligatures w14:val="none"/>
        </w:rPr>
        <w:lastRenderedPageBreak/>
        <w:t>suma de todos los ingresos gravados con el IR más las ventas por bienes o prestación de servicios.</w:t>
      </w:r>
    </w:p>
    <w:p w14:paraId="7D2063B2"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5E9DAC8E"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En ese sentido, la Comisión procederá a verificar que la suma de los ingresos netos consignados en las declaraciones juradas mensuales del IGV y del IR (PDT IGV-Renta Mensual) en el ejercicio no superen las ciento cincuenta (150) UIT, conforme lo dispone el Reglamento de la Ley </w:t>
      </w:r>
      <w:proofErr w:type="spellStart"/>
      <w:r w:rsidRPr="002A612D">
        <w:rPr>
          <w:rFonts w:ascii="Arial" w:eastAsia="Arial" w:hAnsi="Arial" w:cs="Arial"/>
          <w:color w:val="000000"/>
          <w:kern w:val="0"/>
          <w:lang w:eastAsia="es-PE"/>
          <w14:ligatures w14:val="none"/>
        </w:rPr>
        <w:t>Mype</w:t>
      </w:r>
      <w:proofErr w:type="spellEnd"/>
      <w:r w:rsidRPr="002A612D">
        <w:rPr>
          <w:rFonts w:ascii="Arial" w:eastAsia="Arial" w:hAnsi="Arial" w:cs="Arial"/>
          <w:color w:val="000000"/>
          <w:kern w:val="0"/>
          <w:lang w:eastAsia="es-PE"/>
          <w14:ligatures w14:val="none"/>
        </w:rPr>
        <w:t>.</w:t>
      </w:r>
    </w:p>
    <w:p w14:paraId="61F1BE64" w14:textId="77777777" w:rsidR="002A612D" w:rsidRPr="002A612D" w:rsidRDefault="002A612D" w:rsidP="002A612D">
      <w:pPr>
        <w:spacing w:after="0" w:line="276" w:lineRule="auto"/>
        <w:ind w:left="720"/>
        <w:contextualSpacing/>
        <w:rPr>
          <w:rFonts w:ascii="Arial" w:eastAsia="Arial" w:hAnsi="Arial" w:cs="Arial"/>
          <w:color w:val="000000"/>
          <w:kern w:val="0"/>
          <w:lang w:eastAsia="es-PE"/>
          <w14:ligatures w14:val="none"/>
        </w:rPr>
      </w:pPr>
    </w:p>
    <w:p w14:paraId="1221F75F" w14:textId="77777777" w:rsidR="002A612D" w:rsidRPr="002A612D" w:rsidRDefault="002A612D" w:rsidP="002A612D">
      <w:pPr>
        <w:widowControl w:val="0"/>
        <w:numPr>
          <w:ilvl w:val="1"/>
          <w:numId w:val="11"/>
        </w:numPr>
        <w:spacing w:after="0" w:line="240" w:lineRule="auto"/>
        <w:ind w:left="567" w:hanging="567"/>
        <w:contextualSpacing/>
        <w:jc w:val="both"/>
        <w:rPr>
          <w:rFonts w:ascii="Arial" w:eastAsia="Arial" w:hAnsi="Arial" w:cs="Arial"/>
          <w:b/>
          <w:bCs/>
          <w:color w:val="000000"/>
          <w:kern w:val="0"/>
          <w:lang w:eastAsia="es-PE"/>
          <w14:ligatures w14:val="none"/>
        </w:rPr>
      </w:pPr>
      <w:r w:rsidRPr="002A612D">
        <w:rPr>
          <w:rFonts w:ascii="Arial" w:eastAsia="Arial" w:hAnsi="Arial" w:cs="Arial"/>
          <w:b/>
          <w:bCs/>
          <w:color w:val="000000"/>
          <w:kern w:val="0"/>
          <w:lang w:eastAsia="es-PE"/>
          <w14:ligatures w14:val="none"/>
        </w:rPr>
        <w:t xml:space="preserve">Sobre la aplicación al caso concreto </w:t>
      </w:r>
    </w:p>
    <w:p w14:paraId="3C1BA059"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p>
    <w:p w14:paraId="0AE34FF3" w14:textId="7BB04C63"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En atención a lo expuesto, la Comisión analizará si </w:t>
      </w:r>
      <w:r w:rsidR="00D045A4" w:rsidRPr="00D045A4">
        <w:rPr>
          <w:rFonts w:ascii="Arial" w:eastAsia="Arial" w:hAnsi="Arial" w:cs="Arial"/>
          <w:color w:val="000000"/>
          <w:kern w:val="0"/>
          <w:lang w:eastAsia="es-PE"/>
          <w14:ligatures w14:val="none"/>
        </w:rPr>
        <w:t xml:space="preserve">Inversiones </w:t>
      </w:r>
      <w:proofErr w:type="spellStart"/>
      <w:r w:rsidR="00D045A4" w:rsidRPr="00D045A4">
        <w:rPr>
          <w:rFonts w:ascii="Arial" w:eastAsia="Arial" w:hAnsi="Arial" w:cs="Arial"/>
          <w:color w:val="000000"/>
          <w:kern w:val="0"/>
          <w:lang w:eastAsia="es-PE"/>
          <w14:ligatures w14:val="none"/>
        </w:rPr>
        <w:t>Lozadi</w:t>
      </w:r>
      <w:proofErr w:type="spellEnd"/>
      <w:r w:rsidR="00D045A4" w:rsidRPr="00D045A4">
        <w:rPr>
          <w:rFonts w:ascii="Arial" w:eastAsia="Arial" w:hAnsi="Arial" w:cs="Arial"/>
          <w:color w:val="000000"/>
          <w:kern w:val="0"/>
          <w:lang w:eastAsia="es-PE"/>
          <w14:ligatures w14:val="none"/>
        </w:rPr>
        <w:t xml:space="preserve"> </w:t>
      </w:r>
      <w:r w:rsidRPr="002A612D">
        <w:rPr>
          <w:rFonts w:ascii="Arial" w:eastAsia="Arial" w:hAnsi="Arial" w:cs="Arial"/>
          <w:color w:val="000000"/>
          <w:kern w:val="0"/>
          <w:lang w:eastAsia="es-PE"/>
          <w14:ligatures w14:val="none"/>
        </w:rPr>
        <w:t>encaja en la noción de consumidor establecida por el Código.</w:t>
      </w:r>
    </w:p>
    <w:p w14:paraId="4D7EDA0B" w14:textId="77777777" w:rsidR="002A612D" w:rsidRPr="002A612D" w:rsidRDefault="002A612D" w:rsidP="002A612D">
      <w:pPr>
        <w:widowControl w:val="0"/>
        <w:spacing w:after="0" w:line="240" w:lineRule="auto"/>
        <w:ind w:left="426" w:hanging="426"/>
        <w:jc w:val="both"/>
        <w:rPr>
          <w:rFonts w:ascii="Arial" w:eastAsia="Calibri" w:hAnsi="Arial" w:cs="Arial"/>
          <w:color w:val="000000"/>
          <w:kern w:val="0"/>
          <w:lang w:eastAsia="es-PE"/>
          <w14:ligatures w14:val="none"/>
        </w:rPr>
      </w:pPr>
    </w:p>
    <w:p w14:paraId="167FBDC0" w14:textId="77777777" w:rsidR="002A612D" w:rsidRPr="002A612D" w:rsidRDefault="002A612D" w:rsidP="002A612D">
      <w:pPr>
        <w:widowControl w:val="0"/>
        <w:numPr>
          <w:ilvl w:val="0"/>
          <w:numId w:val="12"/>
        </w:numPr>
        <w:spacing w:after="0" w:line="240" w:lineRule="auto"/>
        <w:ind w:left="567" w:hanging="567"/>
        <w:contextualSpacing/>
        <w:jc w:val="both"/>
        <w:rPr>
          <w:rFonts w:ascii="Arial" w:eastAsia="Arial" w:hAnsi="Arial" w:cs="Arial"/>
          <w:i/>
          <w:color w:val="000000"/>
          <w:kern w:val="0"/>
          <w:lang w:eastAsia="es-PE"/>
          <w14:ligatures w14:val="none"/>
        </w:rPr>
      </w:pPr>
      <w:r w:rsidRPr="002A612D">
        <w:rPr>
          <w:rFonts w:ascii="Arial" w:eastAsia="Arial" w:hAnsi="Arial" w:cs="Arial"/>
          <w:i/>
          <w:color w:val="000000"/>
          <w:kern w:val="0"/>
          <w:lang w:eastAsia="es-PE"/>
          <w14:ligatures w14:val="none"/>
        </w:rPr>
        <w:t>Filtro general</w:t>
      </w:r>
    </w:p>
    <w:p w14:paraId="3D9F3BDA" w14:textId="77777777" w:rsidR="002A612D" w:rsidRPr="002A612D" w:rsidRDefault="002A612D" w:rsidP="002A612D">
      <w:pPr>
        <w:widowControl w:val="0"/>
        <w:spacing w:after="0" w:line="240" w:lineRule="auto"/>
        <w:ind w:left="567"/>
        <w:contextualSpacing/>
        <w:jc w:val="both"/>
        <w:rPr>
          <w:rFonts w:ascii="Arial" w:eastAsia="Arial" w:hAnsi="Arial" w:cs="Arial"/>
          <w:color w:val="000000"/>
          <w:kern w:val="0"/>
          <w:lang w:eastAsia="es-PE"/>
          <w14:ligatures w14:val="none"/>
        </w:rPr>
      </w:pPr>
    </w:p>
    <w:p w14:paraId="20C7F084" w14:textId="3D6B5269" w:rsidR="002A612D" w:rsidRPr="00D40312" w:rsidRDefault="002A612D" w:rsidP="002A612D">
      <w:pPr>
        <w:widowControl w:val="0"/>
        <w:numPr>
          <w:ilvl w:val="0"/>
          <w:numId w:val="1"/>
        </w:numPr>
        <w:spacing w:after="0" w:line="240" w:lineRule="auto"/>
        <w:ind w:left="567" w:hanging="567"/>
        <w:contextualSpacing/>
        <w:jc w:val="both"/>
        <w:rPr>
          <w:rFonts w:ascii="Arial" w:eastAsia="Arial" w:hAnsi="Arial" w:cs="Arial"/>
          <w:color w:val="000000"/>
          <w:kern w:val="0"/>
          <w:sz w:val="16"/>
          <w:szCs w:val="16"/>
          <w:lang w:eastAsia="es-PE"/>
          <w14:ligatures w14:val="none"/>
        </w:rPr>
      </w:pPr>
      <w:r w:rsidRPr="002A612D">
        <w:rPr>
          <w:rFonts w:ascii="Arial" w:eastAsia="Arial" w:hAnsi="Arial" w:cs="Arial"/>
          <w:color w:val="000000"/>
          <w:kern w:val="0"/>
          <w:lang w:eastAsia="es-PE"/>
          <w14:ligatures w14:val="none"/>
        </w:rPr>
        <w:t xml:space="preserve">De la consulta a la información publicada en la página </w:t>
      </w:r>
      <w:r w:rsidRPr="002A612D">
        <w:rPr>
          <w:rFonts w:ascii="Arial" w:eastAsia="Arial" w:hAnsi="Arial" w:cs="Arial"/>
          <w:i/>
          <w:iCs/>
          <w:color w:val="000000"/>
          <w:kern w:val="0"/>
          <w:lang w:eastAsia="es-PE"/>
          <w14:ligatures w14:val="none"/>
        </w:rPr>
        <w:t>web</w:t>
      </w:r>
      <w:r w:rsidRPr="002A612D">
        <w:rPr>
          <w:rFonts w:ascii="Arial" w:eastAsia="Arial" w:hAnsi="Arial" w:cs="Arial"/>
          <w:color w:val="000000"/>
          <w:kern w:val="0"/>
          <w:lang w:eastAsia="es-PE"/>
          <w14:ligatures w14:val="none"/>
        </w:rPr>
        <w:t xml:space="preserve"> del Registro Único de Contribuyente (RUC) de la Superintendencia Nacional de Aduanas y de Administración Tributaria (en adelante</w:t>
      </w:r>
      <w:r w:rsidRPr="006D1FCD">
        <w:rPr>
          <w:rFonts w:ascii="Arial" w:eastAsia="Arial" w:hAnsi="Arial" w:cs="Arial"/>
          <w:color w:val="000000"/>
          <w:kern w:val="0"/>
          <w:lang w:eastAsia="es-PE"/>
          <w14:ligatures w14:val="none"/>
        </w:rPr>
        <w:t xml:space="preserve">, </w:t>
      </w:r>
      <w:proofErr w:type="spellStart"/>
      <w:r w:rsidRPr="006D1FCD">
        <w:rPr>
          <w:rFonts w:ascii="Arial" w:eastAsia="Arial" w:hAnsi="Arial" w:cs="Arial"/>
          <w:color w:val="000000"/>
          <w:kern w:val="0"/>
          <w:lang w:eastAsia="es-PE"/>
          <w14:ligatures w14:val="none"/>
        </w:rPr>
        <w:t>Sunat</w:t>
      </w:r>
      <w:proofErr w:type="spellEnd"/>
      <w:r w:rsidRPr="006D1FCD">
        <w:rPr>
          <w:rFonts w:ascii="Arial" w:eastAsia="Arial" w:hAnsi="Arial" w:cs="Arial"/>
          <w:color w:val="000000"/>
          <w:kern w:val="0"/>
          <w:lang w:eastAsia="es-PE"/>
          <w14:ligatures w14:val="none"/>
        </w:rPr>
        <w:t>)</w:t>
      </w:r>
      <w:r w:rsidRPr="006D1FCD">
        <w:rPr>
          <w:rFonts w:ascii="Arial" w:eastAsia="Calibri" w:hAnsi="Arial" w:cs="Arial"/>
          <w:color w:val="000000"/>
          <w:kern w:val="0"/>
          <w:vertAlign w:val="superscript"/>
          <w:lang w:eastAsia="es-PE"/>
          <w14:ligatures w14:val="none"/>
        </w:rPr>
        <w:footnoteReference w:id="15"/>
      </w:r>
      <w:r w:rsidRPr="006D1FCD">
        <w:rPr>
          <w:rFonts w:ascii="Arial" w:eastAsia="Arial" w:hAnsi="Arial" w:cs="Arial"/>
          <w:color w:val="000000"/>
          <w:kern w:val="0"/>
          <w:lang w:eastAsia="es-PE"/>
          <w14:ligatures w14:val="none"/>
        </w:rPr>
        <w:t xml:space="preserve">, se ha verificado que </w:t>
      </w:r>
      <w:r w:rsidR="00D045A4" w:rsidRPr="006D1FCD">
        <w:rPr>
          <w:rFonts w:ascii="Arial" w:eastAsia="Arial" w:hAnsi="Arial" w:cs="Arial"/>
          <w:color w:val="000000"/>
          <w:kern w:val="0"/>
          <w:lang w:eastAsia="es-PE"/>
          <w14:ligatures w14:val="none"/>
        </w:rPr>
        <w:t xml:space="preserve">Inversiones </w:t>
      </w:r>
      <w:proofErr w:type="spellStart"/>
      <w:r w:rsidR="00D045A4" w:rsidRPr="006D1FCD">
        <w:rPr>
          <w:rFonts w:ascii="Arial" w:eastAsia="Arial" w:hAnsi="Arial" w:cs="Arial"/>
          <w:color w:val="000000"/>
          <w:kern w:val="0"/>
          <w:lang w:eastAsia="es-PE"/>
          <w14:ligatures w14:val="none"/>
        </w:rPr>
        <w:t>Lozadi</w:t>
      </w:r>
      <w:proofErr w:type="spellEnd"/>
      <w:r w:rsidR="00D045A4" w:rsidRPr="006D1FCD">
        <w:rPr>
          <w:rFonts w:ascii="Arial" w:eastAsia="Arial" w:hAnsi="Arial" w:cs="Arial"/>
          <w:color w:val="000000"/>
          <w:kern w:val="0"/>
          <w:lang w:eastAsia="es-PE"/>
          <w14:ligatures w14:val="none"/>
        </w:rPr>
        <w:t xml:space="preserve"> </w:t>
      </w:r>
      <w:r w:rsidRPr="006D1FCD">
        <w:rPr>
          <w:rFonts w:ascii="Arial" w:eastAsia="Arial" w:hAnsi="Arial" w:cs="Arial"/>
          <w:color w:val="000000"/>
          <w:kern w:val="0"/>
          <w:lang w:eastAsia="es-PE"/>
          <w14:ligatures w14:val="none"/>
        </w:rPr>
        <w:t xml:space="preserve">es una sociedad anónima </w:t>
      </w:r>
      <w:r w:rsidRPr="00283966">
        <w:rPr>
          <w:rFonts w:ascii="Arial" w:eastAsia="Arial" w:hAnsi="Arial" w:cs="Arial"/>
          <w:color w:val="000000"/>
          <w:kern w:val="0"/>
          <w:lang w:eastAsia="es-PE"/>
          <w14:ligatures w14:val="none"/>
        </w:rPr>
        <w:t xml:space="preserve">cerrada dedicada, entre otros aspectos, </w:t>
      </w:r>
      <w:r w:rsidR="00283966" w:rsidRPr="00283966">
        <w:rPr>
          <w:rFonts w:ascii="Arial" w:eastAsia="Arial" w:hAnsi="Arial" w:cs="Arial"/>
          <w:color w:val="000000"/>
          <w:kern w:val="0"/>
          <w:lang w:eastAsia="es-PE"/>
          <w14:ligatures w14:val="none"/>
        </w:rPr>
        <w:t>al</w:t>
      </w:r>
      <w:r w:rsidRPr="00283966">
        <w:rPr>
          <w:rFonts w:ascii="Arial" w:eastAsia="Arial" w:hAnsi="Arial" w:cs="Arial"/>
          <w:color w:val="000000"/>
          <w:kern w:val="0"/>
          <w:lang w:eastAsia="es-PE"/>
          <w14:ligatures w14:val="none"/>
        </w:rPr>
        <w:t xml:space="preserve"> </w:t>
      </w:r>
      <w:r w:rsidR="00283966" w:rsidRPr="00283966">
        <w:rPr>
          <w:rFonts w:ascii="Arial" w:eastAsia="Arial" w:hAnsi="Arial" w:cs="Arial"/>
          <w:color w:val="000000"/>
          <w:kern w:val="0"/>
          <w:lang w:eastAsia="es-PE"/>
          <w14:ligatures w14:val="none"/>
        </w:rPr>
        <w:t>transporte de carga por carretera y extracción de otros minerales metalíferos no ferrosos</w:t>
      </w:r>
      <w:r w:rsidRPr="00D40312">
        <w:rPr>
          <w:rFonts w:ascii="Arial" w:eastAsia="Arial" w:hAnsi="Arial" w:cs="Arial"/>
          <w:color w:val="000000"/>
          <w:kern w:val="0"/>
          <w:lang w:eastAsia="es-PE"/>
          <w14:ligatures w14:val="none"/>
        </w:rPr>
        <w:t xml:space="preserve">. </w:t>
      </w:r>
    </w:p>
    <w:p w14:paraId="3162B505" w14:textId="77777777" w:rsidR="002A612D" w:rsidRPr="00D40312" w:rsidRDefault="002A612D" w:rsidP="002A612D">
      <w:pPr>
        <w:widowControl w:val="0"/>
        <w:spacing w:after="0" w:line="240" w:lineRule="auto"/>
        <w:ind w:left="567"/>
        <w:contextualSpacing/>
        <w:jc w:val="both"/>
        <w:rPr>
          <w:rFonts w:ascii="Arial" w:eastAsia="Arial" w:hAnsi="Arial" w:cs="Arial"/>
          <w:color w:val="000000"/>
          <w:kern w:val="0"/>
          <w:sz w:val="16"/>
          <w:szCs w:val="16"/>
          <w:lang w:eastAsia="es-PE"/>
          <w14:ligatures w14:val="none"/>
        </w:rPr>
      </w:pPr>
    </w:p>
    <w:p w14:paraId="32C75C15" w14:textId="74D40A5B" w:rsidR="002A612D" w:rsidRPr="00D40312" w:rsidRDefault="002A612D" w:rsidP="002A612D">
      <w:pPr>
        <w:widowControl w:val="0"/>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D40312">
        <w:rPr>
          <w:rFonts w:ascii="Arial" w:eastAsia="Arial" w:hAnsi="Arial" w:cs="Arial"/>
          <w:color w:val="000000"/>
          <w:kern w:val="0"/>
          <w:lang w:eastAsia="es-PE"/>
          <w14:ligatures w14:val="none"/>
        </w:rPr>
        <w:t xml:space="preserve">En el presente caso, se ha corroborado que la </w:t>
      </w:r>
      <w:r w:rsidR="006D1FCD" w:rsidRPr="006D1FCD">
        <w:rPr>
          <w:rFonts w:ascii="Arial" w:eastAsia="Calibri" w:hAnsi="Arial" w:cs="Arial"/>
          <w:color w:val="000000"/>
          <w:kern w:val="0"/>
          <w14:ligatures w14:val="none"/>
        </w:rPr>
        <w:t xml:space="preserve">Póliza </w:t>
      </w:r>
      <w:proofErr w:type="spellStart"/>
      <w:r w:rsidR="006D1FCD" w:rsidRPr="006D1FCD">
        <w:rPr>
          <w:rFonts w:ascii="Arial" w:eastAsia="Calibri" w:hAnsi="Arial" w:cs="Arial"/>
          <w:color w:val="000000"/>
          <w:kern w:val="0"/>
          <w14:ligatures w14:val="none"/>
        </w:rPr>
        <w:t>N°</w:t>
      </w:r>
      <w:proofErr w:type="spellEnd"/>
      <w:r w:rsidR="006D1FCD" w:rsidRPr="006D1FCD">
        <w:rPr>
          <w:rFonts w:ascii="Arial" w:eastAsia="Calibri" w:hAnsi="Arial" w:cs="Arial"/>
          <w:color w:val="000000"/>
          <w:kern w:val="0"/>
          <w14:ligatures w14:val="none"/>
        </w:rPr>
        <w:t xml:space="preserve"> 60053040-0 del Seguro Vehicular </w:t>
      </w:r>
      <w:r w:rsidRPr="00D40312">
        <w:rPr>
          <w:rFonts w:ascii="Arial" w:eastAsia="Arial" w:hAnsi="Arial" w:cs="Arial"/>
          <w:color w:val="000000"/>
          <w:kern w:val="0"/>
          <w:lang w:eastAsia="es-PE"/>
          <w14:ligatures w14:val="none"/>
        </w:rPr>
        <w:t xml:space="preserve">fue contratado a titularidad </w:t>
      </w:r>
      <w:r w:rsidR="00D045A4">
        <w:rPr>
          <w:rFonts w:ascii="Arial" w:eastAsia="Arial" w:hAnsi="Arial" w:cs="Arial"/>
          <w:color w:val="000000"/>
          <w:kern w:val="0"/>
          <w:lang w:eastAsia="es-PE"/>
          <w14:ligatures w14:val="none"/>
        </w:rPr>
        <w:t xml:space="preserve">de </w:t>
      </w:r>
      <w:r w:rsidR="00D045A4" w:rsidRPr="00D045A4">
        <w:rPr>
          <w:rFonts w:ascii="Arial" w:eastAsia="Arial" w:hAnsi="Arial" w:cs="Arial"/>
          <w:color w:val="000000"/>
          <w:kern w:val="0"/>
          <w:lang w:eastAsia="es-PE"/>
          <w14:ligatures w14:val="none"/>
        </w:rPr>
        <w:t xml:space="preserve">Inversiones </w:t>
      </w:r>
      <w:proofErr w:type="spellStart"/>
      <w:r w:rsidR="00D045A4" w:rsidRPr="00D045A4">
        <w:rPr>
          <w:rFonts w:ascii="Arial" w:eastAsia="Arial" w:hAnsi="Arial" w:cs="Arial"/>
          <w:color w:val="000000"/>
          <w:kern w:val="0"/>
          <w:lang w:eastAsia="es-PE"/>
          <w14:ligatures w14:val="none"/>
        </w:rPr>
        <w:t>Lozadi</w:t>
      </w:r>
      <w:proofErr w:type="spellEnd"/>
      <w:r w:rsidRPr="00D40312">
        <w:rPr>
          <w:rFonts w:ascii="Arial" w:eastAsia="Arial" w:hAnsi="Arial" w:cs="Arial"/>
          <w:color w:val="000000"/>
          <w:kern w:val="0"/>
          <w:lang w:eastAsia="es-PE"/>
          <w14:ligatures w14:val="none"/>
        </w:rPr>
        <w:t>, lo cual permite inferir que el referido producto financiero fue contratado para llevar a cabo actividades de índole empresarial. </w:t>
      </w:r>
    </w:p>
    <w:p w14:paraId="25244E3F" w14:textId="77777777" w:rsidR="002A612D" w:rsidRPr="00D40312"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7CDA9EB3" w14:textId="3F95F698" w:rsidR="002A612D" w:rsidRPr="00D40312" w:rsidRDefault="002A612D" w:rsidP="002A612D">
      <w:pPr>
        <w:widowControl w:val="0"/>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D40312">
        <w:rPr>
          <w:rFonts w:ascii="Arial" w:eastAsia="Arial" w:hAnsi="Arial" w:cs="Arial"/>
          <w:color w:val="000000"/>
          <w:kern w:val="0"/>
          <w:lang w:eastAsia="es-PE"/>
          <w14:ligatures w14:val="none"/>
        </w:rPr>
        <w:t xml:space="preserve">En consecuencia, en este punto, este Colegiado considera que, para el presente caso, el denunciante contrató los servicios de </w:t>
      </w:r>
      <w:r w:rsidR="00D045A4" w:rsidRPr="00D045A4">
        <w:rPr>
          <w:rFonts w:ascii="Arial" w:eastAsia="Arial" w:hAnsi="Arial" w:cs="Arial"/>
          <w:color w:val="000000"/>
          <w:kern w:val="0"/>
          <w:lang w:eastAsia="es-PE"/>
          <w14:ligatures w14:val="none"/>
        </w:rPr>
        <w:t xml:space="preserve">La Positiva </w:t>
      </w:r>
      <w:r w:rsidRPr="00D40312">
        <w:rPr>
          <w:rFonts w:ascii="Arial" w:eastAsia="Arial" w:hAnsi="Arial" w:cs="Arial"/>
          <w:color w:val="000000"/>
          <w:kern w:val="0"/>
          <w:lang w:eastAsia="es-PE"/>
          <w14:ligatures w14:val="none"/>
        </w:rPr>
        <w:t xml:space="preserve">en un ámbito empresarial, es decir, con fines distintos a los personales, familiares o de su entorno social inmediato. </w:t>
      </w:r>
    </w:p>
    <w:p w14:paraId="6A0734BB" w14:textId="77777777" w:rsidR="002A612D" w:rsidRPr="00D40312"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317EE5F1" w14:textId="3521790A"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D40312">
        <w:rPr>
          <w:rFonts w:ascii="Arial" w:eastAsia="Arial" w:hAnsi="Arial" w:cs="Arial"/>
          <w:color w:val="000000"/>
          <w:kern w:val="0"/>
          <w:lang w:eastAsia="es-PE"/>
          <w14:ligatures w14:val="none"/>
        </w:rPr>
        <w:t>Así, de acuerdo con el diagrama señalado en el numeral 7 de la presente Resolución, luego de determinar que la parte denunciante</w:t>
      </w:r>
      <w:r w:rsidRPr="002A612D">
        <w:rPr>
          <w:rFonts w:ascii="Arial" w:eastAsia="Arial" w:hAnsi="Arial" w:cs="Arial"/>
          <w:color w:val="000000"/>
          <w:kern w:val="0"/>
          <w:lang w:eastAsia="es-PE"/>
          <w14:ligatures w14:val="none"/>
        </w:rPr>
        <w:t xml:space="preserve"> no adquirió, usó o disfrutó el producto/servicio para un fin personal, familiar o de su entorno social inmediato, corresponde que este órgano colegiado analice, a través del filtro especial para microempresas, si </w:t>
      </w:r>
      <w:r w:rsidR="00D045A4" w:rsidRPr="00D045A4">
        <w:rPr>
          <w:rFonts w:ascii="Arial" w:eastAsia="Arial" w:hAnsi="Arial" w:cs="Arial"/>
          <w:color w:val="000000"/>
          <w:kern w:val="0"/>
          <w:lang w:eastAsia="es-PE"/>
          <w14:ligatures w14:val="none"/>
        </w:rPr>
        <w:t xml:space="preserve">Inversiones </w:t>
      </w:r>
      <w:proofErr w:type="spellStart"/>
      <w:r w:rsidR="00D045A4" w:rsidRPr="00D045A4">
        <w:rPr>
          <w:rFonts w:ascii="Arial" w:eastAsia="Arial" w:hAnsi="Arial" w:cs="Arial"/>
          <w:color w:val="000000"/>
          <w:kern w:val="0"/>
          <w:lang w:eastAsia="es-PE"/>
          <w14:ligatures w14:val="none"/>
        </w:rPr>
        <w:t>Lozadi</w:t>
      </w:r>
      <w:proofErr w:type="spellEnd"/>
      <w:r w:rsidR="00D045A4" w:rsidRPr="00D045A4">
        <w:rPr>
          <w:rFonts w:ascii="Arial" w:eastAsia="Arial" w:hAnsi="Arial" w:cs="Arial"/>
          <w:color w:val="000000"/>
          <w:kern w:val="0"/>
          <w:lang w:eastAsia="es-PE"/>
          <w14:ligatures w14:val="none"/>
        </w:rPr>
        <w:t xml:space="preserve"> </w:t>
      </w:r>
      <w:r w:rsidRPr="002A612D">
        <w:rPr>
          <w:rFonts w:ascii="Arial" w:eastAsia="Arial" w:hAnsi="Arial" w:cs="Arial"/>
          <w:bCs/>
          <w:color w:val="000000"/>
          <w:kern w:val="0"/>
          <w:lang w:eastAsia="es-PE"/>
          <w14:ligatures w14:val="none"/>
        </w:rPr>
        <w:t>tiene calidad de</w:t>
      </w:r>
      <w:r w:rsidRPr="002A612D">
        <w:rPr>
          <w:rFonts w:ascii="Arial" w:eastAsia="Arial" w:hAnsi="Arial" w:cs="Arial"/>
          <w:color w:val="000000"/>
          <w:kern w:val="0"/>
          <w:lang w:eastAsia="es-PE"/>
          <w14:ligatures w14:val="none"/>
        </w:rPr>
        <w:t xml:space="preserve"> consumidor final.</w:t>
      </w:r>
    </w:p>
    <w:p w14:paraId="6C4819A0" w14:textId="77777777" w:rsidR="002A612D" w:rsidRPr="002A612D" w:rsidRDefault="002A612D" w:rsidP="002A612D">
      <w:pPr>
        <w:widowControl w:val="0"/>
        <w:spacing w:after="0" w:line="240" w:lineRule="auto"/>
        <w:jc w:val="both"/>
        <w:rPr>
          <w:rFonts w:ascii="Arial" w:eastAsia="Calibri" w:hAnsi="Arial" w:cs="Arial"/>
          <w:color w:val="000000"/>
          <w:kern w:val="0"/>
          <w:sz w:val="16"/>
          <w:szCs w:val="16"/>
          <w:lang w:eastAsia="es-PE"/>
          <w14:ligatures w14:val="none"/>
        </w:rPr>
      </w:pPr>
    </w:p>
    <w:p w14:paraId="250C0F7B" w14:textId="77777777" w:rsidR="002A612D" w:rsidRPr="002A612D" w:rsidRDefault="002A612D" w:rsidP="002A612D">
      <w:pPr>
        <w:widowControl w:val="0"/>
        <w:numPr>
          <w:ilvl w:val="0"/>
          <w:numId w:val="10"/>
        </w:numPr>
        <w:spacing w:after="0" w:line="240" w:lineRule="auto"/>
        <w:ind w:left="558" w:hanging="570"/>
        <w:contextualSpacing/>
        <w:jc w:val="both"/>
        <w:rPr>
          <w:rFonts w:ascii="Arial" w:eastAsia="Calibri" w:hAnsi="Arial" w:cs="Arial"/>
          <w:i/>
          <w:color w:val="000000"/>
          <w:kern w:val="0"/>
          <w:lang w:eastAsia="es-PE"/>
          <w14:ligatures w14:val="none"/>
        </w:rPr>
      </w:pPr>
      <w:r w:rsidRPr="002A612D">
        <w:rPr>
          <w:rFonts w:ascii="Arial" w:eastAsia="Arial" w:hAnsi="Arial" w:cs="Arial"/>
          <w:i/>
          <w:color w:val="000000"/>
          <w:kern w:val="0"/>
          <w:lang w:eastAsia="es-PE"/>
          <w14:ligatures w14:val="none"/>
        </w:rPr>
        <w:t>Filtro especial para microempresas</w:t>
      </w:r>
    </w:p>
    <w:p w14:paraId="5ABA9B01" w14:textId="77777777" w:rsidR="002A612D" w:rsidRPr="002A612D" w:rsidRDefault="002A612D" w:rsidP="002A612D">
      <w:pPr>
        <w:widowControl w:val="0"/>
        <w:spacing w:after="0" w:line="240" w:lineRule="auto"/>
        <w:ind w:left="426" w:hanging="426"/>
        <w:jc w:val="both"/>
        <w:rPr>
          <w:rFonts w:ascii="Arial" w:eastAsia="Calibri" w:hAnsi="Arial" w:cs="Arial"/>
          <w:color w:val="000000"/>
          <w:kern w:val="0"/>
          <w:lang w:eastAsia="es-PE"/>
          <w14:ligatures w14:val="none"/>
        </w:rPr>
      </w:pPr>
    </w:p>
    <w:p w14:paraId="43D94D7B" w14:textId="0C3E3ACB" w:rsidR="002A612D" w:rsidRPr="00D40312"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De acuerdo con el resultado </w:t>
      </w:r>
      <w:r w:rsidRPr="00D40312">
        <w:rPr>
          <w:rFonts w:ascii="Arial" w:eastAsia="Arial" w:hAnsi="Arial" w:cs="Arial"/>
          <w:color w:val="000000"/>
          <w:kern w:val="0"/>
          <w:lang w:eastAsia="es-PE"/>
          <w14:ligatures w14:val="none"/>
        </w:rPr>
        <w:t xml:space="preserve">obtenido luego de aplicar el filtro general, la Comisión debería declarar la improcedencia de la denuncia; sin embargo, tal como se ha expuesto previamente, debe analizarse adicionalmente si </w:t>
      </w:r>
      <w:r w:rsidR="00D045A4" w:rsidRPr="00D045A4">
        <w:rPr>
          <w:rFonts w:ascii="Arial" w:eastAsia="Arial" w:hAnsi="Arial" w:cs="Arial"/>
          <w:color w:val="000000"/>
          <w:kern w:val="0"/>
          <w:lang w:eastAsia="es-PE"/>
          <w14:ligatures w14:val="none"/>
        </w:rPr>
        <w:t xml:space="preserve">Inversiones </w:t>
      </w:r>
      <w:proofErr w:type="spellStart"/>
      <w:r w:rsidR="00D045A4" w:rsidRPr="00D045A4">
        <w:rPr>
          <w:rFonts w:ascii="Arial" w:eastAsia="Arial" w:hAnsi="Arial" w:cs="Arial"/>
          <w:color w:val="000000"/>
          <w:kern w:val="0"/>
          <w:lang w:eastAsia="es-PE"/>
          <w14:ligatures w14:val="none"/>
        </w:rPr>
        <w:t>Lozadi</w:t>
      </w:r>
      <w:proofErr w:type="spellEnd"/>
      <w:r w:rsidR="00D045A4" w:rsidRPr="00D045A4">
        <w:rPr>
          <w:rFonts w:ascii="Arial" w:eastAsia="Arial" w:hAnsi="Arial" w:cs="Arial"/>
          <w:color w:val="000000"/>
          <w:kern w:val="0"/>
          <w:lang w:eastAsia="es-PE"/>
          <w14:ligatures w14:val="none"/>
        </w:rPr>
        <w:t xml:space="preserve"> </w:t>
      </w:r>
      <w:r w:rsidRPr="00D40312">
        <w:rPr>
          <w:rFonts w:ascii="Arial" w:eastAsia="Arial" w:hAnsi="Arial" w:cs="Arial"/>
          <w:color w:val="000000"/>
          <w:kern w:val="0"/>
          <w:lang w:eastAsia="es-PE"/>
          <w14:ligatures w14:val="none"/>
        </w:rPr>
        <w:t>se encuentra en el supuesto de excepción previsto por el Código para las microempresas.</w:t>
      </w:r>
    </w:p>
    <w:p w14:paraId="027E328B" w14:textId="77777777" w:rsidR="002A612D" w:rsidRPr="00D40312" w:rsidRDefault="002A612D" w:rsidP="002A612D">
      <w:pPr>
        <w:widowControl w:val="0"/>
        <w:spacing w:after="0" w:line="240" w:lineRule="auto"/>
        <w:ind w:left="540"/>
        <w:jc w:val="both"/>
        <w:rPr>
          <w:rFonts w:ascii="Arial" w:eastAsia="Calibri" w:hAnsi="Arial" w:cs="Arial"/>
          <w:color w:val="000000"/>
          <w:kern w:val="0"/>
          <w:lang w:eastAsia="es-PE"/>
          <w14:ligatures w14:val="none"/>
        </w:rPr>
      </w:pPr>
    </w:p>
    <w:p w14:paraId="3E659D38" w14:textId="2AC1507C" w:rsidR="002A612D" w:rsidRPr="00D40312" w:rsidRDefault="002A612D" w:rsidP="002A612D">
      <w:pPr>
        <w:widowControl w:val="0"/>
        <w:numPr>
          <w:ilvl w:val="0"/>
          <w:numId w:val="9"/>
        </w:numPr>
        <w:spacing w:after="0" w:line="240" w:lineRule="auto"/>
        <w:ind w:left="843" w:hanging="285"/>
        <w:contextualSpacing/>
        <w:jc w:val="both"/>
        <w:rPr>
          <w:rFonts w:ascii="Arial" w:eastAsia="Calibri" w:hAnsi="Arial" w:cs="Arial"/>
          <w:i/>
          <w:color w:val="000000"/>
          <w:kern w:val="0"/>
          <w:lang w:eastAsia="es-PE"/>
          <w14:ligatures w14:val="none"/>
        </w:rPr>
      </w:pPr>
      <w:r w:rsidRPr="00D40312">
        <w:rPr>
          <w:rFonts w:ascii="Arial" w:eastAsia="Arial" w:hAnsi="Arial" w:cs="Arial"/>
          <w:i/>
          <w:color w:val="000000"/>
          <w:kern w:val="0"/>
          <w:lang w:eastAsia="es-PE"/>
          <w14:ligatures w14:val="none"/>
        </w:rPr>
        <w:t xml:space="preserve">Sobre la condición de microempresa </w:t>
      </w:r>
      <w:r w:rsidR="00D045A4">
        <w:rPr>
          <w:rFonts w:ascii="Arial" w:eastAsia="Arial" w:hAnsi="Arial" w:cs="Arial"/>
          <w:i/>
          <w:color w:val="000000"/>
          <w:kern w:val="0"/>
          <w:lang w:eastAsia="es-PE"/>
          <w14:ligatures w14:val="none"/>
        </w:rPr>
        <w:t xml:space="preserve">de </w:t>
      </w:r>
      <w:r w:rsidR="00D045A4" w:rsidRPr="00D045A4">
        <w:rPr>
          <w:rFonts w:ascii="Arial" w:eastAsia="Arial" w:hAnsi="Arial" w:cs="Arial"/>
          <w:i/>
          <w:iCs/>
          <w:color w:val="000000"/>
          <w:kern w:val="0"/>
          <w:lang w:eastAsia="es-PE"/>
          <w14:ligatures w14:val="none"/>
        </w:rPr>
        <w:t xml:space="preserve">Inversiones </w:t>
      </w:r>
      <w:proofErr w:type="spellStart"/>
      <w:r w:rsidR="00D045A4" w:rsidRPr="00D045A4">
        <w:rPr>
          <w:rFonts w:ascii="Arial" w:eastAsia="Arial" w:hAnsi="Arial" w:cs="Arial"/>
          <w:i/>
          <w:iCs/>
          <w:color w:val="000000"/>
          <w:kern w:val="0"/>
          <w:lang w:eastAsia="es-PE"/>
          <w14:ligatures w14:val="none"/>
        </w:rPr>
        <w:t>Lozadi</w:t>
      </w:r>
      <w:proofErr w:type="spellEnd"/>
      <w:r w:rsidRPr="00D40312">
        <w:rPr>
          <w:rFonts w:ascii="Arial" w:eastAsia="Arial" w:hAnsi="Arial" w:cs="Arial"/>
          <w:i/>
          <w:iCs/>
          <w:color w:val="000000"/>
          <w:kern w:val="0"/>
          <w:lang w:eastAsia="es-PE"/>
          <w14:ligatures w14:val="none"/>
        </w:rPr>
        <w:t>:</w:t>
      </w:r>
    </w:p>
    <w:p w14:paraId="5B4D32F4" w14:textId="77777777" w:rsidR="002A612D" w:rsidRPr="00D40312" w:rsidRDefault="002A612D" w:rsidP="002A612D">
      <w:pPr>
        <w:widowControl w:val="0"/>
        <w:spacing w:after="0" w:line="240" w:lineRule="auto"/>
        <w:ind w:left="567"/>
        <w:contextualSpacing/>
        <w:jc w:val="both"/>
        <w:rPr>
          <w:rFonts w:ascii="Arial" w:eastAsia="Arial" w:hAnsi="Arial" w:cs="Arial"/>
          <w:color w:val="000000"/>
          <w:kern w:val="0"/>
          <w:sz w:val="18"/>
          <w:szCs w:val="18"/>
          <w:lang w:eastAsia="es-PE"/>
          <w14:ligatures w14:val="none"/>
        </w:rPr>
      </w:pPr>
    </w:p>
    <w:p w14:paraId="3BA8A1AB"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D40312">
        <w:rPr>
          <w:rFonts w:ascii="Arial" w:eastAsia="Arial" w:hAnsi="Arial" w:cs="Arial"/>
          <w:color w:val="000000"/>
          <w:kern w:val="0"/>
          <w:lang w:eastAsia="es-PE"/>
          <w14:ligatures w14:val="none"/>
        </w:rPr>
        <w:t>Tal como se indicó en el marco jurídico expuesto, para acceder a la tutela del Código, la denunciante debe acreditar que</w:t>
      </w:r>
      <w:r w:rsidRPr="002A612D">
        <w:rPr>
          <w:rFonts w:ascii="Arial" w:eastAsia="Arial" w:hAnsi="Arial" w:cs="Arial"/>
          <w:color w:val="000000"/>
          <w:kern w:val="0"/>
          <w:lang w:eastAsia="es-PE"/>
          <w14:ligatures w14:val="none"/>
        </w:rPr>
        <w:t xml:space="preserve"> tenía la condición de microempresario al momento en que presentó la denuncia administrativa, de faltar dicha condición la denuncia debe ser declarada improcedente.</w:t>
      </w:r>
    </w:p>
    <w:p w14:paraId="4F4EED98" w14:textId="77777777" w:rsidR="002A612D" w:rsidRPr="002A612D" w:rsidRDefault="002A612D" w:rsidP="002A612D">
      <w:pPr>
        <w:widowControl w:val="0"/>
        <w:tabs>
          <w:tab w:val="left" w:pos="567"/>
        </w:tabs>
        <w:spacing w:after="0" w:line="240" w:lineRule="auto"/>
        <w:ind w:left="567"/>
        <w:contextualSpacing/>
        <w:jc w:val="both"/>
        <w:rPr>
          <w:rFonts w:ascii="Arial" w:eastAsia="Arial" w:hAnsi="Arial" w:cs="Arial"/>
          <w:color w:val="000000"/>
          <w:kern w:val="0"/>
          <w:lang w:eastAsia="es-PE"/>
          <w14:ligatures w14:val="none"/>
        </w:rPr>
      </w:pPr>
    </w:p>
    <w:p w14:paraId="21FDBD35" w14:textId="7777777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Para tal efecto, se analizarán los ingresos del ejercicio anual anterior a la fecha en que interpuso la presente denuncia. Así, se deberá verificar que sus ingresos netos anuales no superen las 150 UIT, que incluyen las ventas de bienes o prestación de servicios relacionados con su giro de negocio, así como otros ingresos gravados por el IR.</w:t>
      </w:r>
    </w:p>
    <w:p w14:paraId="1E505DB1" w14:textId="77777777" w:rsidR="002A612D" w:rsidRPr="002A612D" w:rsidRDefault="002A612D" w:rsidP="002A612D">
      <w:pPr>
        <w:spacing w:after="0" w:line="240" w:lineRule="auto"/>
        <w:ind w:left="567"/>
        <w:contextualSpacing/>
        <w:jc w:val="both"/>
        <w:rPr>
          <w:rFonts w:ascii="Arial" w:eastAsia="Arial" w:hAnsi="Arial" w:cs="Arial"/>
          <w:color w:val="000000"/>
          <w:kern w:val="0"/>
          <w:lang w:eastAsia="es-PE"/>
          <w14:ligatures w14:val="none"/>
        </w:rPr>
      </w:pPr>
    </w:p>
    <w:p w14:paraId="0C271510" w14:textId="3B6A9517"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Para tal efecto, este Colegiado analizó </w:t>
      </w:r>
      <w:r w:rsidRPr="002A612D">
        <w:rPr>
          <w:rFonts w:ascii="Arial" w:eastAsia="Arial" w:hAnsi="Arial" w:cs="Arial"/>
          <w:color w:val="000000"/>
          <w:kern w:val="0"/>
          <w:shd w:val="clear" w:color="auto" w:fill="FFFFFF"/>
          <w:lang w:eastAsia="es-PE"/>
          <w14:ligatures w14:val="none"/>
        </w:rPr>
        <w:t xml:space="preserve">la Declaración Jurada de Pago Mensual del Impuesto a la </w:t>
      </w:r>
      <w:r w:rsidRPr="00D045A4">
        <w:rPr>
          <w:rFonts w:ascii="Arial" w:eastAsia="Arial" w:hAnsi="Arial" w:cs="Arial"/>
          <w:color w:val="000000"/>
          <w:kern w:val="0"/>
          <w:shd w:val="clear" w:color="auto" w:fill="FFFFFF"/>
          <w:lang w:eastAsia="es-PE"/>
          <w14:ligatures w14:val="none"/>
        </w:rPr>
        <w:t xml:space="preserve">Renta de Tercera Categoría, así como el PDT-IGV-Renta Mensual del ejercicio </w:t>
      </w:r>
      <w:r w:rsidR="00D045A4" w:rsidRPr="00D045A4">
        <w:rPr>
          <w:rFonts w:ascii="Arial" w:eastAsia="Arial" w:hAnsi="Arial" w:cs="Arial"/>
          <w:color w:val="000000"/>
          <w:kern w:val="0"/>
          <w:shd w:val="clear" w:color="auto" w:fill="FFFFFF"/>
          <w:lang w:eastAsia="es-PE"/>
          <w14:ligatures w14:val="none"/>
        </w:rPr>
        <w:t>2025</w:t>
      </w:r>
      <w:r w:rsidRPr="00D045A4">
        <w:rPr>
          <w:rFonts w:ascii="Arial" w:eastAsia="Arial" w:hAnsi="Arial" w:cs="Arial"/>
          <w:color w:val="000000"/>
          <w:kern w:val="0"/>
          <w:lang w:eastAsia="es-PE"/>
          <w14:ligatures w14:val="none"/>
        </w:rPr>
        <w:t xml:space="preserve"> (</w:t>
      </w:r>
      <w:r w:rsidRPr="00D40312">
        <w:rPr>
          <w:rFonts w:ascii="Arial" w:eastAsia="Arial" w:hAnsi="Arial" w:cs="Arial"/>
          <w:color w:val="000000"/>
          <w:kern w:val="0"/>
          <w:lang w:eastAsia="es-PE"/>
          <w14:ligatures w14:val="none"/>
        </w:rPr>
        <w:t xml:space="preserve">periodo de enero a diciembre), anterior a interposición de la presente denuncia, presentadas por </w:t>
      </w:r>
      <w:r w:rsidR="00D045A4" w:rsidRPr="00D045A4">
        <w:rPr>
          <w:rFonts w:ascii="Arial" w:eastAsia="Arial" w:hAnsi="Arial" w:cs="Arial"/>
          <w:color w:val="000000"/>
          <w:kern w:val="0"/>
          <w:lang w:eastAsia="es-PE"/>
          <w14:ligatures w14:val="none"/>
        </w:rPr>
        <w:t xml:space="preserve">Inversiones </w:t>
      </w:r>
      <w:proofErr w:type="spellStart"/>
      <w:r w:rsidR="00D045A4" w:rsidRPr="00D045A4">
        <w:rPr>
          <w:rFonts w:ascii="Arial" w:eastAsia="Arial" w:hAnsi="Arial" w:cs="Arial"/>
          <w:color w:val="000000"/>
          <w:kern w:val="0"/>
          <w:lang w:eastAsia="es-PE"/>
          <w14:ligatures w14:val="none"/>
        </w:rPr>
        <w:t>Lozadi</w:t>
      </w:r>
      <w:proofErr w:type="spellEnd"/>
      <w:r w:rsidR="00D045A4" w:rsidRPr="00D045A4">
        <w:rPr>
          <w:rFonts w:ascii="Arial" w:eastAsia="Arial" w:hAnsi="Arial" w:cs="Arial"/>
          <w:color w:val="000000"/>
          <w:kern w:val="0"/>
          <w:lang w:eastAsia="es-PE"/>
          <w14:ligatures w14:val="none"/>
        </w:rPr>
        <w:t xml:space="preserve"> </w:t>
      </w:r>
      <w:r w:rsidRPr="00D40312">
        <w:rPr>
          <w:rFonts w:ascii="Arial" w:eastAsia="Arial" w:hAnsi="Arial" w:cs="Arial"/>
          <w:color w:val="000000"/>
          <w:kern w:val="0"/>
          <w:lang w:eastAsia="es-PE"/>
          <w14:ligatures w14:val="none"/>
        </w:rPr>
        <w:t xml:space="preserve">el </w:t>
      </w:r>
      <w:r w:rsidR="006D1FCD" w:rsidRPr="006D1FCD">
        <w:rPr>
          <w:rFonts w:ascii="Arial" w:eastAsia="Arial" w:hAnsi="Arial" w:cs="Arial"/>
          <w:color w:val="000000"/>
          <w:kern w:val="0"/>
          <w:lang w:eastAsia="es-PE"/>
          <w14:ligatures w14:val="none"/>
        </w:rPr>
        <w:t>20 de julio de 2026</w:t>
      </w:r>
      <w:r w:rsidRPr="00D40312">
        <w:rPr>
          <w:rFonts w:ascii="Arial" w:eastAsia="Arial" w:hAnsi="Arial" w:cs="Arial"/>
          <w:color w:val="000000"/>
          <w:kern w:val="0"/>
          <w:lang w:eastAsia="es-PE"/>
          <w14:ligatures w14:val="none"/>
        </w:rPr>
        <w:t>, advirtiendo que el volumen de sus ingresos netos excede las ciento cincu</w:t>
      </w:r>
      <w:r w:rsidRPr="002A612D">
        <w:rPr>
          <w:rFonts w:ascii="Arial" w:eastAsia="Arial" w:hAnsi="Arial" w:cs="Arial"/>
          <w:color w:val="000000"/>
          <w:kern w:val="0"/>
          <w:lang w:eastAsia="es-PE"/>
          <w14:ligatures w14:val="none"/>
        </w:rPr>
        <w:t>enta (150) UIT.</w:t>
      </w:r>
    </w:p>
    <w:p w14:paraId="525FBE69" w14:textId="77777777" w:rsidR="002A612D" w:rsidRPr="002A612D" w:rsidRDefault="002A612D" w:rsidP="002A612D">
      <w:pPr>
        <w:spacing w:after="0" w:line="240" w:lineRule="auto"/>
        <w:ind w:left="720"/>
        <w:contextualSpacing/>
        <w:rPr>
          <w:rFonts w:ascii="Arial" w:eastAsia="Arial" w:hAnsi="Arial" w:cs="Arial"/>
          <w:color w:val="000000"/>
          <w:kern w:val="0"/>
          <w:sz w:val="18"/>
          <w:szCs w:val="18"/>
          <w:lang w:eastAsia="es-PE"/>
          <w14:ligatures w14:val="none"/>
        </w:rPr>
      </w:pPr>
    </w:p>
    <w:p w14:paraId="3E189371" w14:textId="4E955EB3" w:rsidR="002A612D" w:rsidRPr="002A612D" w:rsidRDefault="002A612D" w:rsidP="002A612D">
      <w:pPr>
        <w:numPr>
          <w:ilvl w:val="0"/>
          <w:numId w:val="1"/>
        </w:numPr>
        <w:spacing w:after="0" w:line="240" w:lineRule="auto"/>
        <w:ind w:left="567" w:hanging="567"/>
        <w:contextualSpacing/>
        <w:jc w:val="both"/>
        <w:rPr>
          <w:rFonts w:ascii="Arial" w:eastAsia="Arial"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En ese sentido, de acuerdo con lo señalado en los párrafos precedentes, se evidencia que </w:t>
      </w:r>
      <w:r w:rsidR="00D045A4" w:rsidRPr="00D045A4">
        <w:rPr>
          <w:rFonts w:ascii="Arial" w:eastAsia="Arial" w:hAnsi="Arial" w:cs="Arial"/>
          <w:color w:val="000000"/>
          <w:kern w:val="0"/>
          <w:lang w:eastAsia="es-PE"/>
          <w14:ligatures w14:val="none"/>
        </w:rPr>
        <w:t xml:space="preserve">Inversiones </w:t>
      </w:r>
      <w:proofErr w:type="spellStart"/>
      <w:r w:rsidR="00D045A4" w:rsidRPr="00D045A4">
        <w:rPr>
          <w:rFonts w:ascii="Arial" w:eastAsia="Arial" w:hAnsi="Arial" w:cs="Arial"/>
          <w:color w:val="000000"/>
          <w:kern w:val="0"/>
          <w:lang w:eastAsia="es-PE"/>
          <w14:ligatures w14:val="none"/>
        </w:rPr>
        <w:t>Lozadi</w:t>
      </w:r>
      <w:proofErr w:type="spellEnd"/>
      <w:r w:rsidR="00D045A4" w:rsidRPr="00D045A4">
        <w:rPr>
          <w:rFonts w:ascii="Arial" w:eastAsia="Arial" w:hAnsi="Arial" w:cs="Arial"/>
          <w:color w:val="000000"/>
          <w:kern w:val="0"/>
          <w:lang w:eastAsia="es-PE"/>
          <w14:ligatures w14:val="none"/>
        </w:rPr>
        <w:t xml:space="preserve"> </w:t>
      </w:r>
      <w:r w:rsidRPr="002A612D">
        <w:rPr>
          <w:rFonts w:ascii="Arial" w:eastAsia="Arial" w:hAnsi="Arial" w:cs="Arial"/>
          <w:color w:val="000000"/>
          <w:kern w:val="0"/>
          <w:lang w:eastAsia="es-PE"/>
          <w14:ligatures w14:val="none"/>
        </w:rPr>
        <w:t xml:space="preserve">no ostentaba la condición de microempresa durante </w:t>
      </w:r>
      <w:r w:rsidRPr="00D045A4">
        <w:rPr>
          <w:rFonts w:ascii="Arial" w:eastAsia="Arial" w:hAnsi="Arial" w:cs="Arial"/>
          <w:color w:val="000000"/>
          <w:kern w:val="0"/>
          <w:lang w:eastAsia="es-PE"/>
          <w14:ligatures w14:val="none"/>
        </w:rPr>
        <w:t xml:space="preserve">el año </w:t>
      </w:r>
      <w:r w:rsidR="00D045A4" w:rsidRPr="00D045A4">
        <w:rPr>
          <w:rFonts w:ascii="Arial" w:eastAsia="Arial" w:hAnsi="Arial" w:cs="Arial"/>
          <w:color w:val="000000"/>
          <w:kern w:val="0"/>
          <w:lang w:eastAsia="es-PE"/>
          <w14:ligatures w14:val="none"/>
        </w:rPr>
        <w:t>2</w:t>
      </w:r>
      <w:r w:rsidR="00D045A4">
        <w:rPr>
          <w:rFonts w:ascii="Arial" w:eastAsia="Arial" w:hAnsi="Arial" w:cs="Arial"/>
          <w:color w:val="000000"/>
          <w:kern w:val="0"/>
          <w:lang w:eastAsia="es-PE"/>
          <w14:ligatures w14:val="none"/>
        </w:rPr>
        <w:t>025</w:t>
      </w:r>
      <w:r w:rsidRPr="002A612D">
        <w:rPr>
          <w:rFonts w:ascii="Arial" w:eastAsia="Arial" w:hAnsi="Arial" w:cs="Arial"/>
          <w:color w:val="000000"/>
          <w:kern w:val="0"/>
          <w:lang w:eastAsia="es-PE"/>
          <w14:ligatures w14:val="none"/>
        </w:rPr>
        <w:t>, es decir, al año anterior a la presentación de la denuncia. En consecuencia, la Comisión considera que la denunciante no califica como consumidor final en los términos del Código, de conformidad con lo dispuesto por el numeral 1.1 del artículo IV del Título Preliminar del Código.</w:t>
      </w:r>
    </w:p>
    <w:p w14:paraId="4FDD32F6" w14:textId="77777777" w:rsidR="002A612D" w:rsidRPr="002A612D" w:rsidRDefault="002A612D" w:rsidP="002A612D">
      <w:pPr>
        <w:spacing w:after="0" w:line="240" w:lineRule="auto"/>
        <w:ind w:left="720"/>
        <w:contextualSpacing/>
        <w:rPr>
          <w:rFonts w:ascii="Arial" w:eastAsia="Arial" w:hAnsi="Arial" w:cs="Arial"/>
          <w:color w:val="000000"/>
          <w:kern w:val="0"/>
          <w:sz w:val="14"/>
          <w:szCs w:val="14"/>
          <w:lang w:eastAsia="es-PE"/>
          <w14:ligatures w14:val="none"/>
        </w:rPr>
      </w:pPr>
    </w:p>
    <w:p w14:paraId="73F8EA32" w14:textId="00AD688F" w:rsidR="002A612D" w:rsidRPr="00D045A4" w:rsidRDefault="002A612D" w:rsidP="00D6640B">
      <w:pPr>
        <w:numPr>
          <w:ilvl w:val="0"/>
          <w:numId w:val="1"/>
        </w:numPr>
        <w:tabs>
          <w:tab w:val="num" w:pos="1134"/>
        </w:tabs>
        <w:spacing w:after="0" w:line="240" w:lineRule="auto"/>
        <w:ind w:left="567" w:hanging="567"/>
        <w:contextualSpacing/>
        <w:jc w:val="both"/>
        <w:rPr>
          <w:rFonts w:ascii="Arial" w:eastAsia="Calibri"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Sin perjuicio de lo anterior, es pertinente señalar que, si bien </w:t>
      </w:r>
      <w:r w:rsidR="00D045A4" w:rsidRPr="00D045A4">
        <w:rPr>
          <w:rFonts w:ascii="Arial" w:eastAsia="Arial" w:hAnsi="Arial" w:cs="Arial"/>
          <w:color w:val="000000"/>
          <w:kern w:val="0"/>
          <w:lang w:eastAsia="es-PE"/>
          <w14:ligatures w14:val="none"/>
        </w:rPr>
        <w:t xml:space="preserve">Inversiones </w:t>
      </w:r>
      <w:proofErr w:type="spellStart"/>
      <w:r w:rsidR="00D045A4" w:rsidRPr="00D045A4">
        <w:rPr>
          <w:rFonts w:ascii="Arial" w:eastAsia="Arial" w:hAnsi="Arial" w:cs="Arial"/>
          <w:color w:val="000000"/>
          <w:kern w:val="0"/>
          <w:lang w:eastAsia="es-PE"/>
          <w14:ligatures w14:val="none"/>
        </w:rPr>
        <w:t>Lozadi</w:t>
      </w:r>
      <w:proofErr w:type="spellEnd"/>
      <w:r w:rsidR="00D045A4" w:rsidRPr="00D045A4">
        <w:rPr>
          <w:rFonts w:ascii="Arial" w:eastAsia="Arial" w:hAnsi="Arial" w:cs="Arial"/>
          <w:color w:val="000000"/>
          <w:kern w:val="0"/>
          <w:lang w:eastAsia="es-PE"/>
          <w14:ligatures w14:val="none"/>
        </w:rPr>
        <w:t xml:space="preserve"> </w:t>
      </w:r>
      <w:r w:rsidRPr="002A612D">
        <w:rPr>
          <w:rFonts w:ascii="Arial" w:eastAsia="Arial" w:hAnsi="Arial" w:cs="Arial"/>
          <w:color w:val="000000"/>
          <w:kern w:val="0"/>
          <w:lang w:eastAsia="es-PE"/>
          <w14:ligatures w14:val="none"/>
        </w:rPr>
        <w:t>no puede acceder al nivel de protección administrativa previsto en el Código, ello no la deja en estado de indefensión, toda vez que nuestro ordenamiento legal ha previsto que pueda acceder a la vía judicial para hacer valer sus derechos, de considerarlo pertinente.</w:t>
      </w:r>
    </w:p>
    <w:p w14:paraId="2F3D7068" w14:textId="77777777" w:rsidR="002A612D" w:rsidRPr="002A612D" w:rsidRDefault="002A612D" w:rsidP="002A612D">
      <w:pPr>
        <w:widowControl w:val="0"/>
        <w:tabs>
          <w:tab w:val="left" w:pos="142"/>
          <w:tab w:val="left" w:pos="2265"/>
          <w:tab w:val="left" w:pos="2127"/>
        </w:tabs>
        <w:spacing w:after="0" w:line="240" w:lineRule="auto"/>
        <w:ind w:hanging="2"/>
        <w:jc w:val="both"/>
        <w:rPr>
          <w:rFonts w:ascii="Arial" w:eastAsia="Times New Roman" w:hAnsi="Arial" w:cs="Arial"/>
          <w:color w:val="000000"/>
          <w:kern w:val="0"/>
          <w:lang w:eastAsia="es-PE"/>
          <w14:ligatures w14:val="none"/>
        </w:rPr>
      </w:pPr>
    </w:p>
    <w:p w14:paraId="630E2384"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bookmarkStart w:id="3" w:name="_Hlk141859628"/>
      <w:r w:rsidRPr="002A612D">
        <w:rPr>
          <w:rFonts w:ascii="Arial" w:eastAsia="Arial" w:hAnsi="Arial" w:cs="Arial"/>
          <w:b/>
          <w:color w:val="000000"/>
          <w:kern w:val="0"/>
          <w:lang w:eastAsia="es-PE"/>
          <w14:ligatures w14:val="none"/>
        </w:rPr>
        <w:t>RESUELVE</w:t>
      </w:r>
    </w:p>
    <w:p w14:paraId="307561B6" w14:textId="77777777" w:rsidR="002A612D" w:rsidRPr="002A612D" w:rsidRDefault="002A612D" w:rsidP="002A612D">
      <w:pPr>
        <w:widowControl w:val="0"/>
        <w:spacing w:after="0" w:line="240" w:lineRule="auto"/>
        <w:jc w:val="both"/>
        <w:rPr>
          <w:rFonts w:ascii="Arial" w:eastAsia="Calibri" w:hAnsi="Arial" w:cs="Arial"/>
          <w:color w:val="000000"/>
          <w:kern w:val="0"/>
          <w:lang w:eastAsia="es-PE"/>
          <w14:ligatures w14:val="none"/>
        </w:rPr>
      </w:pPr>
    </w:p>
    <w:p w14:paraId="22324608" w14:textId="2583FC80" w:rsidR="002A612D" w:rsidRPr="002A612D" w:rsidRDefault="002A612D" w:rsidP="002A612D">
      <w:pPr>
        <w:widowControl w:val="0"/>
        <w:tabs>
          <w:tab w:val="left" w:pos="142"/>
          <w:tab w:val="left" w:pos="567"/>
          <w:tab w:val="left" w:pos="2127"/>
        </w:tabs>
        <w:spacing w:after="0" w:line="240" w:lineRule="auto"/>
        <w:jc w:val="both"/>
        <w:rPr>
          <w:rFonts w:ascii="Arial" w:eastAsia="Arial" w:hAnsi="Arial" w:cs="Arial"/>
          <w:color w:val="000000"/>
          <w:kern w:val="0"/>
          <w:lang w:eastAsia="es-PE"/>
          <w14:ligatures w14:val="none"/>
        </w:rPr>
      </w:pPr>
      <w:r w:rsidRPr="00FF7EDD">
        <w:rPr>
          <w:rFonts w:ascii="Arial" w:eastAsia="Arial" w:hAnsi="Arial" w:cs="Arial"/>
          <w:b/>
          <w:bCs/>
          <w:color w:val="000000"/>
          <w:kern w:val="0"/>
          <w:lang w:eastAsia="es-PE"/>
          <w14:ligatures w14:val="none"/>
        </w:rPr>
        <w:t>PRIMERO</w:t>
      </w:r>
      <w:r w:rsidRPr="00FF7EDD">
        <w:rPr>
          <w:rFonts w:ascii="Arial" w:eastAsia="Arial" w:hAnsi="Arial" w:cs="Arial"/>
          <w:color w:val="000000"/>
          <w:kern w:val="0"/>
          <w:lang w:eastAsia="es-PE"/>
          <w14:ligatures w14:val="none"/>
        </w:rPr>
        <w:t>: declarar improcedente la denuncia presentada por</w:t>
      </w:r>
      <w:r w:rsidR="009462F4" w:rsidRPr="009462F4">
        <w:rPr>
          <w:rFonts w:ascii="Arial" w:eastAsia="Calibri" w:hAnsi="Arial" w:cs="Arial"/>
          <w:bCs/>
          <w:color w:val="000000"/>
          <w:kern w:val="0"/>
          <w:lang w:eastAsia="es-PE"/>
          <w14:ligatures w14:val="none"/>
        </w:rPr>
        <w:t xml:space="preserve"> Inversiones </w:t>
      </w:r>
      <w:proofErr w:type="spellStart"/>
      <w:r w:rsidR="009462F4" w:rsidRPr="009462F4">
        <w:rPr>
          <w:rFonts w:ascii="Arial" w:eastAsia="Calibri" w:hAnsi="Arial" w:cs="Arial"/>
          <w:bCs/>
          <w:color w:val="000000"/>
          <w:kern w:val="0"/>
          <w:lang w:eastAsia="es-PE"/>
          <w14:ligatures w14:val="none"/>
        </w:rPr>
        <w:t>Lozadi</w:t>
      </w:r>
      <w:proofErr w:type="spellEnd"/>
      <w:r w:rsidR="009462F4" w:rsidRPr="009462F4">
        <w:rPr>
          <w:rFonts w:ascii="Arial" w:eastAsia="Calibri" w:hAnsi="Arial" w:cs="Arial"/>
          <w:bCs/>
          <w:color w:val="000000"/>
          <w:kern w:val="0"/>
          <w:lang w:eastAsia="es-PE"/>
          <w14:ligatures w14:val="none"/>
        </w:rPr>
        <w:t xml:space="preserve"> S.A.C.  </w:t>
      </w:r>
      <w:r w:rsidRPr="00FF7EDD">
        <w:rPr>
          <w:rFonts w:ascii="Arial" w:eastAsia="Arial" w:hAnsi="Arial" w:cs="Arial"/>
          <w:color w:val="000000"/>
          <w:kern w:val="0"/>
          <w:lang w:eastAsia="es-PE"/>
          <w14:ligatures w14:val="none"/>
        </w:rPr>
        <w:t>contra</w:t>
      </w:r>
      <w:r w:rsidRPr="00FF7EDD">
        <w:rPr>
          <w:rFonts w:ascii="Calibri" w:eastAsia="Calibri" w:hAnsi="Calibri" w:cs="Calibri"/>
          <w:color w:val="000000"/>
          <w:kern w:val="0"/>
          <w:lang w:eastAsia="es-PE"/>
          <w14:ligatures w14:val="none"/>
        </w:rPr>
        <w:t xml:space="preserve"> </w:t>
      </w:r>
      <w:r w:rsidR="009462F4" w:rsidRPr="009462F4">
        <w:rPr>
          <w:rFonts w:ascii="Arial" w:eastAsia="Arial" w:hAnsi="Arial" w:cs="Arial"/>
          <w:color w:val="000000"/>
          <w:kern w:val="0"/>
          <w:lang w:eastAsia="es-PE"/>
          <w14:ligatures w14:val="none"/>
        </w:rPr>
        <w:t>La Positiva Seguros y Reaseguros S.A.</w:t>
      </w:r>
      <w:r w:rsidRPr="009462F4">
        <w:rPr>
          <w:rFonts w:ascii="Arial" w:eastAsia="Arial" w:hAnsi="Arial" w:cs="Arial"/>
          <w:color w:val="000000"/>
          <w:kern w:val="0"/>
          <w:lang w:eastAsia="es-PE"/>
          <w14:ligatures w14:val="none"/>
        </w:rPr>
        <w:t>, por presunta</w:t>
      </w:r>
      <w:r w:rsidRPr="00FF7EDD">
        <w:rPr>
          <w:rFonts w:ascii="Arial" w:eastAsia="Arial" w:hAnsi="Arial" w:cs="Arial"/>
          <w:color w:val="000000"/>
          <w:kern w:val="0"/>
          <w:lang w:eastAsia="es-PE"/>
          <w14:ligatures w14:val="none"/>
        </w:rPr>
        <w:t xml:space="preserve"> infracción a la Ley 29571, Código de Protección y Defensa del Consumidor, en la medida que ha quedado acreditado que la parte denunciante</w:t>
      </w:r>
      <w:r w:rsidRPr="002A612D">
        <w:rPr>
          <w:rFonts w:ascii="Arial" w:eastAsia="Arial" w:hAnsi="Arial" w:cs="Arial"/>
          <w:color w:val="000000"/>
          <w:kern w:val="0"/>
          <w:lang w:eastAsia="es-PE"/>
          <w14:ligatures w14:val="none"/>
        </w:rPr>
        <w:t xml:space="preserve"> no califica como consumidor final en los términos de la normativa de protección al consumidor.</w:t>
      </w:r>
    </w:p>
    <w:p w14:paraId="7DB55C3F" w14:textId="77777777" w:rsidR="002A612D" w:rsidRPr="002A612D" w:rsidRDefault="002A612D" w:rsidP="002A612D">
      <w:pPr>
        <w:spacing w:after="0" w:line="240" w:lineRule="auto"/>
        <w:jc w:val="both"/>
        <w:rPr>
          <w:rFonts w:ascii="Arial" w:eastAsia="Calibri" w:hAnsi="Arial" w:cs="Arial"/>
          <w:color w:val="000000"/>
          <w:kern w:val="0"/>
          <w:lang w:eastAsia="es-PE"/>
          <w14:ligatures w14:val="none"/>
        </w:rPr>
      </w:pPr>
      <w:r w:rsidRPr="002A612D">
        <w:rPr>
          <w:rFonts w:ascii="Arial" w:eastAsia="Arial" w:hAnsi="Arial" w:cs="Arial"/>
          <w:color w:val="000000"/>
          <w:kern w:val="0"/>
          <w:lang w:eastAsia="es-PE"/>
          <w14:ligatures w14:val="none"/>
        </w:rPr>
        <w:t xml:space="preserve"> </w:t>
      </w:r>
    </w:p>
    <w:p w14:paraId="1042FC99" w14:textId="4652482B" w:rsidR="00534C94" w:rsidRPr="00575825" w:rsidRDefault="002A612D" w:rsidP="00534C94">
      <w:pPr>
        <w:spacing w:after="200" w:line="240" w:lineRule="auto"/>
        <w:contextualSpacing/>
        <w:jc w:val="both"/>
        <w:rPr>
          <w:rFonts w:ascii="Arial" w:eastAsia="Calibri" w:hAnsi="Arial" w:cs="Arial"/>
          <w:color w:val="000000"/>
          <w:kern w:val="0"/>
          <w:highlight w:val="green"/>
          <w:lang w:eastAsia="es-PE"/>
          <w14:ligatures w14:val="none"/>
        </w:rPr>
      </w:pPr>
      <w:r w:rsidRPr="002A612D">
        <w:rPr>
          <w:rFonts w:ascii="Arial" w:eastAsia="Arial" w:hAnsi="Arial" w:cs="Arial"/>
          <w:b/>
          <w:color w:val="000000"/>
          <w:kern w:val="0"/>
          <w:lang w:eastAsia="es-PE"/>
          <w14:ligatures w14:val="none"/>
        </w:rPr>
        <w:t>SEGUNDO</w:t>
      </w:r>
      <w:r w:rsidRPr="002A612D">
        <w:rPr>
          <w:rFonts w:ascii="Arial" w:eastAsia="Arial" w:hAnsi="Arial" w:cs="Arial"/>
          <w:color w:val="000000"/>
          <w:kern w:val="0"/>
          <w:lang w:eastAsia="es-PE"/>
          <w14:ligatures w14:val="none"/>
        </w:rPr>
        <w:t xml:space="preserve">: informar a </w:t>
      </w:r>
      <w:r w:rsidR="009462F4" w:rsidRPr="009462F4">
        <w:rPr>
          <w:rFonts w:ascii="Arial" w:eastAsia="Calibri" w:hAnsi="Arial" w:cs="Arial"/>
          <w:bCs/>
          <w:color w:val="000000"/>
          <w:kern w:val="0"/>
          <w:lang w:eastAsia="es-PE"/>
          <w14:ligatures w14:val="none"/>
        </w:rPr>
        <w:t xml:space="preserve">Inversiones </w:t>
      </w:r>
      <w:proofErr w:type="spellStart"/>
      <w:r w:rsidR="009462F4" w:rsidRPr="009462F4">
        <w:rPr>
          <w:rFonts w:ascii="Arial" w:eastAsia="Calibri" w:hAnsi="Arial" w:cs="Arial"/>
          <w:bCs/>
          <w:color w:val="000000"/>
          <w:kern w:val="0"/>
          <w:lang w:eastAsia="es-PE"/>
          <w14:ligatures w14:val="none"/>
        </w:rPr>
        <w:t>Lozadi</w:t>
      </w:r>
      <w:proofErr w:type="spellEnd"/>
      <w:r w:rsidR="009462F4" w:rsidRPr="009462F4">
        <w:rPr>
          <w:rFonts w:ascii="Arial" w:eastAsia="Calibri" w:hAnsi="Arial" w:cs="Arial"/>
          <w:bCs/>
          <w:color w:val="000000"/>
          <w:kern w:val="0"/>
          <w:lang w:eastAsia="es-PE"/>
          <w14:ligatures w14:val="none"/>
        </w:rPr>
        <w:t xml:space="preserve"> S.A.C. </w:t>
      </w:r>
      <w:r w:rsidRPr="002A612D">
        <w:rPr>
          <w:rFonts w:ascii="Arial" w:eastAsia="Times New Roman" w:hAnsi="Arial" w:cs="Arial"/>
          <w:color w:val="000000"/>
          <w:kern w:val="0"/>
          <w:lang w:eastAsia="es-PE"/>
          <w14:ligatures w14:val="none"/>
        </w:rPr>
        <w:t xml:space="preserve">que la presente resolución tiene vigencia desde el día de su notificación y no agota la vía administrativa. En tal sentido, se informa que, de conformidad con lo dispuesto por el artículo 38 del Decreto Legislativo </w:t>
      </w:r>
      <w:proofErr w:type="spellStart"/>
      <w:r w:rsidRPr="002A612D">
        <w:rPr>
          <w:rFonts w:ascii="Arial" w:eastAsia="Times New Roman" w:hAnsi="Arial" w:cs="Arial"/>
          <w:color w:val="000000"/>
          <w:kern w:val="0"/>
          <w:lang w:eastAsia="es-PE"/>
          <w14:ligatures w14:val="none"/>
        </w:rPr>
        <w:t>Nº</w:t>
      </w:r>
      <w:proofErr w:type="spellEnd"/>
      <w:r w:rsidRPr="002A612D">
        <w:rPr>
          <w:rFonts w:ascii="Arial" w:eastAsia="Times New Roman" w:hAnsi="Arial" w:cs="Arial"/>
          <w:color w:val="000000"/>
          <w:kern w:val="0"/>
          <w:lang w:eastAsia="es-PE"/>
          <w14:ligatures w14:val="none"/>
        </w:rPr>
        <w:t xml:space="preserve"> 807, el único recurso impugnativo que puede interponerse contra lo dispuesto por la Comisión de Protección al Consumidor </w:t>
      </w:r>
      <w:proofErr w:type="spellStart"/>
      <w:r w:rsidRPr="002A612D">
        <w:rPr>
          <w:rFonts w:ascii="Arial" w:eastAsia="Times New Roman" w:hAnsi="Arial" w:cs="Arial"/>
          <w:color w:val="000000"/>
          <w:kern w:val="0"/>
          <w:lang w:eastAsia="es-PE"/>
          <w14:ligatures w14:val="none"/>
        </w:rPr>
        <w:t>N°</w:t>
      </w:r>
      <w:proofErr w:type="spellEnd"/>
      <w:r w:rsidRPr="002A612D">
        <w:rPr>
          <w:rFonts w:ascii="Arial" w:eastAsia="Times New Roman" w:hAnsi="Arial" w:cs="Arial"/>
          <w:color w:val="000000"/>
          <w:kern w:val="0"/>
          <w:lang w:eastAsia="es-PE"/>
          <w14:ligatures w14:val="none"/>
        </w:rPr>
        <w:t xml:space="preserve"> 1 es el de </w:t>
      </w:r>
      <w:bookmarkEnd w:id="3"/>
      <w:r w:rsidR="00534C94" w:rsidRPr="004A2BA4">
        <w:rPr>
          <w:rFonts w:ascii="Arial" w:eastAsia="Calibri" w:hAnsi="Arial" w:cs="Arial"/>
          <w:color w:val="000000"/>
          <w:kern w:val="0"/>
          <w:lang w:eastAsia="es-PE"/>
          <w14:ligatures w14:val="none"/>
        </w:rPr>
        <w:t>apelación</w:t>
      </w:r>
      <w:r w:rsidR="00534C94" w:rsidRPr="004A2BA4">
        <w:rPr>
          <w:rFonts w:ascii="Arial" w:eastAsia="Calibri" w:hAnsi="Arial" w:cs="Arial"/>
          <w:color w:val="000000"/>
          <w:kern w:val="0"/>
          <w:vertAlign w:val="superscript"/>
          <w:lang w:eastAsia="es-PE"/>
          <w14:ligatures w14:val="none"/>
        </w:rPr>
        <w:footnoteReference w:id="16"/>
      </w:r>
      <w:r w:rsidR="00534C94" w:rsidRPr="004A2BA4">
        <w:rPr>
          <w:rFonts w:ascii="Arial" w:eastAsia="Calibri" w:hAnsi="Arial" w:cs="Arial"/>
          <w:color w:val="000000"/>
          <w:kern w:val="0"/>
          <w:lang w:eastAsia="es-PE"/>
          <w14:ligatures w14:val="none"/>
        </w:rPr>
        <w:t>, el cual debe ser presentado ante dicho órgano colegiado en un plazo no mayor de quince (15) días hábiles, contado a partir del día siguiente de su notificación</w:t>
      </w:r>
      <w:r w:rsidR="00534C94" w:rsidRPr="004A2BA4">
        <w:rPr>
          <w:rFonts w:ascii="Arial" w:eastAsia="Calibri" w:hAnsi="Arial" w:cs="Arial"/>
          <w:color w:val="000000"/>
          <w:kern w:val="0"/>
          <w:vertAlign w:val="superscript"/>
          <w:lang w:eastAsia="es-PE"/>
          <w14:ligatures w14:val="none"/>
        </w:rPr>
        <w:footnoteReference w:id="17"/>
      </w:r>
      <w:r w:rsidR="00534C94" w:rsidRPr="004A2BA4">
        <w:rPr>
          <w:rFonts w:ascii="Arial" w:eastAsia="Calibri" w:hAnsi="Arial" w:cs="Arial"/>
          <w:color w:val="000000"/>
          <w:kern w:val="0"/>
          <w:lang w:eastAsia="es-PE"/>
          <w14:ligatures w14:val="none"/>
        </w:rPr>
        <w:t xml:space="preserve">, ello de acuerdo con lo establecido en el artículo </w:t>
      </w:r>
      <w:r w:rsidR="00534C94" w:rsidRPr="00111C27">
        <w:rPr>
          <w:rFonts w:ascii="Arial" w:eastAsia="Calibri" w:hAnsi="Arial" w:cs="Arial"/>
          <w:color w:val="000000"/>
          <w:kern w:val="0"/>
          <w:lang w:eastAsia="es-PE"/>
          <w14:ligatures w14:val="none"/>
        </w:rPr>
        <w:t>212</w:t>
      </w:r>
      <w:r w:rsidR="00534C94" w:rsidRPr="004A2BA4">
        <w:rPr>
          <w:rFonts w:ascii="Arial" w:eastAsia="Calibri" w:hAnsi="Arial" w:cs="Arial"/>
          <w:color w:val="000000"/>
          <w:kern w:val="0"/>
          <w:lang w:eastAsia="es-PE"/>
          <w14:ligatures w14:val="none"/>
        </w:rPr>
        <w:t xml:space="preserve">° del Texto </w:t>
      </w:r>
      <w:r w:rsidR="00534C94" w:rsidRPr="004A2BA4">
        <w:rPr>
          <w:rFonts w:ascii="Arial" w:eastAsia="Calibri" w:hAnsi="Arial" w:cs="Arial"/>
          <w:color w:val="000000"/>
          <w:kern w:val="0"/>
          <w:lang w:eastAsia="es-PE"/>
          <w14:ligatures w14:val="none"/>
        </w:rPr>
        <w:lastRenderedPageBreak/>
        <w:t xml:space="preserve">Único Ordenado de la Ley </w:t>
      </w:r>
      <w:proofErr w:type="spellStart"/>
      <w:r w:rsidR="00534C94" w:rsidRPr="004A2BA4">
        <w:rPr>
          <w:rFonts w:ascii="Arial" w:eastAsia="Calibri" w:hAnsi="Arial" w:cs="Arial"/>
          <w:color w:val="000000"/>
          <w:kern w:val="0"/>
          <w:lang w:eastAsia="es-PE"/>
          <w14:ligatures w14:val="none"/>
        </w:rPr>
        <w:t>N°</w:t>
      </w:r>
      <w:proofErr w:type="spellEnd"/>
      <w:r w:rsidR="00534C94" w:rsidRPr="004A2BA4">
        <w:rPr>
          <w:rFonts w:ascii="Arial" w:eastAsia="Calibri" w:hAnsi="Arial" w:cs="Arial"/>
          <w:color w:val="000000"/>
          <w:kern w:val="0"/>
          <w:lang w:eastAsia="es-PE"/>
          <w14:ligatures w14:val="none"/>
        </w:rPr>
        <w:t xml:space="preserve"> 27444, Ley del Procedimiento Administrativo General, aprobado por Decreto Supremo </w:t>
      </w:r>
      <w:proofErr w:type="spellStart"/>
      <w:r w:rsidR="00534C94" w:rsidRPr="004A2BA4">
        <w:rPr>
          <w:rFonts w:ascii="Arial" w:eastAsia="Calibri" w:hAnsi="Arial" w:cs="Arial"/>
          <w:color w:val="000000"/>
          <w:kern w:val="0"/>
          <w:lang w:eastAsia="es-PE"/>
          <w14:ligatures w14:val="none"/>
        </w:rPr>
        <w:t>N°</w:t>
      </w:r>
      <w:proofErr w:type="spellEnd"/>
      <w:r w:rsidR="00534C94" w:rsidRPr="004A2BA4">
        <w:rPr>
          <w:rFonts w:ascii="Arial" w:eastAsia="Calibri" w:hAnsi="Arial" w:cs="Arial"/>
          <w:color w:val="000000"/>
          <w:kern w:val="0"/>
          <w:lang w:eastAsia="es-PE"/>
          <w14:ligatures w14:val="none"/>
        </w:rPr>
        <w:t xml:space="preserve"> </w:t>
      </w:r>
      <w:r w:rsidR="00534C94" w:rsidRPr="00D91651">
        <w:rPr>
          <w:rFonts w:ascii="Arial" w:eastAsia="Calibri" w:hAnsi="Arial" w:cs="Arial"/>
          <w:color w:val="000000"/>
          <w:kern w:val="0"/>
          <w:lang w:eastAsia="es-PE"/>
          <w14:ligatures w14:val="none"/>
        </w:rPr>
        <w:t>006-2026-JUS</w:t>
      </w:r>
      <w:r w:rsidR="00534C94" w:rsidRPr="004A2BA4">
        <w:rPr>
          <w:rFonts w:ascii="Arial" w:eastAsia="Calibri" w:hAnsi="Arial" w:cs="Arial"/>
          <w:color w:val="000000"/>
          <w:kern w:val="0"/>
          <w:lang w:eastAsia="es-PE"/>
          <w14:ligatures w14:val="none"/>
        </w:rPr>
        <w:t>; caso contrario, la resolución quedará consentida</w:t>
      </w:r>
      <w:r w:rsidR="00534C94" w:rsidRPr="004A2BA4">
        <w:rPr>
          <w:rFonts w:ascii="Arial" w:eastAsia="Calibri" w:hAnsi="Arial" w:cs="Arial"/>
          <w:color w:val="000000"/>
          <w:kern w:val="0"/>
          <w:vertAlign w:val="superscript"/>
          <w:lang w:eastAsia="es-PE"/>
          <w14:ligatures w14:val="none"/>
        </w:rPr>
        <w:footnoteReference w:id="18"/>
      </w:r>
      <w:r w:rsidR="00534C94" w:rsidRPr="004A2BA4">
        <w:rPr>
          <w:rFonts w:ascii="Arial" w:eastAsia="Calibri" w:hAnsi="Arial" w:cs="Arial"/>
          <w:color w:val="000000"/>
          <w:kern w:val="0"/>
          <w:lang w:eastAsia="es-PE"/>
          <w14:ligatures w14:val="none"/>
        </w:rPr>
        <w:t>.</w:t>
      </w:r>
    </w:p>
    <w:p w14:paraId="49D06058" w14:textId="74E124AA" w:rsidR="002A612D" w:rsidRPr="002A612D" w:rsidRDefault="002A612D" w:rsidP="00534C94">
      <w:pPr>
        <w:spacing w:after="0" w:line="240" w:lineRule="auto"/>
        <w:jc w:val="both"/>
        <w:rPr>
          <w:rFonts w:ascii="Arial" w:eastAsia="Times New Roman" w:hAnsi="Arial" w:cs="Arial"/>
          <w:color w:val="000000"/>
          <w:kern w:val="0"/>
          <w:lang w:eastAsia="es-PE"/>
          <w14:ligatures w14:val="none"/>
        </w:rPr>
      </w:pPr>
    </w:p>
    <w:p w14:paraId="5A0CE41D" w14:textId="77777777" w:rsidR="001B5674" w:rsidRDefault="001B5674"/>
    <w:sectPr w:rsidR="001B5674" w:rsidSect="002A612D">
      <w:headerReference w:type="default" r:id="rId11"/>
      <w:footerReference w:type="default" r:id="rId12"/>
      <w:pgSz w:w="11906" w:h="16838"/>
      <w:pgMar w:top="1701" w:right="1416" w:bottom="1702" w:left="1418" w:header="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C34D7A" w14:textId="77777777" w:rsidR="00B778D4" w:rsidRDefault="00B778D4" w:rsidP="002A612D">
      <w:pPr>
        <w:spacing w:after="0" w:line="240" w:lineRule="auto"/>
      </w:pPr>
      <w:r>
        <w:separator/>
      </w:r>
    </w:p>
  </w:endnote>
  <w:endnote w:type="continuationSeparator" w:id="0">
    <w:p w14:paraId="2385123E" w14:textId="77777777" w:rsidR="00B778D4" w:rsidRDefault="00B778D4" w:rsidP="002A61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Times New Roman">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9DE34" w14:textId="77777777" w:rsidR="009A5D23" w:rsidRDefault="009A5D23" w:rsidP="00B71AE4">
    <w:pPr>
      <w:pStyle w:val="Piedepgina"/>
    </w:pPr>
  </w:p>
  <w:sdt>
    <w:sdtPr>
      <w:id w:val="-994719183"/>
      <w:docPartObj>
        <w:docPartGallery w:val="Page Numbers (Bottom of Page)"/>
        <w:docPartUnique/>
      </w:docPartObj>
    </w:sdtPr>
    <w:sdtEndPr>
      <w:rPr>
        <w:rFonts w:ascii="Arial" w:hAnsi="Arial" w:cs="Arial"/>
        <w:sz w:val="14"/>
        <w:szCs w:val="14"/>
      </w:rPr>
    </w:sdtEndPr>
    <w:sdtContent>
      <w:p w14:paraId="7A3E5C7C" w14:textId="77777777" w:rsidR="009A5D23" w:rsidRDefault="009A5D23">
        <w:pPr>
          <w:pStyle w:val="Piedepgina"/>
          <w:jc w:val="center"/>
          <w:rPr>
            <w:rFonts w:ascii="Arial" w:hAnsi="Arial" w:cs="Arial"/>
            <w:sz w:val="14"/>
            <w:szCs w:val="14"/>
          </w:rPr>
        </w:pPr>
        <w:r w:rsidRPr="00725FBF">
          <w:rPr>
            <w:rFonts w:ascii="Arial" w:hAnsi="Arial" w:cs="Arial"/>
            <w:sz w:val="14"/>
            <w:szCs w:val="14"/>
          </w:rPr>
          <w:fldChar w:fldCharType="begin"/>
        </w:r>
        <w:r w:rsidRPr="00725FBF">
          <w:rPr>
            <w:rFonts w:ascii="Arial" w:hAnsi="Arial" w:cs="Arial"/>
            <w:sz w:val="14"/>
            <w:szCs w:val="14"/>
          </w:rPr>
          <w:instrText>PAGE   \* MERGEFORMAT</w:instrText>
        </w:r>
        <w:r w:rsidRPr="00725FBF">
          <w:rPr>
            <w:rFonts w:ascii="Arial" w:hAnsi="Arial" w:cs="Arial"/>
            <w:sz w:val="14"/>
            <w:szCs w:val="14"/>
          </w:rPr>
          <w:fldChar w:fldCharType="separate"/>
        </w:r>
        <w:r w:rsidRPr="00725FBF">
          <w:rPr>
            <w:rFonts w:ascii="Arial" w:hAnsi="Arial" w:cs="Arial"/>
            <w:sz w:val="14"/>
            <w:szCs w:val="14"/>
            <w:lang w:val="es-ES"/>
          </w:rPr>
          <w:t>2</w:t>
        </w:r>
        <w:r w:rsidRPr="00725FBF">
          <w:rPr>
            <w:rFonts w:ascii="Arial" w:hAnsi="Arial" w:cs="Arial"/>
            <w:sz w:val="14"/>
            <w:szCs w:val="14"/>
          </w:rPr>
          <w:fldChar w:fldCharType="end"/>
        </w:r>
      </w:p>
      <w:p w14:paraId="456EFAF5" w14:textId="77777777" w:rsidR="009A5D23" w:rsidRDefault="009A5D23" w:rsidP="00725FBF">
        <w:pPr>
          <w:pStyle w:val="Sinespaciado"/>
          <w:jc w:val="center"/>
          <w:rPr>
            <w:b/>
            <w:i/>
            <w:sz w:val="14"/>
            <w:szCs w:val="14"/>
          </w:rPr>
        </w:pPr>
      </w:p>
      <w:p w14:paraId="4D9E50DC" w14:textId="77777777" w:rsidR="009A5D23" w:rsidRPr="00E92719" w:rsidRDefault="009A5D23" w:rsidP="00725FBF">
        <w:pPr>
          <w:pStyle w:val="Sinespaciado"/>
          <w:jc w:val="center"/>
          <w:rPr>
            <w:b/>
            <w:i/>
            <w:sz w:val="14"/>
            <w:szCs w:val="14"/>
          </w:rPr>
        </w:pPr>
        <w:r w:rsidRPr="00E92719">
          <w:rPr>
            <w:b/>
            <w:i/>
            <w:sz w:val="14"/>
            <w:szCs w:val="14"/>
          </w:rPr>
          <w:t>INSTITUTO NACIONAL DE DEFENSA DE LA COMPETENCIA Y DE LA PROTECCIÓN DE LA PROPIEDAD INTELECTUAL</w:t>
        </w:r>
      </w:p>
      <w:p w14:paraId="4D90E92E" w14:textId="77777777" w:rsidR="009A5D23" w:rsidRPr="00E92719" w:rsidRDefault="009A5D23" w:rsidP="00725FBF">
        <w:pPr>
          <w:pStyle w:val="Sinespaciado"/>
          <w:jc w:val="center"/>
          <w:rPr>
            <w:sz w:val="14"/>
            <w:szCs w:val="14"/>
          </w:rPr>
        </w:pPr>
        <w:r w:rsidRPr="00E92719">
          <w:rPr>
            <w:sz w:val="14"/>
            <w:szCs w:val="14"/>
          </w:rPr>
          <w:t xml:space="preserve">Calle De la Prosa 104, San Borja, Lima 41 - Perú </w:t>
        </w:r>
        <w:proofErr w:type="spellStart"/>
        <w:r w:rsidRPr="00E92719">
          <w:rPr>
            <w:sz w:val="14"/>
            <w:szCs w:val="14"/>
          </w:rPr>
          <w:t>Telf</w:t>
        </w:r>
        <w:proofErr w:type="spellEnd"/>
        <w:r w:rsidRPr="00E92719">
          <w:rPr>
            <w:sz w:val="14"/>
            <w:szCs w:val="14"/>
          </w:rPr>
          <w:t>: 224 7800 / Fax: 224 0348</w:t>
        </w:r>
      </w:p>
      <w:p w14:paraId="4B4E5AB5" w14:textId="77777777" w:rsidR="009A5D23" w:rsidRPr="00E92719" w:rsidRDefault="009A5D23" w:rsidP="00725FBF">
        <w:pPr>
          <w:pStyle w:val="Sinespaciado"/>
          <w:jc w:val="center"/>
          <w:rPr>
            <w:sz w:val="14"/>
            <w:szCs w:val="14"/>
            <w:lang w:val="en-US"/>
          </w:rPr>
        </w:pPr>
        <w:r w:rsidRPr="00E92719">
          <w:rPr>
            <w:sz w:val="14"/>
            <w:szCs w:val="14"/>
            <w:lang w:val="en-US"/>
          </w:rPr>
          <w:t>E-mail: postmaster@indecopi.gob.pe / Web: www.indecopi.gob.pe</w:t>
        </w:r>
      </w:p>
      <w:p w14:paraId="17FAB928" w14:textId="77777777" w:rsidR="009A5D23" w:rsidRPr="005A4ACA" w:rsidRDefault="009A5D23" w:rsidP="00725FBF">
        <w:pPr>
          <w:pStyle w:val="Piedepgina"/>
          <w:jc w:val="center"/>
          <w:rPr>
            <w:sz w:val="16"/>
            <w:szCs w:val="16"/>
            <w:lang w:val="en-US"/>
          </w:rPr>
        </w:pPr>
      </w:p>
      <w:p w14:paraId="089E007C" w14:textId="77777777" w:rsidR="009A5D23" w:rsidRPr="00725FBF" w:rsidRDefault="009A5D23">
        <w:pPr>
          <w:pStyle w:val="Piedepgina"/>
          <w:rPr>
            <w:rFonts w:ascii="Arial" w:hAnsi="Arial" w:cs="Arial"/>
            <w:sz w:val="14"/>
            <w:szCs w:val="14"/>
          </w:rPr>
        </w:pPr>
        <w:r w:rsidRPr="0080012B">
          <w:rPr>
            <w:rFonts w:ascii="Arial" w:hAnsi="Arial" w:cs="Arial"/>
            <w:sz w:val="16"/>
            <w:szCs w:val="16"/>
          </w:rPr>
          <w:t>M-CPC-05/0</w:t>
        </w:r>
        <w:r>
          <w:rPr>
            <w:rFonts w:ascii="Arial" w:hAnsi="Arial" w:cs="Arial"/>
            <w:sz w:val="16"/>
            <w:szCs w:val="16"/>
          </w:rPr>
          <w:t>2</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DCCB63" w14:textId="77777777" w:rsidR="00B778D4" w:rsidRDefault="00B778D4" w:rsidP="002A612D">
      <w:pPr>
        <w:spacing w:after="0" w:line="240" w:lineRule="auto"/>
      </w:pPr>
      <w:r>
        <w:separator/>
      </w:r>
    </w:p>
  </w:footnote>
  <w:footnote w:type="continuationSeparator" w:id="0">
    <w:p w14:paraId="2C35801E" w14:textId="77777777" w:rsidR="00B778D4" w:rsidRDefault="00B778D4" w:rsidP="002A612D">
      <w:pPr>
        <w:spacing w:after="0" w:line="240" w:lineRule="auto"/>
      </w:pPr>
      <w:r>
        <w:continuationSeparator/>
      </w:r>
    </w:p>
  </w:footnote>
  <w:footnote w:id="1">
    <w:p w14:paraId="62896BF4" w14:textId="77777777" w:rsidR="002A612D" w:rsidRPr="00051002" w:rsidRDefault="002A612D" w:rsidP="002A612D">
      <w:pPr>
        <w:widowControl w:val="0"/>
        <w:tabs>
          <w:tab w:val="left" w:pos="567"/>
        </w:tabs>
        <w:spacing w:after="0" w:line="240" w:lineRule="auto"/>
        <w:ind w:left="567" w:hanging="567"/>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hAnsi="Arial" w:cs="Arial"/>
          <w:b/>
          <w:sz w:val="16"/>
          <w:szCs w:val="16"/>
        </w:rPr>
        <w:t xml:space="preserve">LEY </w:t>
      </w:r>
      <w:proofErr w:type="spellStart"/>
      <w:r w:rsidRPr="00051002">
        <w:rPr>
          <w:rFonts w:ascii="Arial" w:hAnsi="Arial" w:cs="Arial"/>
          <w:b/>
          <w:sz w:val="16"/>
          <w:szCs w:val="16"/>
        </w:rPr>
        <w:t>N°</w:t>
      </w:r>
      <w:proofErr w:type="spellEnd"/>
      <w:r w:rsidRPr="00051002">
        <w:rPr>
          <w:rFonts w:ascii="Arial" w:hAnsi="Arial" w:cs="Arial"/>
          <w:b/>
          <w:sz w:val="16"/>
          <w:szCs w:val="16"/>
        </w:rPr>
        <w:t xml:space="preserve"> 29571, CÓDIGO DE PROTECCIÓN Y DEFENSA DEL CONSUMIDOR, publicada el 2 de setiembre de 2010 y modificada por el DECRETO LEGISLATIVO </w:t>
      </w:r>
      <w:proofErr w:type="spellStart"/>
      <w:r w:rsidRPr="00051002">
        <w:rPr>
          <w:rFonts w:ascii="Arial" w:hAnsi="Arial" w:cs="Arial"/>
          <w:b/>
          <w:sz w:val="16"/>
          <w:szCs w:val="16"/>
        </w:rPr>
        <w:t>N°</w:t>
      </w:r>
      <w:proofErr w:type="spellEnd"/>
      <w:r w:rsidRPr="00051002">
        <w:rPr>
          <w:rFonts w:ascii="Arial" w:hAnsi="Arial" w:cs="Arial"/>
          <w:b/>
          <w:sz w:val="16"/>
          <w:szCs w:val="16"/>
        </w:rPr>
        <w:t xml:space="preserve"> 1308, publicado el 30 de diciembre de 2016</w:t>
      </w:r>
    </w:p>
    <w:p w14:paraId="4CFF6880"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b/>
          <w:sz w:val="16"/>
          <w:szCs w:val="16"/>
        </w:rPr>
        <w:t>TÍTULO PRELIMINAR</w:t>
      </w:r>
    </w:p>
    <w:p w14:paraId="7D58CFD0" w14:textId="77777777" w:rsidR="002A612D" w:rsidRPr="00051002" w:rsidRDefault="002A612D" w:rsidP="002A612D">
      <w:pPr>
        <w:widowControl w:val="0"/>
        <w:spacing w:after="0" w:line="240" w:lineRule="auto"/>
        <w:ind w:left="1287" w:hanging="713"/>
        <w:jc w:val="both"/>
        <w:rPr>
          <w:rFonts w:ascii="Arial" w:hAnsi="Arial" w:cs="Arial"/>
          <w:sz w:val="16"/>
          <w:szCs w:val="16"/>
        </w:rPr>
      </w:pPr>
      <w:r w:rsidRPr="00051002">
        <w:rPr>
          <w:rFonts w:ascii="Arial" w:eastAsia="Arial" w:hAnsi="Arial" w:cs="Arial"/>
          <w:b/>
          <w:sz w:val="16"/>
          <w:szCs w:val="16"/>
        </w:rPr>
        <w:t>Artículo IV.- Definiciones</w:t>
      </w:r>
    </w:p>
    <w:p w14:paraId="53294C2F"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b/>
          <w:sz w:val="16"/>
          <w:szCs w:val="16"/>
        </w:rPr>
        <w:tab/>
      </w:r>
      <w:r w:rsidRPr="00051002">
        <w:rPr>
          <w:rFonts w:ascii="Arial" w:eastAsia="Arial" w:hAnsi="Arial" w:cs="Arial"/>
          <w:sz w:val="16"/>
          <w:szCs w:val="16"/>
        </w:rPr>
        <w:t>Para los efectos del presente Código, se entiende por:</w:t>
      </w:r>
    </w:p>
    <w:p w14:paraId="725C7705" w14:textId="77777777" w:rsidR="002A612D" w:rsidRPr="00051002" w:rsidRDefault="002A612D" w:rsidP="002A612D">
      <w:pPr>
        <w:widowControl w:val="0"/>
        <w:numPr>
          <w:ilvl w:val="0"/>
          <w:numId w:val="2"/>
        </w:numPr>
        <w:spacing w:after="0" w:line="240" w:lineRule="auto"/>
        <w:ind w:left="850" w:hanging="277"/>
        <w:contextualSpacing/>
        <w:jc w:val="both"/>
        <w:rPr>
          <w:rFonts w:ascii="Arial" w:eastAsia="Arial" w:hAnsi="Arial" w:cs="Arial"/>
          <w:b/>
          <w:sz w:val="16"/>
          <w:szCs w:val="16"/>
        </w:rPr>
      </w:pPr>
      <w:r w:rsidRPr="00051002">
        <w:rPr>
          <w:rFonts w:ascii="Arial" w:eastAsia="Arial" w:hAnsi="Arial" w:cs="Arial"/>
          <w:b/>
          <w:sz w:val="16"/>
          <w:szCs w:val="16"/>
        </w:rPr>
        <w:t>Consumidores o usuarios</w:t>
      </w:r>
    </w:p>
    <w:p w14:paraId="604EF3C0" w14:textId="77777777" w:rsidR="002A612D" w:rsidRPr="00051002" w:rsidRDefault="002A612D" w:rsidP="002A612D">
      <w:pPr>
        <w:widowControl w:val="0"/>
        <w:numPr>
          <w:ilvl w:val="1"/>
          <w:numId w:val="2"/>
        </w:numPr>
        <w:spacing w:after="0" w:line="240" w:lineRule="auto"/>
        <w:ind w:left="1134" w:hanging="283"/>
        <w:contextualSpacing/>
        <w:jc w:val="both"/>
        <w:rPr>
          <w:rFonts w:ascii="Arial" w:eastAsia="Arial" w:hAnsi="Arial" w:cs="Arial"/>
          <w:sz w:val="16"/>
          <w:szCs w:val="16"/>
        </w:rPr>
      </w:pPr>
      <w:r w:rsidRPr="00051002">
        <w:rPr>
          <w:rFonts w:ascii="Arial" w:eastAsia="Arial" w:hAnsi="Arial" w:cs="Arial"/>
          <w:sz w:val="16"/>
          <w:szCs w:val="16"/>
        </w:rPr>
        <w:t xml:space="preserve">Las </w:t>
      </w:r>
      <w:r w:rsidRPr="002A612D">
        <w:rPr>
          <w:rFonts w:ascii="Arial" w:eastAsia="Arial" w:hAnsi="Arial" w:cs="Arial"/>
          <w:sz w:val="16"/>
          <w:szCs w:val="16"/>
        </w:rPr>
        <w:t>personas naturales o jurídicas que adquieren utilizan o disfrutan como destinatarios finales productos o servicios</w:t>
      </w:r>
      <w:r w:rsidRPr="00051002">
        <w:rPr>
          <w:rFonts w:ascii="Arial" w:eastAsia="Arial" w:hAnsi="Arial" w:cs="Arial"/>
          <w:sz w:val="16"/>
          <w:szCs w:val="16"/>
        </w:rPr>
        <w:t xml:space="preserve"> materiales e inmateriales, en beneficio propio o de su grupo familiar o social, actuando así en un ámbito ajeno a una actividad empresarial o profesional. No se considera consumidor para efectos de este Código a quien adquiere, utiliza o disfruta de un producto o servicio normalmente destinado para los fines de su actividad como proveedor.</w:t>
      </w:r>
    </w:p>
    <w:p w14:paraId="4FE9ED2F" w14:textId="77777777" w:rsidR="002A612D" w:rsidRPr="00051002" w:rsidRDefault="002A612D" w:rsidP="002A612D">
      <w:pPr>
        <w:widowControl w:val="0"/>
        <w:numPr>
          <w:ilvl w:val="1"/>
          <w:numId w:val="2"/>
        </w:numPr>
        <w:spacing w:after="0" w:line="240" w:lineRule="auto"/>
        <w:ind w:left="1134" w:hanging="283"/>
        <w:contextualSpacing/>
        <w:jc w:val="both"/>
        <w:rPr>
          <w:rFonts w:ascii="Arial" w:eastAsia="Arial" w:hAnsi="Arial" w:cs="Arial"/>
          <w:sz w:val="16"/>
          <w:szCs w:val="16"/>
        </w:rPr>
      </w:pPr>
      <w:r w:rsidRPr="00051002">
        <w:rPr>
          <w:rFonts w:ascii="Arial" w:eastAsia="Arial" w:hAnsi="Arial" w:cs="Arial"/>
          <w:sz w:val="16"/>
          <w:szCs w:val="16"/>
        </w:rPr>
        <w:t>Los microempresarios que evidencien una situación de asimetría informativa con el proveedor respecto de aquellos productos o servicios que no formen parte del giro propio del negocio.</w:t>
      </w:r>
    </w:p>
    <w:p w14:paraId="5C3CF525" w14:textId="77777777" w:rsidR="002A612D" w:rsidRPr="00051002" w:rsidRDefault="002A612D" w:rsidP="002A612D">
      <w:pPr>
        <w:widowControl w:val="0"/>
        <w:numPr>
          <w:ilvl w:val="1"/>
          <w:numId w:val="2"/>
        </w:numPr>
        <w:spacing w:after="0" w:line="240" w:lineRule="auto"/>
        <w:ind w:left="1134" w:hanging="283"/>
        <w:contextualSpacing/>
        <w:jc w:val="both"/>
        <w:rPr>
          <w:rFonts w:ascii="Arial" w:eastAsia="Arial" w:hAnsi="Arial" w:cs="Arial"/>
          <w:sz w:val="16"/>
          <w:szCs w:val="16"/>
        </w:rPr>
      </w:pPr>
      <w:r w:rsidRPr="00051002">
        <w:rPr>
          <w:rFonts w:ascii="Arial" w:eastAsia="Arial" w:hAnsi="Arial" w:cs="Arial"/>
          <w:sz w:val="16"/>
          <w:szCs w:val="16"/>
        </w:rPr>
        <w:t xml:space="preserve">En caso de duda sobre el destino final de determinado producto o servicio, se califica como consumidor a quien lo adquiere, usa o disfruta. </w:t>
      </w:r>
    </w:p>
    <w:p w14:paraId="29957AD0" w14:textId="77777777" w:rsidR="002A612D" w:rsidRPr="00051002" w:rsidRDefault="002A612D" w:rsidP="002A612D">
      <w:pPr>
        <w:widowControl w:val="0"/>
        <w:spacing w:after="0" w:line="240" w:lineRule="auto"/>
        <w:ind w:left="565" w:firstLine="285"/>
        <w:jc w:val="both"/>
        <w:rPr>
          <w:rFonts w:ascii="Arial" w:hAnsi="Arial" w:cs="Arial"/>
          <w:sz w:val="16"/>
          <w:szCs w:val="16"/>
        </w:rPr>
      </w:pPr>
      <w:r w:rsidRPr="00051002">
        <w:rPr>
          <w:rFonts w:ascii="Arial" w:eastAsia="Arial" w:hAnsi="Arial" w:cs="Arial"/>
          <w:sz w:val="16"/>
          <w:szCs w:val="16"/>
        </w:rPr>
        <w:t>(…)</w:t>
      </w:r>
    </w:p>
  </w:footnote>
  <w:footnote w:id="2">
    <w:p w14:paraId="66954664" w14:textId="77777777" w:rsidR="002A612D" w:rsidRPr="00051002" w:rsidRDefault="002A612D" w:rsidP="002A612D">
      <w:pPr>
        <w:widowControl w:val="0"/>
        <w:spacing w:after="0" w:line="240" w:lineRule="auto"/>
        <w:ind w:left="567" w:hanging="567"/>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sz w:val="16"/>
          <w:szCs w:val="16"/>
        </w:rPr>
        <w:t>TEXTO ÚNICO ORDENADO DE LA LEY DE IMPULSO AL DESARROLLO PRODUCTIVO Y AL CRECIMIENTO EMPRESARIAL, aprobado por DECRETO SUPREMO 013-2013-PRODUCE y publicado el 28 de diciembre de 2013</w:t>
      </w:r>
    </w:p>
    <w:p w14:paraId="07BA5973"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b/>
          <w:sz w:val="16"/>
          <w:szCs w:val="16"/>
        </w:rPr>
        <w:t>Artículo 5.- Características de las micro, pequeñas y medianas empresas</w:t>
      </w:r>
    </w:p>
    <w:p w14:paraId="13065291"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sz w:val="16"/>
          <w:szCs w:val="16"/>
        </w:rPr>
        <w:t>Las micro, pequeñas y medianas empresas deben ubicarse en alguna de las siguientes categorías empresariales, establecidas en función de sus niveles de ventas anuales:</w:t>
      </w:r>
    </w:p>
    <w:p w14:paraId="749A4A95"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b/>
          <w:sz w:val="16"/>
          <w:szCs w:val="16"/>
        </w:rPr>
        <w:t xml:space="preserve">Microempresa: </w:t>
      </w:r>
      <w:r w:rsidRPr="00051002">
        <w:rPr>
          <w:rFonts w:ascii="Arial" w:eastAsia="Arial" w:hAnsi="Arial" w:cs="Arial"/>
          <w:sz w:val="16"/>
          <w:szCs w:val="16"/>
        </w:rPr>
        <w:t>ventas anuales hasta el monto máximo de 150 Unidades Impositivas Tributarias (UIT).</w:t>
      </w:r>
    </w:p>
    <w:p w14:paraId="5E2C2206"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sz w:val="16"/>
          <w:szCs w:val="16"/>
        </w:rPr>
        <w:t>(…)</w:t>
      </w:r>
    </w:p>
    <w:p w14:paraId="5E222F99" w14:textId="77777777" w:rsidR="002A612D" w:rsidRPr="00051002" w:rsidRDefault="002A612D" w:rsidP="002A612D">
      <w:pPr>
        <w:widowControl w:val="0"/>
        <w:spacing w:after="0" w:line="240" w:lineRule="auto"/>
        <w:ind w:left="567"/>
        <w:jc w:val="both"/>
        <w:rPr>
          <w:rFonts w:ascii="Arial" w:hAnsi="Arial" w:cs="Arial"/>
          <w:sz w:val="16"/>
          <w:szCs w:val="16"/>
        </w:rPr>
      </w:pPr>
    </w:p>
  </w:footnote>
  <w:footnote w:id="3">
    <w:p w14:paraId="6088DE3E" w14:textId="77777777" w:rsidR="002A612D" w:rsidRPr="00051002" w:rsidRDefault="002A612D" w:rsidP="002A612D">
      <w:pPr>
        <w:widowControl w:val="0"/>
        <w:spacing w:after="0" w:line="240" w:lineRule="auto"/>
        <w:ind w:left="567" w:hanging="567"/>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t>La Comisión entiende por “giro propio del negocio” aquellas actividades esenciales del proceso productivo, es decir, aquellas actividades imprescindibles sin las cuales el negocio no puede desarrollarse. De esta manera, las actividades imprescindibles sin las cuales el negocio no puede desarrollarse. De esta manera, las actividades que no forman parte del proceso productivo y respecto de las cuales cabe, en principio, la tutela administrativa de la Comisión, son aquellas de apoyo al proceso productivo.</w:t>
      </w:r>
    </w:p>
    <w:p w14:paraId="7DC2CC4F" w14:textId="77777777" w:rsidR="002A612D" w:rsidRPr="00051002" w:rsidRDefault="002A612D" w:rsidP="002A612D">
      <w:pPr>
        <w:widowControl w:val="0"/>
        <w:tabs>
          <w:tab w:val="left" w:pos="540"/>
        </w:tabs>
        <w:spacing w:after="0" w:line="240" w:lineRule="auto"/>
        <w:ind w:left="567" w:hanging="1"/>
        <w:jc w:val="both"/>
        <w:rPr>
          <w:rFonts w:ascii="Arial" w:hAnsi="Arial" w:cs="Arial"/>
          <w:sz w:val="16"/>
          <w:szCs w:val="16"/>
        </w:rPr>
      </w:pPr>
    </w:p>
  </w:footnote>
  <w:footnote w:id="4">
    <w:p w14:paraId="3524E018" w14:textId="77777777" w:rsidR="002A612D" w:rsidRPr="00051002" w:rsidRDefault="002A612D" w:rsidP="002A612D">
      <w:pPr>
        <w:widowControl w:val="0"/>
        <w:spacing w:after="0" w:line="240" w:lineRule="auto"/>
        <w:ind w:left="567" w:hanging="567"/>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sz w:val="16"/>
          <w:szCs w:val="16"/>
        </w:rPr>
        <w:t>LEY 29571, CÓDIGO DE PROTECCIÓN Y DEFENSA DEL CONSUMIDOR, publicada el 2 de setiembre de 2010</w:t>
      </w:r>
    </w:p>
    <w:p w14:paraId="62B5DA0C" w14:textId="77777777" w:rsidR="002A612D" w:rsidRPr="00051002" w:rsidRDefault="002A612D" w:rsidP="002A612D">
      <w:pPr>
        <w:widowControl w:val="0"/>
        <w:spacing w:after="0" w:line="240" w:lineRule="auto"/>
        <w:ind w:left="567" w:firstLine="6"/>
        <w:jc w:val="both"/>
        <w:rPr>
          <w:rFonts w:ascii="Arial" w:hAnsi="Arial" w:cs="Arial"/>
          <w:sz w:val="16"/>
          <w:szCs w:val="16"/>
        </w:rPr>
      </w:pPr>
      <w:r w:rsidRPr="00051002">
        <w:rPr>
          <w:rFonts w:ascii="Arial" w:eastAsia="Arial" w:hAnsi="Arial" w:cs="Arial"/>
          <w:b/>
          <w:sz w:val="16"/>
          <w:szCs w:val="16"/>
        </w:rPr>
        <w:t>TÍTULO PRELIMINAR</w:t>
      </w:r>
    </w:p>
    <w:p w14:paraId="757AFCAF" w14:textId="77777777" w:rsidR="002A612D" w:rsidRPr="00051002" w:rsidRDefault="002A612D" w:rsidP="002A612D">
      <w:pPr>
        <w:widowControl w:val="0"/>
        <w:spacing w:after="0" w:line="240" w:lineRule="auto"/>
        <w:ind w:left="573"/>
        <w:jc w:val="both"/>
        <w:rPr>
          <w:rFonts w:ascii="Arial" w:hAnsi="Arial" w:cs="Arial"/>
          <w:sz w:val="16"/>
          <w:szCs w:val="16"/>
        </w:rPr>
      </w:pPr>
      <w:r w:rsidRPr="00051002">
        <w:rPr>
          <w:rFonts w:ascii="Arial" w:eastAsia="Arial" w:hAnsi="Arial" w:cs="Arial"/>
          <w:b/>
          <w:sz w:val="16"/>
          <w:szCs w:val="16"/>
        </w:rPr>
        <w:t>Artículo IV.- Definiciones</w:t>
      </w:r>
    </w:p>
    <w:p w14:paraId="0A3CCF39"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sz w:val="16"/>
          <w:szCs w:val="16"/>
        </w:rPr>
        <w:t xml:space="preserve">Para los efectos del presente Código, se entiende por: </w:t>
      </w:r>
    </w:p>
    <w:p w14:paraId="59E664BE" w14:textId="77777777" w:rsidR="002A612D" w:rsidRPr="00051002" w:rsidRDefault="002A612D" w:rsidP="002A612D">
      <w:pPr>
        <w:widowControl w:val="0"/>
        <w:spacing w:after="0" w:line="240" w:lineRule="auto"/>
        <w:ind w:left="567"/>
        <w:jc w:val="both"/>
        <w:rPr>
          <w:rFonts w:ascii="Arial" w:hAnsi="Arial" w:cs="Arial"/>
          <w:sz w:val="16"/>
          <w:szCs w:val="16"/>
        </w:rPr>
      </w:pPr>
      <w:r w:rsidRPr="00051002">
        <w:rPr>
          <w:rFonts w:ascii="Arial" w:eastAsia="Arial" w:hAnsi="Arial" w:cs="Arial"/>
          <w:sz w:val="16"/>
          <w:szCs w:val="16"/>
        </w:rPr>
        <w:t>(…)</w:t>
      </w:r>
    </w:p>
    <w:p w14:paraId="76B3BF36" w14:textId="77777777" w:rsidR="002A612D" w:rsidRPr="00853135" w:rsidRDefault="002A612D" w:rsidP="002A612D">
      <w:pPr>
        <w:widowControl w:val="0"/>
        <w:spacing w:after="0" w:line="240" w:lineRule="auto"/>
        <w:ind w:left="567"/>
        <w:jc w:val="both"/>
        <w:rPr>
          <w:rFonts w:ascii="Arial" w:eastAsia="Arial" w:hAnsi="Arial" w:cs="Arial"/>
          <w:sz w:val="16"/>
          <w:szCs w:val="16"/>
        </w:rPr>
      </w:pPr>
      <w:r w:rsidRPr="00051002">
        <w:rPr>
          <w:rFonts w:ascii="Arial" w:eastAsia="Arial" w:hAnsi="Arial" w:cs="Arial"/>
          <w:b/>
          <w:sz w:val="16"/>
          <w:szCs w:val="16"/>
        </w:rPr>
        <w:t xml:space="preserve">7. Asimetría </w:t>
      </w:r>
      <w:proofErr w:type="gramStart"/>
      <w:r w:rsidRPr="00051002">
        <w:rPr>
          <w:rFonts w:ascii="Arial" w:eastAsia="Arial" w:hAnsi="Arial" w:cs="Arial"/>
          <w:b/>
          <w:sz w:val="16"/>
          <w:szCs w:val="16"/>
        </w:rPr>
        <w:t>informativa.-</w:t>
      </w:r>
      <w:proofErr w:type="gramEnd"/>
      <w:r w:rsidRPr="00051002">
        <w:rPr>
          <w:rFonts w:ascii="Arial" w:eastAsia="Arial" w:hAnsi="Arial" w:cs="Arial"/>
          <w:b/>
          <w:sz w:val="16"/>
          <w:szCs w:val="16"/>
        </w:rPr>
        <w:t xml:space="preserve"> </w:t>
      </w:r>
      <w:r w:rsidRPr="00051002">
        <w:rPr>
          <w:rFonts w:ascii="Arial" w:eastAsia="Arial" w:hAnsi="Arial" w:cs="Arial"/>
          <w:sz w:val="16"/>
          <w:szCs w:val="16"/>
        </w:rPr>
        <w:t>Característica de la transacción comercial por la cual uno de los agentes, el proveedor, suele tener mayor y mejor información sobre los productos y servicios que ofrece en el mercado a los consumidores.</w:t>
      </w:r>
    </w:p>
  </w:footnote>
  <w:footnote w:id="5">
    <w:p w14:paraId="68BB73ED" w14:textId="77777777" w:rsidR="002A612D" w:rsidRPr="00051002" w:rsidRDefault="002A612D" w:rsidP="002A612D">
      <w:pPr>
        <w:widowControl w:val="0"/>
        <w:spacing w:after="0" w:line="240" w:lineRule="auto"/>
        <w:ind w:left="565" w:hanging="570"/>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sz w:val="16"/>
          <w:szCs w:val="16"/>
        </w:rPr>
        <w:t>TEXTO ÚNICO ORDENADO DE LA LEY DE IMPULSO AL DESARROLLO PRODUCTIVO Y AL CRECIMIENTO EMPRESARIAL, aprobado por DECRETO SUPREMO 013-2013-PRODUCE y publicado el 28 de diciembre de 2013</w:t>
      </w:r>
    </w:p>
    <w:p w14:paraId="7A5B27EE" w14:textId="77777777" w:rsidR="002A612D" w:rsidRPr="00051002" w:rsidRDefault="002A612D" w:rsidP="002A612D">
      <w:pPr>
        <w:widowControl w:val="0"/>
        <w:spacing w:after="0" w:line="240" w:lineRule="auto"/>
        <w:ind w:left="565"/>
        <w:jc w:val="both"/>
        <w:rPr>
          <w:rFonts w:ascii="Arial" w:hAnsi="Arial" w:cs="Arial"/>
          <w:sz w:val="16"/>
          <w:szCs w:val="16"/>
        </w:rPr>
      </w:pPr>
      <w:r w:rsidRPr="00051002">
        <w:rPr>
          <w:rFonts w:ascii="Arial" w:eastAsia="Arial" w:hAnsi="Arial" w:cs="Arial"/>
          <w:b/>
          <w:sz w:val="16"/>
          <w:szCs w:val="16"/>
        </w:rPr>
        <w:t>Artículo 4.- Definición de la Micro y Pequeña Empresa</w:t>
      </w:r>
    </w:p>
    <w:p w14:paraId="1617D7B0" w14:textId="77777777" w:rsidR="002A612D" w:rsidRPr="00051002" w:rsidRDefault="002A612D" w:rsidP="002A612D">
      <w:pPr>
        <w:widowControl w:val="0"/>
        <w:spacing w:after="0" w:line="240" w:lineRule="auto"/>
        <w:ind w:left="565"/>
        <w:jc w:val="both"/>
        <w:rPr>
          <w:rFonts w:ascii="Arial" w:hAnsi="Arial" w:cs="Arial"/>
          <w:sz w:val="16"/>
          <w:szCs w:val="16"/>
        </w:rPr>
      </w:pPr>
      <w:r w:rsidRPr="00051002">
        <w:rPr>
          <w:rFonts w:ascii="Arial" w:eastAsia="Arial" w:hAnsi="Arial" w:cs="Arial"/>
          <w:sz w:val="16"/>
          <w:szCs w:val="16"/>
        </w:rPr>
        <w:t>La Micro y Pequeña Empresa es la unidad económica constituida por una persona natural o jurídica, bajo cualquier forma de organización o gestión empresarial contemplada en la legislación vigente, que tiene como objeto desarrollar actividades de extracción, transformación, producción, comercialización de bienes o prestación de servicios.</w:t>
      </w:r>
    </w:p>
    <w:p w14:paraId="2BBA4917" w14:textId="77777777" w:rsidR="002A612D" w:rsidRPr="00051002" w:rsidRDefault="002A612D" w:rsidP="002A612D">
      <w:pPr>
        <w:widowControl w:val="0"/>
        <w:spacing w:after="0" w:line="240" w:lineRule="auto"/>
        <w:ind w:left="565"/>
        <w:jc w:val="both"/>
        <w:rPr>
          <w:rFonts w:ascii="Arial" w:hAnsi="Arial" w:cs="Arial"/>
          <w:sz w:val="16"/>
          <w:szCs w:val="16"/>
        </w:rPr>
      </w:pPr>
      <w:r w:rsidRPr="00051002">
        <w:rPr>
          <w:rFonts w:ascii="Arial" w:eastAsia="Arial" w:hAnsi="Arial" w:cs="Arial"/>
          <w:sz w:val="16"/>
          <w:szCs w:val="16"/>
        </w:rPr>
        <w:t>(...)</w:t>
      </w:r>
    </w:p>
    <w:p w14:paraId="2492BC24" w14:textId="77777777" w:rsidR="002A612D" w:rsidRPr="00051002" w:rsidRDefault="002A612D" w:rsidP="002A612D">
      <w:pPr>
        <w:widowControl w:val="0"/>
        <w:spacing w:after="0" w:line="240" w:lineRule="auto"/>
        <w:ind w:left="565"/>
        <w:jc w:val="both"/>
        <w:rPr>
          <w:rFonts w:ascii="Arial" w:eastAsia="Arial" w:hAnsi="Arial" w:cs="Arial"/>
          <w:b/>
          <w:sz w:val="16"/>
          <w:szCs w:val="16"/>
        </w:rPr>
      </w:pPr>
    </w:p>
    <w:p w14:paraId="2C48812E" w14:textId="77777777" w:rsidR="002A612D" w:rsidRPr="00051002" w:rsidRDefault="002A612D" w:rsidP="002A612D">
      <w:pPr>
        <w:widowControl w:val="0"/>
        <w:spacing w:after="0" w:line="240" w:lineRule="auto"/>
        <w:ind w:left="565"/>
        <w:jc w:val="both"/>
        <w:rPr>
          <w:rFonts w:ascii="Arial" w:hAnsi="Arial" w:cs="Arial"/>
          <w:sz w:val="16"/>
          <w:szCs w:val="16"/>
        </w:rPr>
      </w:pPr>
      <w:r w:rsidRPr="00051002">
        <w:rPr>
          <w:rFonts w:ascii="Arial" w:eastAsia="Arial" w:hAnsi="Arial" w:cs="Arial"/>
          <w:b/>
          <w:sz w:val="16"/>
          <w:szCs w:val="16"/>
        </w:rPr>
        <w:t>Artículo 5.- Características de las micro, pequeñas y medianas empresas</w:t>
      </w:r>
    </w:p>
    <w:p w14:paraId="74907BDA" w14:textId="77777777" w:rsidR="002A612D" w:rsidRPr="00051002" w:rsidRDefault="002A612D" w:rsidP="002A612D">
      <w:pPr>
        <w:widowControl w:val="0"/>
        <w:spacing w:after="0" w:line="240" w:lineRule="auto"/>
        <w:ind w:left="565"/>
        <w:jc w:val="both"/>
        <w:rPr>
          <w:rFonts w:ascii="Arial" w:hAnsi="Arial" w:cs="Arial"/>
          <w:sz w:val="16"/>
          <w:szCs w:val="16"/>
        </w:rPr>
      </w:pPr>
      <w:r w:rsidRPr="00051002">
        <w:rPr>
          <w:rFonts w:ascii="Arial" w:eastAsia="Arial" w:hAnsi="Arial" w:cs="Arial"/>
          <w:sz w:val="16"/>
          <w:szCs w:val="16"/>
        </w:rPr>
        <w:t>Las micro, pequeñas y medianas empresas deben ubicarse en alguna de las siguientes categorías empresariales, establecidas en función de sus niveles de ventas anuales:</w:t>
      </w:r>
    </w:p>
    <w:p w14:paraId="65EC5899" w14:textId="77777777" w:rsidR="002A612D" w:rsidRPr="00051002" w:rsidRDefault="002A612D" w:rsidP="002A612D">
      <w:pPr>
        <w:widowControl w:val="0"/>
        <w:spacing w:after="0" w:line="240" w:lineRule="auto"/>
        <w:ind w:left="565"/>
        <w:jc w:val="both"/>
        <w:rPr>
          <w:rFonts w:ascii="Arial" w:hAnsi="Arial" w:cs="Arial"/>
          <w:sz w:val="16"/>
          <w:szCs w:val="16"/>
        </w:rPr>
      </w:pPr>
      <w:r w:rsidRPr="00051002">
        <w:rPr>
          <w:rFonts w:ascii="Arial" w:eastAsia="Arial" w:hAnsi="Arial" w:cs="Arial"/>
          <w:sz w:val="16"/>
          <w:szCs w:val="16"/>
        </w:rPr>
        <w:t>- Microempresa: ventas anuales hasta el monto máximo de 150 Unidades Impositivas Tributarias (UIT).</w:t>
      </w:r>
    </w:p>
    <w:p w14:paraId="370FCFE8" w14:textId="77777777" w:rsidR="002A612D" w:rsidRDefault="002A612D" w:rsidP="002A612D">
      <w:pPr>
        <w:widowControl w:val="0"/>
        <w:spacing w:after="0" w:line="240" w:lineRule="auto"/>
        <w:ind w:left="565"/>
        <w:jc w:val="both"/>
        <w:rPr>
          <w:rFonts w:ascii="Arial" w:eastAsia="Arial" w:hAnsi="Arial" w:cs="Arial"/>
          <w:sz w:val="16"/>
          <w:szCs w:val="16"/>
        </w:rPr>
      </w:pPr>
      <w:r w:rsidRPr="00051002">
        <w:rPr>
          <w:rFonts w:ascii="Arial" w:eastAsia="Arial" w:hAnsi="Arial" w:cs="Arial"/>
          <w:sz w:val="16"/>
          <w:szCs w:val="16"/>
        </w:rPr>
        <w:t>(...)</w:t>
      </w:r>
    </w:p>
    <w:p w14:paraId="253EDC40" w14:textId="77777777" w:rsidR="004B47FB" w:rsidRPr="00853135" w:rsidRDefault="004B47FB" w:rsidP="002A612D">
      <w:pPr>
        <w:widowControl w:val="0"/>
        <w:spacing w:after="0" w:line="240" w:lineRule="auto"/>
        <w:ind w:left="565"/>
        <w:jc w:val="both"/>
        <w:rPr>
          <w:rFonts w:ascii="Arial" w:eastAsia="Arial" w:hAnsi="Arial" w:cs="Arial"/>
          <w:sz w:val="16"/>
          <w:szCs w:val="16"/>
        </w:rPr>
      </w:pPr>
    </w:p>
  </w:footnote>
  <w:footnote w:id="6">
    <w:p w14:paraId="74A7C774" w14:textId="77777777" w:rsidR="002A612D" w:rsidRPr="00051002" w:rsidRDefault="002A612D" w:rsidP="002A612D">
      <w:pPr>
        <w:widowControl w:val="0"/>
        <w:spacing w:after="0" w:line="240" w:lineRule="auto"/>
        <w:ind w:left="555" w:hanging="570"/>
        <w:jc w:val="both"/>
        <w:rPr>
          <w:rFonts w:ascii="Arial" w:eastAsia="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bCs/>
          <w:sz w:val="16"/>
          <w:szCs w:val="16"/>
        </w:rPr>
        <w:t xml:space="preserve">DIRECTIVA </w:t>
      </w:r>
      <w:proofErr w:type="spellStart"/>
      <w:r w:rsidRPr="00051002">
        <w:rPr>
          <w:rFonts w:ascii="Arial" w:eastAsia="Arial" w:hAnsi="Arial" w:cs="Arial"/>
          <w:b/>
          <w:bCs/>
          <w:sz w:val="16"/>
          <w:szCs w:val="16"/>
        </w:rPr>
        <w:t>N°</w:t>
      </w:r>
      <w:proofErr w:type="spellEnd"/>
      <w:r w:rsidRPr="00051002">
        <w:rPr>
          <w:rFonts w:ascii="Arial" w:eastAsia="Arial" w:hAnsi="Arial" w:cs="Arial"/>
          <w:b/>
          <w:bCs/>
          <w:sz w:val="16"/>
          <w:szCs w:val="16"/>
        </w:rPr>
        <w:t xml:space="preserve"> 001-2021/DIR-COD-INDECOPI, DIRECTIVA ÚNICA QUE REGULA LOS PROCEDIMIENTOS DE PROTECCIÓN AL CONSUMIDOR PREVISTOS EN EL CÓDIGO DE PROTECCIÓN AL CONSUMIDOR, aprobada por Resolución </w:t>
      </w:r>
      <w:proofErr w:type="spellStart"/>
      <w:r w:rsidRPr="00051002">
        <w:rPr>
          <w:rFonts w:ascii="Arial" w:eastAsia="Arial" w:hAnsi="Arial" w:cs="Arial"/>
          <w:b/>
          <w:bCs/>
          <w:sz w:val="16"/>
          <w:szCs w:val="16"/>
        </w:rPr>
        <w:t>N°</w:t>
      </w:r>
      <w:proofErr w:type="spellEnd"/>
      <w:r w:rsidRPr="00051002">
        <w:rPr>
          <w:rFonts w:ascii="Arial" w:eastAsia="Arial" w:hAnsi="Arial" w:cs="Arial"/>
          <w:b/>
          <w:bCs/>
          <w:sz w:val="16"/>
          <w:szCs w:val="16"/>
        </w:rPr>
        <w:t xml:space="preserve"> 00044-2021/COD-INDECOPI y publicada el 30 de abril de 2021.</w:t>
      </w:r>
    </w:p>
    <w:p w14:paraId="639B949D" w14:textId="77777777" w:rsidR="002A612D" w:rsidRPr="00051002" w:rsidRDefault="002A612D" w:rsidP="002A612D">
      <w:pPr>
        <w:widowControl w:val="0"/>
        <w:spacing w:after="0" w:line="240" w:lineRule="auto"/>
        <w:ind w:left="555" w:hanging="570"/>
        <w:jc w:val="both"/>
        <w:rPr>
          <w:rFonts w:ascii="Arial" w:eastAsia="Arial" w:hAnsi="Arial" w:cs="Arial"/>
          <w:b/>
          <w:bCs/>
          <w:sz w:val="16"/>
          <w:szCs w:val="16"/>
        </w:rPr>
      </w:pPr>
      <w:r w:rsidRPr="00051002">
        <w:rPr>
          <w:rFonts w:ascii="Arial" w:eastAsia="Arial" w:hAnsi="Arial" w:cs="Arial"/>
          <w:sz w:val="16"/>
          <w:szCs w:val="16"/>
        </w:rPr>
        <w:tab/>
      </w:r>
      <w:r w:rsidRPr="00051002">
        <w:rPr>
          <w:rFonts w:ascii="Arial" w:eastAsia="Arial" w:hAnsi="Arial" w:cs="Arial"/>
          <w:b/>
          <w:bCs/>
          <w:sz w:val="16"/>
          <w:szCs w:val="16"/>
        </w:rPr>
        <w:t>Artículo 11.- Requisitos de la denuncia</w:t>
      </w:r>
    </w:p>
    <w:p w14:paraId="62A14564" w14:textId="77777777" w:rsidR="002A612D" w:rsidRPr="00051002" w:rsidRDefault="002A612D" w:rsidP="002A612D">
      <w:pPr>
        <w:widowControl w:val="0"/>
        <w:spacing w:after="0" w:line="240" w:lineRule="auto"/>
        <w:ind w:left="555" w:hanging="570"/>
        <w:jc w:val="both"/>
        <w:rPr>
          <w:rFonts w:ascii="Arial" w:eastAsia="Arial" w:hAnsi="Arial" w:cs="Arial"/>
          <w:sz w:val="16"/>
          <w:szCs w:val="16"/>
        </w:rPr>
      </w:pPr>
      <w:r w:rsidRPr="00051002">
        <w:rPr>
          <w:rFonts w:ascii="Arial" w:eastAsia="Arial" w:hAnsi="Arial" w:cs="Arial"/>
          <w:sz w:val="16"/>
          <w:szCs w:val="16"/>
        </w:rPr>
        <w:tab/>
        <w:t>(…)</w:t>
      </w:r>
    </w:p>
    <w:p w14:paraId="5FEFFEEB" w14:textId="77777777" w:rsidR="002A612D" w:rsidRPr="00051002" w:rsidRDefault="002A612D" w:rsidP="002A612D">
      <w:pPr>
        <w:widowControl w:val="0"/>
        <w:spacing w:after="0" w:line="240" w:lineRule="auto"/>
        <w:ind w:left="555" w:hanging="570"/>
        <w:jc w:val="both"/>
        <w:rPr>
          <w:rFonts w:ascii="Arial" w:eastAsia="Arial" w:hAnsi="Arial" w:cs="Arial"/>
          <w:sz w:val="16"/>
          <w:szCs w:val="16"/>
        </w:rPr>
      </w:pPr>
      <w:r w:rsidRPr="00051002">
        <w:rPr>
          <w:rFonts w:ascii="Arial" w:eastAsia="Arial" w:hAnsi="Arial" w:cs="Arial"/>
          <w:sz w:val="16"/>
          <w:szCs w:val="16"/>
        </w:rPr>
        <w:tab/>
        <w:t>El denunciante deberá acreditar que ostenta, a la fecha de la presentación de la denuncia, la condición de microempresario.</w:t>
      </w:r>
    </w:p>
    <w:p w14:paraId="1513654D" w14:textId="77777777" w:rsidR="002A612D" w:rsidRPr="00051002" w:rsidRDefault="002A612D" w:rsidP="002A612D">
      <w:pPr>
        <w:widowControl w:val="0"/>
        <w:spacing w:after="0" w:line="240" w:lineRule="auto"/>
        <w:ind w:left="555" w:hanging="570"/>
        <w:jc w:val="both"/>
        <w:rPr>
          <w:rFonts w:ascii="Arial" w:hAnsi="Arial" w:cs="Arial"/>
          <w:sz w:val="16"/>
          <w:szCs w:val="16"/>
        </w:rPr>
      </w:pPr>
    </w:p>
  </w:footnote>
  <w:footnote w:id="7">
    <w:p w14:paraId="2421EBFA" w14:textId="77777777" w:rsidR="002A612D" w:rsidRPr="00051002" w:rsidRDefault="002A612D" w:rsidP="002A612D">
      <w:pPr>
        <w:widowControl w:val="0"/>
        <w:spacing w:after="0" w:line="240" w:lineRule="auto"/>
        <w:ind w:left="565" w:hanging="560"/>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4B47FB">
        <w:rPr>
          <w:rFonts w:ascii="Arial" w:hAnsi="Arial" w:cs="Arial"/>
          <w:sz w:val="16"/>
          <w:szCs w:val="16"/>
        </w:rPr>
        <w:tab/>
        <w:t>Por tanto, los efectos constitutivos de dicho ejercicio gravable continuarán durante el siguiente año hasta la fecha en que se determine nuevamente sus ingresos. Por ejemplo, si al finalizar el ejercicio gravable el contribuyente era microempresario, entonces, dicha calificación continuará hasta la culminación del siguiente periodo, fecha en la cual se volverá a verificar su condición en función de los ingresos generados durante ese periodo.</w:t>
      </w:r>
    </w:p>
    <w:p w14:paraId="4466A7B8" w14:textId="77777777" w:rsidR="002A612D" w:rsidRPr="00051002" w:rsidRDefault="002A612D" w:rsidP="002A612D">
      <w:pPr>
        <w:widowControl w:val="0"/>
        <w:spacing w:after="0" w:line="240" w:lineRule="auto"/>
        <w:ind w:left="565" w:hanging="3"/>
        <w:jc w:val="both"/>
        <w:rPr>
          <w:rFonts w:ascii="Arial" w:hAnsi="Arial" w:cs="Arial"/>
          <w:sz w:val="16"/>
          <w:szCs w:val="16"/>
        </w:rPr>
      </w:pPr>
    </w:p>
  </w:footnote>
  <w:footnote w:id="8">
    <w:p w14:paraId="313D05C7" w14:textId="77777777" w:rsidR="002A612D" w:rsidRPr="00051002" w:rsidRDefault="002A612D" w:rsidP="002A612D">
      <w:pPr>
        <w:widowControl w:val="0"/>
        <w:spacing w:after="0" w:line="240" w:lineRule="auto"/>
        <w:ind w:left="555" w:hanging="570"/>
        <w:jc w:val="both"/>
        <w:rPr>
          <w:rFonts w:ascii="Arial" w:eastAsia="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bCs/>
          <w:sz w:val="16"/>
          <w:szCs w:val="16"/>
        </w:rPr>
        <w:t xml:space="preserve">DIRECTIVA </w:t>
      </w:r>
      <w:proofErr w:type="spellStart"/>
      <w:r w:rsidRPr="00051002">
        <w:rPr>
          <w:rFonts w:ascii="Arial" w:eastAsia="Arial" w:hAnsi="Arial" w:cs="Arial"/>
          <w:b/>
          <w:bCs/>
          <w:sz w:val="16"/>
          <w:szCs w:val="16"/>
        </w:rPr>
        <w:t>N°</w:t>
      </w:r>
      <w:proofErr w:type="spellEnd"/>
      <w:r w:rsidRPr="00051002">
        <w:rPr>
          <w:rFonts w:ascii="Arial" w:eastAsia="Arial" w:hAnsi="Arial" w:cs="Arial"/>
          <w:b/>
          <w:bCs/>
          <w:sz w:val="16"/>
          <w:szCs w:val="16"/>
        </w:rPr>
        <w:t xml:space="preserve"> 001-2021/DIR-COD-INDECOPI, DIRECTIVA ÚNICA QUE REGULA LOS PROCEDIMIENTOS DE PROTECCIÓN AL CONSUMIDOR PREVISTOS EN EL CÓDIGO DE PROTECCIÓN AL CONSUMIDOR, aprobada por Resolución </w:t>
      </w:r>
      <w:proofErr w:type="spellStart"/>
      <w:r w:rsidRPr="00051002">
        <w:rPr>
          <w:rFonts w:ascii="Arial" w:eastAsia="Arial" w:hAnsi="Arial" w:cs="Arial"/>
          <w:b/>
          <w:bCs/>
          <w:sz w:val="16"/>
          <w:szCs w:val="16"/>
        </w:rPr>
        <w:t>N°</w:t>
      </w:r>
      <w:proofErr w:type="spellEnd"/>
      <w:r w:rsidRPr="00051002">
        <w:rPr>
          <w:rFonts w:ascii="Arial" w:eastAsia="Arial" w:hAnsi="Arial" w:cs="Arial"/>
          <w:b/>
          <w:bCs/>
          <w:sz w:val="16"/>
          <w:szCs w:val="16"/>
        </w:rPr>
        <w:t xml:space="preserve"> 00044-2021/COD-INDECOPI y publicada el 30 de abril de 2021.</w:t>
      </w:r>
    </w:p>
    <w:p w14:paraId="0D136529" w14:textId="77777777" w:rsidR="002A612D" w:rsidRPr="00051002" w:rsidRDefault="002A612D" w:rsidP="002A612D">
      <w:pPr>
        <w:widowControl w:val="0"/>
        <w:spacing w:after="0" w:line="240" w:lineRule="auto"/>
        <w:ind w:left="555" w:hanging="570"/>
        <w:jc w:val="both"/>
        <w:rPr>
          <w:rFonts w:ascii="Arial" w:eastAsia="Arial" w:hAnsi="Arial" w:cs="Arial"/>
          <w:b/>
          <w:bCs/>
          <w:sz w:val="16"/>
          <w:szCs w:val="16"/>
        </w:rPr>
      </w:pPr>
      <w:r w:rsidRPr="00051002">
        <w:rPr>
          <w:rFonts w:ascii="Arial" w:eastAsia="Arial" w:hAnsi="Arial" w:cs="Arial"/>
          <w:sz w:val="16"/>
          <w:szCs w:val="16"/>
        </w:rPr>
        <w:tab/>
      </w:r>
      <w:r w:rsidRPr="00051002">
        <w:rPr>
          <w:rFonts w:ascii="Arial" w:eastAsia="Arial" w:hAnsi="Arial" w:cs="Arial"/>
          <w:b/>
          <w:bCs/>
          <w:sz w:val="16"/>
          <w:szCs w:val="16"/>
        </w:rPr>
        <w:t>Artículo 11.- Requisitos de la denuncia</w:t>
      </w:r>
    </w:p>
    <w:p w14:paraId="3C1C7C69" w14:textId="77777777" w:rsidR="002A612D" w:rsidRPr="00051002" w:rsidRDefault="002A612D" w:rsidP="002A612D">
      <w:pPr>
        <w:widowControl w:val="0"/>
        <w:spacing w:after="0" w:line="240" w:lineRule="auto"/>
        <w:ind w:left="555" w:hanging="570"/>
        <w:jc w:val="both"/>
        <w:rPr>
          <w:rFonts w:ascii="Arial" w:eastAsia="Arial" w:hAnsi="Arial" w:cs="Arial"/>
          <w:sz w:val="16"/>
          <w:szCs w:val="16"/>
        </w:rPr>
      </w:pPr>
      <w:r w:rsidRPr="00051002">
        <w:rPr>
          <w:rFonts w:ascii="Arial" w:eastAsia="Arial" w:hAnsi="Arial" w:cs="Arial"/>
          <w:sz w:val="16"/>
          <w:szCs w:val="16"/>
        </w:rPr>
        <w:tab/>
        <w:t>(…)</w:t>
      </w:r>
    </w:p>
    <w:p w14:paraId="2BDD898F" w14:textId="77777777" w:rsidR="002A612D" w:rsidRPr="00051002" w:rsidRDefault="002A612D" w:rsidP="002A612D">
      <w:pPr>
        <w:tabs>
          <w:tab w:val="left" w:pos="567"/>
        </w:tabs>
        <w:spacing w:after="0" w:line="240" w:lineRule="auto"/>
        <w:ind w:left="567"/>
        <w:jc w:val="both"/>
        <w:rPr>
          <w:rFonts w:ascii="Arial" w:hAnsi="Arial" w:cs="Arial"/>
          <w:sz w:val="16"/>
          <w:szCs w:val="16"/>
        </w:rPr>
      </w:pPr>
      <w:r w:rsidRPr="00051002">
        <w:rPr>
          <w:rFonts w:ascii="Arial" w:hAnsi="Arial" w:cs="Arial"/>
          <w:sz w:val="16"/>
          <w:szCs w:val="16"/>
        </w:rPr>
        <w:t>11.4. En caso de que el denunciante ostente la condición de Microempresa, debe adjuntar a su denuncia:</w:t>
      </w:r>
    </w:p>
    <w:p w14:paraId="6CF2FC60" w14:textId="77777777" w:rsidR="002A612D" w:rsidRPr="00051002" w:rsidRDefault="002A612D" w:rsidP="002A612D">
      <w:pPr>
        <w:tabs>
          <w:tab w:val="left" w:pos="567"/>
        </w:tabs>
        <w:spacing w:after="0" w:line="240" w:lineRule="auto"/>
        <w:ind w:left="567"/>
        <w:jc w:val="both"/>
        <w:rPr>
          <w:rFonts w:ascii="Arial" w:hAnsi="Arial" w:cs="Arial"/>
          <w:sz w:val="16"/>
          <w:szCs w:val="16"/>
        </w:rPr>
      </w:pPr>
      <w:r w:rsidRPr="00051002">
        <w:rPr>
          <w:rFonts w:ascii="Arial" w:hAnsi="Arial" w:cs="Arial"/>
          <w:sz w:val="16"/>
          <w:szCs w:val="16"/>
        </w:rPr>
        <w:t>a) Copia simple de los documentos que acrediten su existencia y representación, o la identificación del expediente administrativo, trámite o reclamo ante el INDECOPI en el cual fueron presentados. Estos documentos pueden ser sustituidos por la declaración jurada del administrado sobre la existencia de la persona jurídica, la designación de su representante legal y la vigencia del poder, y la identificación de la partida y oficina registral donde conste su inscripción.</w:t>
      </w:r>
    </w:p>
    <w:p w14:paraId="40C8EF61" w14:textId="77777777" w:rsidR="002A612D" w:rsidRPr="00051002" w:rsidRDefault="002A612D" w:rsidP="002A612D">
      <w:pPr>
        <w:tabs>
          <w:tab w:val="left" w:pos="567"/>
        </w:tabs>
        <w:spacing w:after="0" w:line="240" w:lineRule="auto"/>
        <w:ind w:left="567"/>
        <w:jc w:val="both"/>
        <w:rPr>
          <w:rFonts w:ascii="Arial" w:hAnsi="Arial" w:cs="Arial"/>
          <w:sz w:val="16"/>
          <w:szCs w:val="16"/>
        </w:rPr>
      </w:pPr>
      <w:r w:rsidRPr="00051002">
        <w:rPr>
          <w:rFonts w:ascii="Arial" w:hAnsi="Arial" w:cs="Arial"/>
          <w:sz w:val="16"/>
          <w:szCs w:val="16"/>
        </w:rPr>
        <w:t>b) Copia simple de la documentación que acredite su condición de microempresa, de acuerdo con los requisitos exigidos por la legislación sobre la materia.</w:t>
      </w:r>
    </w:p>
    <w:p w14:paraId="7794237E" w14:textId="77777777" w:rsidR="002A612D" w:rsidRPr="00853135" w:rsidRDefault="002A612D" w:rsidP="002A612D">
      <w:pPr>
        <w:widowControl w:val="0"/>
        <w:spacing w:after="0" w:line="240" w:lineRule="auto"/>
        <w:ind w:left="555" w:hanging="570"/>
        <w:jc w:val="both"/>
        <w:rPr>
          <w:rFonts w:ascii="Arial" w:eastAsia="Arial" w:hAnsi="Arial" w:cs="Arial"/>
          <w:sz w:val="16"/>
          <w:szCs w:val="16"/>
        </w:rPr>
      </w:pPr>
      <w:r w:rsidRPr="00051002">
        <w:rPr>
          <w:rFonts w:ascii="Arial" w:eastAsia="Arial" w:hAnsi="Arial" w:cs="Arial"/>
          <w:sz w:val="16"/>
          <w:szCs w:val="16"/>
        </w:rPr>
        <w:tab/>
        <w:t>El denunciante deberá acreditar que ostenta, a la fecha de la presentación de la denuncia, la condición de microempresario.</w:t>
      </w:r>
    </w:p>
  </w:footnote>
  <w:footnote w:id="9">
    <w:p w14:paraId="09228F04" w14:textId="77777777" w:rsidR="002A612D" w:rsidRPr="00051002" w:rsidRDefault="002A612D" w:rsidP="002A612D">
      <w:pPr>
        <w:widowControl w:val="0"/>
        <w:spacing w:after="0" w:line="240" w:lineRule="auto"/>
        <w:ind w:left="555" w:hanging="570"/>
        <w:jc w:val="both"/>
        <w:rPr>
          <w:rFonts w:ascii="Arial" w:eastAsia="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bCs/>
          <w:sz w:val="16"/>
          <w:szCs w:val="16"/>
        </w:rPr>
        <w:t xml:space="preserve">DIRECTIVA </w:t>
      </w:r>
      <w:proofErr w:type="spellStart"/>
      <w:r w:rsidRPr="00051002">
        <w:rPr>
          <w:rFonts w:ascii="Arial" w:eastAsia="Arial" w:hAnsi="Arial" w:cs="Arial"/>
          <w:b/>
          <w:bCs/>
          <w:sz w:val="16"/>
          <w:szCs w:val="16"/>
        </w:rPr>
        <w:t>N°</w:t>
      </w:r>
      <w:proofErr w:type="spellEnd"/>
      <w:r w:rsidRPr="00051002">
        <w:rPr>
          <w:rFonts w:ascii="Arial" w:eastAsia="Arial" w:hAnsi="Arial" w:cs="Arial"/>
          <w:b/>
          <w:bCs/>
          <w:sz w:val="16"/>
          <w:szCs w:val="16"/>
        </w:rPr>
        <w:t xml:space="preserve"> 001-2021/DIR-COD-INDECOPI, DIRECTIVA ÚNICA QUE REGULA LOS PROCEDIMIENTOS DE PROTECCIÓN AL CONSUMIDOR PREVISTOS EN EL CÓDIGO DE PROTECCIÓN AL CONSUMIDOR, aprobada por Resolución </w:t>
      </w:r>
      <w:proofErr w:type="spellStart"/>
      <w:r w:rsidRPr="00051002">
        <w:rPr>
          <w:rFonts w:ascii="Arial" w:eastAsia="Arial" w:hAnsi="Arial" w:cs="Arial"/>
          <w:b/>
          <w:bCs/>
          <w:sz w:val="16"/>
          <w:szCs w:val="16"/>
        </w:rPr>
        <w:t>N°</w:t>
      </w:r>
      <w:proofErr w:type="spellEnd"/>
      <w:r w:rsidRPr="00051002">
        <w:rPr>
          <w:rFonts w:ascii="Arial" w:eastAsia="Arial" w:hAnsi="Arial" w:cs="Arial"/>
          <w:b/>
          <w:bCs/>
          <w:sz w:val="16"/>
          <w:szCs w:val="16"/>
        </w:rPr>
        <w:t xml:space="preserve"> 00044-2021/COD-INDECOPI y publicada el 30 de abril de 2021.</w:t>
      </w:r>
    </w:p>
    <w:p w14:paraId="0DD531D9" w14:textId="77777777" w:rsidR="002A612D" w:rsidRPr="00051002" w:rsidRDefault="002A612D" w:rsidP="002A612D">
      <w:pPr>
        <w:widowControl w:val="0"/>
        <w:spacing w:after="0" w:line="240" w:lineRule="auto"/>
        <w:ind w:left="555" w:hanging="570"/>
        <w:jc w:val="both"/>
        <w:rPr>
          <w:rFonts w:ascii="Arial" w:eastAsia="Arial" w:hAnsi="Arial" w:cs="Arial"/>
          <w:b/>
          <w:bCs/>
          <w:sz w:val="16"/>
          <w:szCs w:val="16"/>
        </w:rPr>
      </w:pPr>
      <w:r w:rsidRPr="00051002">
        <w:rPr>
          <w:rFonts w:ascii="Arial" w:eastAsia="Arial" w:hAnsi="Arial" w:cs="Arial"/>
          <w:sz w:val="16"/>
          <w:szCs w:val="16"/>
        </w:rPr>
        <w:tab/>
      </w:r>
      <w:r w:rsidRPr="00051002">
        <w:rPr>
          <w:rFonts w:ascii="Arial" w:eastAsia="Arial" w:hAnsi="Arial" w:cs="Arial"/>
          <w:b/>
          <w:bCs/>
          <w:sz w:val="16"/>
          <w:szCs w:val="16"/>
        </w:rPr>
        <w:t xml:space="preserve">PRIMERA DISPOSICIÓN </w:t>
      </w:r>
      <w:proofErr w:type="gramStart"/>
      <w:r w:rsidRPr="00051002">
        <w:rPr>
          <w:rFonts w:ascii="Arial" w:eastAsia="Arial" w:hAnsi="Arial" w:cs="Arial"/>
          <w:b/>
          <w:bCs/>
          <w:sz w:val="16"/>
          <w:szCs w:val="16"/>
        </w:rPr>
        <w:t>FINAL.-</w:t>
      </w:r>
      <w:proofErr w:type="gramEnd"/>
      <w:r w:rsidRPr="00051002">
        <w:rPr>
          <w:rFonts w:ascii="Arial" w:eastAsia="Arial" w:hAnsi="Arial" w:cs="Arial"/>
          <w:b/>
          <w:bCs/>
          <w:sz w:val="16"/>
          <w:szCs w:val="16"/>
        </w:rPr>
        <w:t xml:space="preserve"> VIGENCIA</w:t>
      </w:r>
    </w:p>
    <w:p w14:paraId="46E5F772" w14:textId="77777777" w:rsidR="002A612D" w:rsidRPr="00051002" w:rsidRDefault="002A612D" w:rsidP="002A612D">
      <w:pPr>
        <w:widowControl w:val="0"/>
        <w:spacing w:after="0" w:line="240" w:lineRule="auto"/>
        <w:ind w:left="555"/>
        <w:jc w:val="both"/>
        <w:rPr>
          <w:rFonts w:ascii="Arial" w:eastAsia="Arial" w:hAnsi="Arial" w:cs="Arial"/>
          <w:sz w:val="16"/>
          <w:szCs w:val="16"/>
        </w:rPr>
      </w:pPr>
      <w:r w:rsidRPr="00051002">
        <w:rPr>
          <w:rFonts w:ascii="Arial" w:eastAsia="Arial" w:hAnsi="Arial" w:cs="Arial"/>
          <w:sz w:val="16"/>
          <w:szCs w:val="16"/>
        </w:rPr>
        <w:t xml:space="preserve">La presente Directiva </w:t>
      </w:r>
      <w:proofErr w:type="gramStart"/>
      <w:r w:rsidRPr="00051002">
        <w:rPr>
          <w:rFonts w:ascii="Arial" w:eastAsia="Arial" w:hAnsi="Arial" w:cs="Arial"/>
          <w:sz w:val="16"/>
          <w:szCs w:val="16"/>
        </w:rPr>
        <w:t>entra en vigencia</w:t>
      </w:r>
      <w:proofErr w:type="gramEnd"/>
      <w:r w:rsidRPr="00051002">
        <w:rPr>
          <w:rFonts w:ascii="Arial" w:eastAsia="Arial" w:hAnsi="Arial" w:cs="Arial"/>
          <w:sz w:val="16"/>
          <w:szCs w:val="16"/>
        </w:rPr>
        <w:t xml:space="preserve"> al día siguiente de su publicación y es de aplicación inmediata a todos los procedimientos que se encuentren en trámite.</w:t>
      </w:r>
    </w:p>
    <w:p w14:paraId="7F52B14B" w14:textId="77777777" w:rsidR="002A612D" w:rsidRPr="00051002" w:rsidRDefault="002A612D" w:rsidP="002A612D">
      <w:pPr>
        <w:widowControl w:val="0"/>
        <w:spacing w:after="0" w:line="240" w:lineRule="auto"/>
        <w:ind w:left="555" w:hanging="570"/>
        <w:jc w:val="both"/>
        <w:rPr>
          <w:rFonts w:ascii="Arial" w:hAnsi="Arial" w:cs="Arial"/>
          <w:sz w:val="16"/>
          <w:szCs w:val="16"/>
        </w:rPr>
      </w:pPr>
    </w:p>
  </w:footnote>
  <w:footnote w:id="10">
    <w:p w14:paraId="22688521" w14:textId="77777777" w:rsidR="002A612D" w:rsidRDefault="002A612D" w:rsidP="002A612D">
      <w:pPr>
        <w:widowControl w:val="0"/>
        <w:spacing w:after="0" w:line="240" w:lineRule="auto"/>
        <w:ind w:left="555" w:hanging="570"/>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t xml:space="preserve">Reglamento del Texto Único Ordenado de la Ley de Promoción de la Competitividad, Formalización y Desarrollo de la Micro y Pequeña Empresa y del Acceso al Empleo Decente, aprobado por Decreto Supremo </w:t>
      </w:r>
      <w:proofErr w:type="spellStart"/>
      <w:r w:rsidRPr="00051002">
        <w:rPr>
          <w:rFonts w:ascii="Arial" w:eastAsia="Arial" w:hAnsi="Arial" w:cs="Arial"/>
          <w:sz w:val="16"/>
          <w:szCs w:val="16"/>
        </w:rPr>
        <w:t>Nº</w:t>
      </w:r>
      <w:proofErr w:type="spellEnd"/>
      <w:r w:rsidRPr="00051002">
        <w:rPr>
          <w:rFonts w:ascii="Arial" w:eastAsia="Arial" w:hAnsi="Arial" w:cs="Arial"/>
          <w:sz w:val="16"/>
          <w:szCs w:val="16"/>
        </w:rPr>
        <w:t xml:space="preserve"> 008-2008-TR.</w:t>
      </w:r>
    </w:p>
    <w:p w14:paraId="1EC818A2" w14:textId="77777777" w:rsidR="002A612D" w:rsidRPr="00051002" w:rsidRDefault="002A612D" w:rsidP="002A612D">
      <w:pPr>
        <w:widowControl w:val="0"/>
        <w:spacing w:after="0" w:line="240" w:lineRule="auto"/>
        <w:ind w:left="555" w:hanging="570"/>
        <w:jc w:val="both"/>
        <w:rPr>
          <w:rFonts w:ascii="Arial" w:hAnsi="Arial" w:cs="Arial"/>
          <w:sz w:val="16"/>
          <w:szCs w:val="16"/>
        </w:rPr>
      </w:pPr>
    </w:p>
  </w:footnote>
  <w:footnote w:id="11">
    <w:p w14:paraId="7D65C9ED" w14:textId="77777777" w:rsidR="002A612D" w:rsidRPr="00051002" w:rsidRDefault="002A612D" w:rsidP="002A612D">
      <w:pPr>
        <w:widowControl w:val="0"/>
        <w:spacing w:after="0" w:line="240" w:lineRule="auto"/>
        <w:ind w:left="555" w:hanging="570"/>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sz w:val="16"/>
          <w:szCs w:val="16"/>
        </w:rPr>
        <w:t>TEXTO ÚNICO ORDENADO DE LA LEY DE IMPULSO AL DESARROLLO PRODUCTIVO Y AL CRECIMIENTO EMPRESARIAL, aprobado por DECRETO SUPREMO 013-2013-PRODUCE y publicado el 28 de diciembre de 2013</w:t>
      </w:r>
    </w:p>
    <w:p w14:paraId="45008973" w14:textId="77777777" w:rsidR="002A612D" w:rsidRPr="00051002" w:rsidRDefault="002A612D" w:rsidP="002A612D">
      <w:pPr>
        <w:widowControl w:val="0"/>
        <w:spacing w:after="0" w:line="240" w:lineRule="auto"/>
        <w:ind w:left="1275" w:hanging="701"/>
        <w:jc w:val="both"/>
        <w:rPr>
          <w:rFonts w:ascii="Arial" w:hAnsi="Arial" w:cs="Arial"/>
          <w:sz w:val="16"/>
          <w:szCs w:val="16"/>
        </w:rPr>
      </w:pPr>
      <w:r w:rsidRPr="00051002">
        <w:rPr>
          <w:rFonts w:ascii="Arial" w:eastAsia="Arial" w:hAnsi="Arial" w:cs="Arial"/>
          <w:b/>
          <w:sz w:val="16"/>
          <w:szCs w:val="16"/>
        </w:rPr>
        <w:t>Artículo 5.- Características de las micro, pequeñas y medianas empresas</w:t>
      </w:r>
    </w:p>
    <w:p w14:paraId="40A5E076" w14:textId="77777777" w:rsidR="002A612D" w:rsidRPr="00051002" w:rsidRDefault="002A612D" w:rsidP="002A612D">
      <w:pPr>
        <w:widowControl w:val="0"/>
        <w:spacing w:after="0" w:line="240" w:lineRule="auto"/>
        <w:ind w:left="555" w:hanging="570"/>
        <w:jc w:val="both"/>
        <w:rPr>
          <w:rFonts w:ascii="Arial" w:hAnsi="Arial" w:cs="Arial"/>
          <w:sz w:val="16"/>
          <w:szCs w:val="16"/>
        </w:rPr>
      </w:pPr>
      <w:r w:rsidRPr="00051002">
        <w:rPr>
          <w:rFonts w:ascii="Arial" w:eastAsia="Arial" w:hAnsi="Arial" w:cs="Arial"/>
          <w:sz w:val="16"/>
          <w:szCs w:val="16"/>
        </w:rPr>
        <w:tab/>
        <w:t>Las micro, pequeñas y medianas empresas deben ubicarse en alguna de las siguientes categorías empresariales, establecidas en función de sus niveles de ventas anuales:</w:t>
      </w:r>
    </w:p>
    <w:p w14:paraId="36A0E6FC" w14:textId="77777777" w:rsidR="002A612D" w:rsidRPr="00051002" w:rsidRDefault="002A612D" w:rsidP="002A612D">
      <w:pPr>
        <w:widowControl w:val="0"/>
        <w:numPr>
          <w:ilvl w:val="0"/>
          <w:numId w:val="6"/>
        </w:numPr>
        <w:spacing w:after="0" w:line="240" w:lineRule="auto"/>
        <w:ind w:left="855" w:hanging="277"/>
        <w:contextualSpacing/>
        <w:jc w:val="both"/>
        <w:rPr>
          <w:rFonts w:ascii="Arial" w:hAnsi="Arial" w:cs="Arial"/>
          <w:sz w:val="16"/>
          <w:szCs w:val="16"/>
        </w:rPr>
      </w:pPr>
      <w:r w:rsidRPr="00051002">
        <w:rPr>
          <w:rFonts w:ascii="Arial" w:eastAsia="Arial" w:hAnsi="Arial" w:cs="Arial"/>
          <w:sz w:val="16"/>
          <w:szCs w:val="16"/>
        </w:rPr>
        <w:t>Microempresa: ventas anuales hasta el monto máximo de 150 Unidades Impositivas Tributarias (UIT).</w:t>
      </w:r>
    </w:p>
    <w:p w14:paraId="55CA1C66" w14:textId="77777777" w:rsidR="002A612D" w:rsidRPr="00051002" w:rsidRDefault="002A612D" w:rsidP="002A612D">
      <w:pPr>
        <w:widowControl w:val="0"/>
        <w:spacing w:after="0" w:line="240" w:lineRule="auto"/>
        <w:ind w:left="1275" w:hanging="720"/>
        <w:jc w:val="both"/>
        <w:rPr>
          <w:rFonts w:ascii="Arial" w:hAnsi="Arial" w:cs="Arial"/>
          <w:sz w:val="16"/>
          <w:szCs w:val="16"/>
        </w:rPr>
      </w:pPr>
      <w:r w:rsidRPr="00051002">
        <w:rPr>
          <w:rFonts w:ascii="Arial" w:eastAsia="Arial" w:hAnsi="Arial" w:cs="Arial"/>
          <w:sz w:val="16"/>
          <w:szCs w:val="16"/>
        </w:rPr>
        <w:t xml:space="preserve">(...)  </w:t>
      </w:r>
    </w:p>
    <w:p w14:paraId="45B06080" w14:textId="77777777" w:rsidR="002A612D" w:rsidRPr="00051002" w:rsidRDefault="002A612D" w:rsidP="002A612D">
      <w:pPr>
        <w:widowControl w:val="0"/>
        <w:spacing w:after="0" w:line="240" w:lineRule="auto"/>
        <w:ind w:left="1275" w:hanging="720"/>
        <w:jc w:val="both"/>
        <w:rPr>
          <w:rFonts w:ascii="Arial" w:hAnsi="Arial" w:cs="Arial"/>
          <w:sz w:val="16"/>
          <w:szCs w:val="16"/>
        </w:rPr>
      </w:pPr>
    </w:p>
  </w:footnote>
  <w:footnote w:id="12">
    <w:p w14:paraId="1A72FA79" w14:textId="77777777" w:rsidR="002A612D" w:rsidRPr="00051002" w:rsidRDefault="002A612D" w:rsidP="002A612D">
      <w:pPr>
        <w:widowControl w:val="0"/>
        <w:spacing w:after="0" w:line="240" w:lineRule="auto"/>
        <w:ind w:left="570" w:hanging="570"/>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sz w:val="16"/>
          <w:szCs w:val="16"/>
        </w:rPr>
        <w:t>REGLAMENTO DEL TEXTO ÚNICO ORDENADO DE LA LEY DE PROMOCIÓN DE LA COMPETITIVIDAD, FORMALIZACIÓN Y DESARROLLO DE LA MICRO Y PEQUEÑA EMPRESA Y DEL ACCESO AL EMPLEO DECENTE, APROBADO POR DECRETO SUPREMO 008-2008-TR y publicado el 30 de setiembre de 2008</w:t>
      </w:r>
    </w:p>
    <w:p w14:paraId="47FFC3FB" w14:textId="77777777" w:rsidR="002A612D" w:rsidRPr="00051002" w:rsidRDefault="002A612D" w:rsidP="002A612D">
      <w:pPr>
        <w:widowControl w:val="0"/>
        <w:spacing w:after="0" w:line="240" w:lineRule="auto"/>
        <w:ind w:left="1290" w:hanging="716"/>
        <w:jc w:val="both"/>
        <w:rPr>
          <w:rFonts w:ascii="Arial" w:hAnsi="Arial" w:cs="Arial"/>
          <w:sz w:val="16"/>
          <w:szCs w:val="16"/>
        </w:rPr>
      </w:pPr>
      <w:r w:rsidRPr="00051002">
        <w:rPr>
          <w:rFonts w:ascii="Arial" w:eastAsia="Arial" w:hAnsi="Arial" w:cs="Arial"/>
          <w:b/>
          <w:sz w:val="16"/>
          <w:szCs w:val="16"/>
        </w:rPr>
        <w:t xml:space="preserve">Artículo 2.- Características de la </w:t>
      </w:r>
      <w:proofErr w:type="spellStart"/>
      <w:r w:rsidRPr="00051002">
        <w:rPr>
          <w:rFonts w:ascii="Arial" w:eastAsia="Arial" w:hAnsi="Arial" w:cs="Arial"/>
          <w:b/>
          <w:sz w:val="16"/>
          <w:szCs w:val="16"/>
        </w:rPr>
        <w:t>Mype</w:t>
      </w:r>
      <w:proofErr w:type="spellEnd"/>
    </w:p>
    <w:p w14:paraId="3A0E4DB9"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 xml:space="preserve">Las características establecidas en el artículo 5 de la Ley definen, según corresponda, a una microempresa o a una pequeña empresa, sin perjuicio de los regímenes laborales o tributarios que les resulten aplicables por ley. </w:t>
      </w:r>
    </w:p>
    <w:p w14:paraId="51C88E5E"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 xml:space="preserve">Para los fines del artículo 5 de la Ley, entiéndase por niveles de ventas anuales lo siguiente: </w:t>
      </w:r>
    </w:p>
    <w:p w14:paraId="160A9606" w14:textId="77777777" w:rsidR="002A612D" w:rsidRPr="00051002" w:rsidRDefault="002A612D" w:rsidP="002A612D">
      <w:pPr>
        <w:widowControl w:val="0"/>
        <w:spacing w:after="0" w:line="240" w:lineRule="auto"/>
        <w:ind w:left="850" w:hanging="277"/>
        <w:jc w:val="both"/>
        <w:rPr>
          <w:rFonts w:ascii="Arial" w:hAnsi="Arial" w:cs="Arial"/>
          <w:sz w:val="16"/>
          <w:szCs w:val="16"/>
        </w:rPr>
      </w:pPr>
      <w:r w:rsidRPr="00051002">
        <w:rPr>
          <w:rFonts w:ascii="Arial" w:eastAsia="Arial" w:hAnsi="Arial" w:cs="Arial"/>
          <w:sz w:val="16"/>
          <w:szCs w:val="16"/>
        </w:rPr>
        <w:t xml:space="preserve">1. </w:t>
      </w:r>
      <w:r w:rsidRPr="00051002">
        <w:rPr>
          <w:rFonts w:ascii="Arial" w:eastAsia="Arial" w:hAnsi="Arial" w:cs="Arial"/>
          <w:sz w:val="16"/>
          <w:szCs w:val="16"/>
        </w:rPr>
        <w:tab/>
        <w:t xml:space="preserve">Los ingresos netos anuales gravados con el Impuesto a la Renta que resultan de la sumatoria de los montos de tales ingresos consignados en las declaraciones juradas mensuales de los pagos a cuenta del Impuesto a la Renta, tratándose de contribuyentes comprendidos en el Régimen General del Impuesto a la Renta. </w:t>
      </w:r>
    </w:p>
    <w:p w14:paraId="2F2A30E8" w14:textId="77777777" w:rsidR="002A612D" w:rsidRPr="00051002" w:rsidRDefault="002A612D" w:rsidP="002A612D">
      <w:pPr>
        <w:widowControl w:val="0"/>
        <w:spacing w:after="0" w:line="240" w:lineRule="auto"/>
        <w:ind w:left="850" w:hanging="277"/>
        <w:jc w:val="both"/>
        <w:rPr>
          <w:rFonts w:ascii="Arial" w:hAnsi="Arial" w:cs="Arial"/>
          <w:sz w:val="16"/>
          <w:szCs w:val="16"/>
        </w:rPr>
      </w:pPr>
      <w:r w:rsidRPr="00051002">
        <w:rPr>
          <w:rFonts w:ascii="Arial" w:eastAsia="Arial" w:hAnsi="Arial" w:cs="Arial"/>
          <w:sz w:val="16"/>
          <w:szCs w:val="16"/>
        </w:rPr>
        <w:t xml:space="preserve">2. </w:t>
      </w:r>
      <w:r w:rsidRPr="00051002">
        <w:rPr>
          <w:rFonts w:ascii="Arial" w:eastAsia="Arial" w:hAnsi="Arial" w:cs="Arial"/>
          <w:sz w:val="16"/>
          <w:szCs w:val="16"/>
        </w:rPr>
        <w:tab/>
        <w:t xml:space="preserve">Los ingresos netos anuales que resultan de la sumatoria de los montos de tales ingresos consignados en las declaraciones juradas mensuales del Régimen Especial del Impuesto a la Renta, tratándose de contribuyentes de este Régimen. </w:t>
      </w:r>
    </w:p>
    <w:p w14:paraId="00A30E20" w14:textId="77777777" w:rsidR="002A612D" w:rsidRPr="00051002" w:rsidRDefault="002A612D" w:rsidP="002A612D">
      <w:pPr>
        <w:widowControl w:val="0"/>
        <w:spacing w:after="0" w:line="240" w:lineRule="auto"/>
        <w:ind w:left="850" w:hanging="277"/>
        <w:jc w:val="both"/>
        <w:rPr>
          <w:rFonts w:ascii="Arial" w:hAnsi="Arial" w:cs="Arial"/>
          <w:sz w:val="16"/>
          <w:szCs w:val="16"/>
        </w:rPr>
      </w:pPr>
      <w:r w:rsidRPr="00051002">
        <w:rPr>
          <w:rFonts w:ascii="Arial" w:eastAsia="Arial" w:hAnsi="Arial" w:cs="Arial"/>
          <w:sz w:val="16"/>
          <w:szCs w:val="16"/>
        </w:rPr>
        <w:t xml:space="preserve">3. </w:t>
      </w:r>
      <w:r w:rsidRPr="00051002">
        <w:rPr>
          <w:rFonts w:ascii="Arial" w:eastAsia="Arial" w:hAnsi="Arial" w:cs="Arial"/>
          <w:sz w:val="16"/>
          <w:szCs w:val="16"/>
        </w:rPr>
        <w:tab/>
        <w:t xml:space="preserve">Los ingresos brutos anuales que resultan de la sumatoria de los montos de tales ingresos consignados en las declaraciones juradas mensuales del Nuevo RUS, tratándose de contribuyentes de este Régimen. </w:t>
      </w:r>
    </w:p>
    <w:p w14:paraId="0A618CF0"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 xml:space="preserve">En caso el contribuyente o la SUNAT variara los ingresos inicialmente declarados, determinándose mayores ingresos, se considerarán estos últimos. </w:t>
      </w:r>
    </w:p>
    <w:p w14:paraId="5B688637"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Se considerarán las ventas de los doce (12) meses anteriores al momento en que la MYPE se registra y la UIT correspondiente al año respectivo.</w:t>
      </w:r>
    </w:p>
    <w:p w14:paraId="53F1C5B5" w14:textId="77777777" w:rsidR="002A612D" w:rsidRPr="00051002" w:rsidRDefault="002A612D" w:rsidP="002A612D">
      <w:pPr>
        <w:widowControl w:val="0"/>
        <w:spacing w:after="0" w:line="240" w:lineRule="auto"/>
        <w:ind w:left="570"/>
        <w:jc w:val="both"/>
        <w:rPr>
          <w:rFonts w:ascii="Arial" w:hAnsi="Arial" w:cs="Arial"/>
          <w:sz w:val="16"/>
          <w:szCs w:val="16"/>
        </w:rPr>
      </w:pPr>
    </w:p>
  </w:footnote>
  <w:footnote w:id="13">
    <w:p w14:paraId="7D3A8B1D" w14:textId="77777777" w:rsidR="002A612D" w:rsidRPr="00051002" w:rsidRDefault="002A612D" w:rsidP="002A612D">
      <w:pPr>
        <w:widowControl w:val="0"/>
        <w:spacing w:after="0" w:line="240" w:lineRule="auto"/>
        <w:ind w:left="570" w:hanging="570"/>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sz w:val="16"/>
          <w:szCs w:val="16"/>
        </w:rPr>
        <w:t xml:space="preserve">TEXTO ÚNICO ORDENADO DE LA LEY DEL IMPUESTO A LA RENTA, aprobado por DECRETO SUPREMO 179-2004-EF y publicado el 8 de diciembre de 2004 </w:t>
      </w:r>
    </w:p>
    <w:p w14:paraId="49F7D9FC"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b/>
          <w:sz w:val="16"/>
          <w:szCs w:val="16"/>
        </w:rPr>
        <w:t xml:space="preserve">Artículo 85.- </w:t>
      </w:r>
      <w:r w:rsidRPr="00051002">
        <w:rPr>
          <w:rFonts w:ascii="Arial" w:eastAsia="Arial" w:hAnsi="Arial" w:cs="Arial"/>
          <w:sz w:val="16"/>
          <w:szCs w:val="16"/>
        </w:rPr>
        <w:t xml:space="preserve">Los contribuyentes que obtengan de tercera categoría abonarán con carácter de pago a cuenta del Impuesto a la Renta </w:t>
      </w:r>
      <w:proofErr w:type="gramStart"/>
      <w:r w:rsidRPr="00051002">
        <w:rPr>
          <w:rFonts w:ascii="Arial" w:eastAsia="Arial" w:hAnsi="Arial" w:cs="Arial"/>
          <w:sz w:val="16"/>
          <w:szCs w:val="16"/>
        </w:rPr>
        <w:t>que</w:t>
      </w:r>
      <w:proofErr w:type="gramEnd"/>
      <w:r w:rsidRPr="00051002">
        <w:rPr>
          <w:rFonts w:ascii="Arial" w:eastAsia="Arial" w:hAnsi="Arial" w:cs="Arial"/>
          <w:sz w:val="16"/>
          <w:szCs w:val="16"/>
        </w:rPr>
        <w:t xml:space="preserve"> en definitiva, les corresponda por el ejercicio gravable, dentro de los plazos previstos por el Código Tributario, el monto que resulte mayor de comparar las cuotas mensuales determinadas con arreglo a lo siguiente:</w:t>
      </w:r>
    </w:p>
    <w:p w14:paraId="44727B87" w14:textId="77777777" w:rsidR="002A612D" w:rsidRPr="00051002" w:rsidRDefault="002A612D" w:rsidP="002A612D">
      <w:pPr>
        <w:widowControl w:val="0"/>
        <w:spacing w:after="0" w:line="240" w:lineRule="auto"/>
        <w:ind w:left="850" w:hanging="277"/>
        <w:jc w:val="both"/>
        <w:rPr>
          <w:rFonts w:ascii="Arial" w:hAnsi="Arial" w:cs="Arial"/>
          <w:sz w:val="16"/>
          <w:szCs w:val="16"/>
        </w:rPr>
      </w:pPr>
      <w:r w:rsidRPr="00051002">
        <w:rPr>
          <w:rFonts w:ascii="Arial" w:eastAsia="Arial" w:hAnsi="Arial" w:cs="Arial"/>
          <w:sz w:val="16"/>
          <w:szCs w:val="16"/>
        </w:rPr>
        <w:t xml:space="preserve">a) </w:t>
      </w:r>
      <w:r w:rsidRPr="00051002">
        <w:rPr>
          <w:rFonts w:ascii="Arial" w:eastAsia="Arial" w:hAnsi="Arial" w:cs="Arial"/>
          <w:sz w:val="16"/>
          <w:szCs w:val="16"/>
        </w:rPr>
        <w:tab/>
        <w:t>La cuota que resulte de aplicar a los ingresos netos obtenidos en el mes el coeficiente resultante de dividir el monto del impuesto calculado correspondiente al ejercicio gravable anterior entre el total de los ingresos netos del mismo ejercicio. En el caso de los pagos a cuenta de los meses de enero y febrero, se utilizará el coeficiente determinado sobre la base del impuesto calculado e ingresos netos correspondiente al ejercicio preferente al anterior.</w:t>
      </w:r>
    </w:p>
    <w:p w14:paraId="76F9C1DB"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w:t>
      </w:r>
    </w:p>
    <w:p w14:paraId="668EEA43" w14:textId="77777777" w:rsidR="002A612D" w:rsidRDefault="002A612D" w:rsidP="002A612D">
      <w:pPr>
        <w:widowControl w:val="0"/>
        <w:spacing w:after="0" w:line="240" w:lineRule="auto"/>
        <w:ind w:left="570"/>
        <w:jc w:val="both"/>
        <w:rPr>
          <w:rFonts w:ascii="Arial" w:eastAsia="Arial" w:hAnsi="Arial" w:cs="Arial"/>
          <w:sz w:val="16"/>
          <w:szCs w:val="16"/>
        </w:rPr>
      </w:pPr>
      <w:r w:rsidRPr="00051002">
        <w:rPr>
          <w:rFonts w:ascii="Arial" w:eastAsia="Arial" w:hAnsi="Arial" w:cs="Arial"/>
          <w:sz w:val="16"/>
          <w:szCs w:val="16"/>
        </w:rPr>
        <w:t>Para efecto de lo dispuesto en este artículo, se consideran ingresos netos el total de ingresos gravables de la tercera categoría, devengados en cada mes, menos las devoluciones, bonificaciones, descuentos y demás conceptos de naturaleza similar que respondan a la costumbre de la plaza. e impuesto calculado al importe determinado aplicando la tasa a que se refiere el primer párrafo del artículo 55 de esta Ley.”</w:t>
      </w:r>
    </w:p>
    <w:p w14:paraId="0AB19B9D" w14:textId="77777777" w:rsidR="004B47FB" w:rsidRPr="00051002" w:rsidRDefault="004B47FB" w:rsidP="002A612D">
      <w:pPr>
        <w:widowControl w:val="0"/>
        <w:spacing w:after="0" w:line="240" w:lineRule="auto"/>
        <w:ind w:left="570"/>
        <w:jc w:val="both"/>
        <w:rPr>
          <w:rFonts w:ascii="Arial" w:hAnsi="Arial" w:cs="Arial"/>
          <w:sz w:val="16"/>
          <w:szCs w:val="16"/>
        </w:rPr>
      </w:pPr>
    </w:p>
  </w:footnote>
  <w:footnote w:id="14">
    <w:p w14:paraId="13BE0859" w14:textId="77777777" w:rsidR="002A612D" w:rsidRPr="00051002" w:rsidRDefault="002A612D" w:rsidP="002A612D">
      <w:pPr>
        <w:widowControl w:val="0"/>
        <w:spacing w:after="0" w:line="240" w:lineRule="auto"/>
        <w:ind w:left="570" w:hanging="570"/>
        <w:jc w:val="both"/>
        <w:rPr>
          <w:rFonts w:ascii="Arial" w:hAnsi="Arial" w:cs="Arial"/>
          <w:sz w:val="16"/>
          <w:szCs w:val="16"/>
        </w:rPr>
      </w:pPr>
      <w:r w:rsidRPr="00051002">
        <w:rPr>
          <w:rFonts w:ascii="Arial" w:hAnsi="Arial" w:cs="Arial"/>
          <w:sz w:val="16"/>
          <w:szCs w:val="16"/>
          <w:vertAlign w:val="superscript"/>
        </w:rPr>
        <w:footnoteRef/>
      </w:r>
      <w:r w:rsidRPr="00051002">
        <w:rPr>
          <w:rFonts w:ascii="Arial" w:eastAsia="Arial" w:hAnsi="Arial" w:cs="Arial"/>
          <w:sz w:val="16"/>
          <w:szCs w:val="16"/>
        </w:rPr>
        <w:t xml:space="preserve"> </w:t>
      </w:r>
      <w:r w:rsidRPr="00051002">
        <w:rPr>
          <w:rFonts w:ascii="Arial" w:eastAsia="Arial" w:hAnsi="Arial" w:cs="Arial"/>
          <w:sz w:val="16"/>
          <w:szCs w:val="16"/>
        </w:rPr>
        <w:tab/>
      </w:r>
      <w:r w:rsidRPr="00051002">
        <w:rPr>
          <w:rFonts w:ascii="Arial" w:eastAsia="Arial" w:hAnsi="Arial" w:cs="Arial"/>
          <w:b/>
          <w:sz w:val="16"/>
          <w:szCs w:val="16"/>
        </w:rPr>
        <w:t>RESOLUCIÓN DEL TRIBUNAL FISCAL 02760-5-2006</w:t>
      </w:r>
    </w:p>
    <w:p w14:paraId="7C530968"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w:t>
      </w:r>
    </w:p>
    <w:p w14:paraId="189CDB23"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En nuestra legislación, el artículo 85 de la Ley del Impuesto a la Renta, Decreto Legislativo 774 modificado por la Ley 27034, establece que sobre la base de ingresos netos obtenidos en el mes se calcula el pago a cuenta mensual del Impuesto a la Renta de tercera categoría.</w:t>
      </w:r>
    </w:p>
    <w:p w14:paraId="548F8709"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El tercer párrafo del citado artículo considera ingresos netos al total de los ingresos gravables de la tercera categoría, devengados en cada mes menos las devoluciones, bonificaciones, descuentos y demás conceptos de naturaleza similar que respondan a las costumbres de la plaza.</w:t>
      </w:r>
    </w:p>
    <w:p w14:paraId="213C3C63"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Efectuando un análisis de la citada definición, entendemos que los ingresos netos están referidos a lo siguiente:</w:t>
      </w:r>
    </w:p>
    <w:p w14:paraId="1EE56CD2" w14:textId="77777777" w:rsidR="002A612D" w:rsidRPr="00051002" w:rsidRDefault="002A612D" w:rsidP="002A612D">
      <w:pPr>
        <w:widowControl w:val="0"/>
        <w:numPr>
          <w:ilvl w:val="0"/>
          <w:numId w:val="7"/>
        </w:numPr>
        <w:spacing w:after="0" w:line="240" w:lineRule="auto"/>
        <w:ind w:left="855" w:hanging="277"/>
        <w:contextualSpacing/>
        <w:jc w:val="both"/>
        <w:rPr>
          <w:rFonts w:ascii="Arial" w:eastAsia="Arial" w:hAnsi="Arial" w:cs="Arial"/>
          <w:sz w:val="16"/>
          <w:szCs w:val="16"/>
        </w:rPr>
      </w:pPr>
      <w:r w:rsidRPr="00051002">
        <w:rPr>
          <w:rFonts w:ascii="Arial" w:eastAsia="Arial" w:hAnsi="Arial" w:cs="Arial"/>
          <w:sz w:val="16"/>
          <w:szCs w:val="16"/>
        </w:rPr>
        <w:t>Ingresos devengados en cada mes, es decir ingresos mensuales sobre los cuales se tienen derecho a obtenerlos, es decir ingresos mensuales sobre los cuales se tienen derecho a obtenerlos, es decir una acreencia sobre ellos.</w:t>
      </w:r>
    </w:p>
    <w:p w14:paraId="628C795F" w14:textId="77777777" w:rsidR="002A612D" w:rsidRPr="00051002" w:rsidRDefault="002A612D" w:rsidP="002A612D">
      <w:pPr>
        <w:widowControl w:val="0"/>
        <w:numPr>
          <w:ilvl w:val="0"/>
          <w:numId w:val="7"/>
        </w:numPr>
        <w:spacing w:after="0" w:line="240" w:lineRule="auto"/>
        <w:ind w:left="855" w:hanging="277"/>
        <w:contextualSpacing/>
        <w:jc w:val="both"/>
        <w:rPr>
          <w:rFonts w:ascii="Arial" w:eastAsia="Arial" w:hAnsi="Arial" w:cs="Arial"/>
          <w:sz w:val="16"/>
          <w:szCs w:val="16"/>
        </w:rPr>
      </w:pPr>
      <w:r w:rsidRPr="00051002">
        <w:rPr>
          <w:rFonts w:ascii="Arial" w:eastAsia="Arial" w:hAnsi="Arial" w:cs="Arial"/>
          <w:sz w:val="16"/>
          <w:szCs w:val="16"/>
        </w:rPr>
        <w:t>Netos de devoluciones, bonificaciones, descuentos y demás conceptos de naturaleza similar que respondan a las costumbres de la plaza, es decir neto de aquello que responde a costumbres del mercado, propio de operaciones que realizan las empresas con terceros y por los cuales obtienen un ingreso gravable.</w:t>
      </w:r>
    </w:p>
    <w:p w14:paraId="42191D7C" w14:textId="77777777" w:rsidR="002A612D" w:rsidRPr="00051002" w:rsidRDefault="002A612D" w:rsidP="002A612D">
      <w:pPr>
        <w:widowControl w:val="0"/>
        <w:spacing w:after="0" w:line="240" w:lineRule="auto"/>
        <w:ind w:left="570"/>
        <w:jc w:val="both"/>
        <w:rPr>
          <w:rFonts w:ascii="Arial" w:hAnsi="Arial" w:cs="Arial"/>
          <w:sz w:val="16"/>
          <w:szCs w:val="16"/>
        </w:rPr>
      </w:pPr>
      <w:r w:rsidRPr="00051002">
        <w:rPr>
          <w:rFonts w:ascii="Arial" w:eastAsia="Arial" w:hAnsi="Arial" w:cs="Arial"/>
          <w:sz w:val="16"/>
          <w:szCs w:val="16"/>
        </w:rPr>
        <w:t>Del análisis efectuado se aprecia que esta definición no podría comprender la ganancia por diferencia de cambio producto de las operaciones a que se refieren los incisos b) al f) del artículo 61 de la Ley del Impuesto a la Renta, en tanto constituye un ajuste contable y no un ingreso en el sentido del artículo 85º de la ley, la que resulta luego de compensarse las devaluaciones o revaluaciones de la moneda a lo largo del ejercicio, para obtener al cierre de dicho ejercicio (31 de diciembre) una diferencia neta de cambio.</w:t>
      </w:r>
    </w:p>
    <w:p w14:paraId="588CEE12" w14:textId="77777777" w:rsidR="002A612D" w:rsidRDefault="002A612D" w:rsidP="002A612D">
      <w:pPr>
        <w:widowControl w:val="0"/>
        <w:spacing w:after="0" w:line="240" w:lineRule="auto"/>
        <w:ind w:left="570"/>
        <w:jc w:val="both"/>
        <w:rPr>
          <w:rFonts w:ascii="Arial" w:eastAsia="Arial" w:hAnsi="Arial" w:cs="Arial"/>
          <w:sz w:val="16"/>
          <w:szCs w:val="16"/>
        </w:rPr>
      </w:pPr>
      <w:r w:rsidRPr="00051002">
        <w:rPr>
          <w:rFonts w:ascii="Arial" w:eastAsia="Arial" w:hAnsi="Arial" w:cs="Arial"/>
          <w:sz w:val="16"/>
          <w:szCs w:val="16"/>
        </w:rPr>
        <w:t>En efecto, bajo lo señalado en las Normas Internacionales de Contabilidad las diferencias de cambio no constituyen ingresos entendidos éstos como los provenientes de la venta de productos, la prestación de servicios, el uso por terceros de los activos de la empresas que generen intereses, regalías y dividendos (NIC 18: Ingresos), la disposición de activos como: inmuebles, maquinaria y equipos (NIC 16), inversiones (NIC 25), etc. y cuyo monto pueda ser usualmente determinado por un acuerdo entre la empresa y el comprador o usuario.”</w:t>
      </w:r>
    </w:p>
    <w:p w14:paraId="008266E1" w14:textId="77777777" w:rsidR="004B47FB" w:rsidRPr="00853135" w:rsidRDefault="004B47FB" w:rsidP="002A612D">
      <w:pPr>
        <w:widowControl w:val="0"/>
        <w:spacing w:after="0" w:line="240" w:lineRule="auto"/>
        <w:ind w:left="570"/>
        <w:jc w:val="both"/>
        <w:rPr>
          <w:rFonts w:ascii="Arial" w:eastAsia="Arial" w:hAnsi="Arial" w:cs="Arial"/>
          <w:sz w:val="16"/>
          <w:szCs w:val="16"/>
        </w:rPr>
      </w:pPr>
    </w:p>
  </w:footnote>
  <w:footnote w:id="15">
    <w:p w14:paraId="31960214" w14:textId="77777777" w:rsidR="002A612D" w:rsidRPr="00051002" w:rsidRDefault="002A612D" w:rsidP="002A612D">
      <w:pPr>
        <w:spacing w:after="0" w:line="240" w:lineRule="auto"/>
        <w:ind w:left="567" w:hanging="582"/>
        <w:jc w:val="both"/>
        <w:rPr>
          <w:rFonts w:ascii="Arial" w:hAnsi="Arial" w:cs="Arial"/>
          <w:sz w:val="16"/>
          <w:szCs w:val="16"/>
        </w:rPr>
      </w:pPr>
      <w:r w:rsidRPr="00051002">
        <w:rPr>
          <w:rStyle w:val="Refdenotaalpie"/>
          <w:rFonts w:ascii="Arial" w:eastAsia="Times New Roman" w:hAnsi="Arial" w:cs="Arial"/>
          <w:sz w:val="16"/>
          <w:szCs w:val="16"/>
        </w:rPr>
        <w:footnoteRef/>
      </w:r>
      <w:r w:rsidRPr="00051002">
        <w:rPr>
          <w:rFonts w:ascii="Arial" w:hAnsi="Arial" w:cs="Arial"/>
          <w:sz w:val="16"/>
          <w:szCs w:val="16"/>
        </w:rPr>
        <w:t xml:space="preserve"> </w:t>
      </w:r>
      <w:r w:rsidRPr="00051002">
        <w:rPr>
          <w:rFonts w:ascii="Arial" w:hAnsi="Arial" w:cs="Arial"/>
          <w:sz w:val="16"/>
          <w:szCs w:val="16"/>
        </w:rPr>
        <w:tab/>
      </w:r>
      <w:r w:rsidRPr="00051002">
        <w:rPr>
          <w:rFonts w:ascii="Arial" w:hAnsi="Arial" w:cs="Arial"/>
          <w:bCs/>
          <w:sz w:val="16"/>
          <w:szCs w:val="16"/>
        </w:rPr>
        <w:t>Ver:</w:t>
      </w:r>
      <w:r w:rsidRPr="00051002">
        <w:rPr>
          <w:rFonts w:ascii="Arial" w:hAnsi="Arial" w:cs="Arial"/>
          <w:b/>
          <w:sz w:val="16"/>
          <w:szCs w:val="16"/>
        </w:rPr>
        <w:t xml:space="preserve"> </w:t>
      </w:r>
      <w:hyperlink r:id="rId1" w:history="1">
        <w:r w:rsidRPr="00051002">
          <w:rPr>
            <w:rStyle w:val="Hipervnculo1"/>
            <w:rFonts w:ascii="Arial" w:hAnsi="Arial" w:cs="Arial"/>
            <w:sz w:val="16"/>
            <w:szCs w:val="16"/>
          </w:rPr>
          <w:t>https://e-consultaruc.sunat.gob.pe/cl-ti-itmrconsruc/jcrS00Alias</w:t>
        </w:r>
      </w:hyperlink>
      <w:r w:rsidRPr="00051002">
        <w:rPr>
          <w:rFonts w:ascii="Arial" w:hAnsi="Arial" w:cs="Arial"/>
          <w:sz w:val="16"/>
          <w:szCs w:val="16"/>
        </w:rPr>
        <w:t xml:space="preserve">. </w:t>
      </w:r>
    </w:p>
  </w:footnote>
  <w:footnote w:id="16">
    <w:p w14:paraId="7C48789A" w14:textId="77777777" w:rsidR="00534C94" w:rsidRPr="00C936FE" w:rsidRDefault="00534C94" w:rsidP="00534C94">
      <w:pPr>
        <w:widowControl w:val="0"/>
        <w:spacing w:after="0" w:line="240" w:lineRule="auto"/>
        <w:ind w:left="567" w:hanging="567"/>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LEY 29571, CÓDIGO DE PROTECCIÓN Y DEFENSA DEL CONSUMIDOR, publicada el 2 de setiembre de 2010 y modificada por el Decreto Legislativo 1308, publicado el 30 de diciembre de 2016</w:t>
      </w:r>
    </w:p>
    <w:p w14:paraId="0347AD0D" w14:textId="77777777" w:rsidR="00534C94" w:rsidRPr="00C936FE" w:rsidRDefault="00534C94" w:rsidP="00534C94">
      <w:pPr>
        <w:widowControl w:val="0"/>
        <w:spacing w:after="0" w:line="240" w:lineRule="auto"/>
        <w:ind w:left="567"/>
        <w:jc w:val="both"/>
        <w:rPr>
          <w:rFonts w:ascii="Arial" w:hAnsi="Arial" w:cs="Arial"/>
          <w:sz w:val="16"/>
          <w:szCs w:val="16"/>
        </w:rPr>
      </w:pPr>
      <w:r w:rsidRPr="00C936FE">
        <w:rPr>
          <w:rFonts w:ascii="Arial" w:hAnsi="Arial" w:cs="Arial"/>
          <w:b/>
          <w:sz w:val="16"/>
          <w:szCs w:val="16"/>
        </w:rPr>
        <w:t>DISPOSICIONES COMPLEMENTARIAS MODIFICATORIAS.</w:t>
      </w:r>
    </w:p>
    <w:p w14:paraId="6FC67DFF" w14:textId="77777777" w:rsidR="00534C94" w:rsidRPr="00C936FE" w:rsidRDefault="00534C94" w:rsidP="00534C94">
      <w:pPr>
        <w:widowControl w:val="0"/>
        <w:spacing w:after="0" w:line="240" w:lineRule="auto"/>
        <w:ind w:left="567"/>
        <w:jc w:val="both"/>
        <w:rPr>
          <w:rFonts w:ascii="Arial" w:hAnsi="Arial" w:cs="Arial"/>
          <w:sz w:val="16"/>
          <w:szCs w:val="16"/>
        </w:rPr>
      </w:pPr>
      <w:r w:rsidRPr="00C936FE">
        <w:rPr>
          <w:rFonts w:ascii="Arial" w:hAnsi="Arial" w:cs="Arial"/>
          <w:b/>
          <w:sz w:val="16"/>
          <w:szCs w:val="16"/>
        </w:rPr>
        <w:t>PRIMERA. - Modificación del artículo 38º del Decreto Legislativo núm. 807</w:t>
      </w:r>
    </w:p>
    <w:p w14:paraId="2CDC9B46" w14:textId="77777777" w:rsidR="00534C94" w:rsidRPr="00C936FE" w:rsidRDefault="00534C94" w:rsidP="00534C94">
      <w:pPr>
        <w:widowControl w:val="0"/>
        <w:spacing w:after="0" w:line="240" w:lineRule="auto"/>
        <w:ind w:left="567"/>
        <w:jc w:val="both"/>
        <w:rPr>
          <w:rFonts w:ascii="Arial" w:hAnsi="Arial" w:cs="Arial"/>
          <w:sz w:val="16"/>
          <w:szCs w:val="16"/>
        </w:rPr>
      </w:pPr>
      <w:r w:rsidRPr="00C936FE">
        <w:rPr>
          <w:rFonts w:ascii="Arial" w:hAnsi="Arial" w:cs="Arial"/>
          <w:sz w:val="16"/>
          <w:szCs w:val="16"/>
        </w:rPr>
        <w:t>Modificase el artículo 38º del Decreto Legislativo núm. 807, Ley sobre Facultades, Normas y Organización del Indecopi, con el siguiente texto:</w:t>
      </w:r>
    </w:p>
    <w:p w14:paraId="263D8BBF" w14:textId="77777777" w:rsidR="00534C94" w:rsidRPr="00C936FE" w:rsidRDefault="00534C94" w:rsidP="00534C94">
      <w:pPr>
        <w:widowControl w:val="0"/>
        <w:spacing w:after="0" w:line="240" w:lineRule="auto"/>
        <w:ind w:left="567"/>
        <w:jc w:val="both"/>
        <w:rPr>
          <w:rFonts w:ascii="Arial" w:hAnsi="Arial" w:cs="Arial"/>
          <w:sz w:val="16"/>
          <w:szCs w:val="16"/>
        </w:rPr>
      </w:pPr>
      <w:r w:rsidRPr="00C936FE">
        <w:rPr>
          <w:rFonts w:ascii="Arial" w:hAnsi="Arial" w:cs="Arial"/>
          <w:sz w:val="16"/>
          <w:szCs w:val="16"/>
        </w:rPr>
        <w:t>“</w:t>
      </w:r>
      <w:r w:rsidRPr="00C936FE">
        <w:rPr>
          <w:rFonts w:ascii="Arial" w:hAnsi="Arial" w:cs="Arial"/>
          <w:i/>
          <w:iCs/>
          <w:sz w:val="16"/>
          <w:szCs w:val="16"/>
        </w:rPr>
        <w:t>Artículo 38º.- El único recurso impugnativo que puede interponerse durante la tramitación del procedimiento es el de apelación, que procede únicamente contra la resolución que pone fin a la instancia, contra la resolución que impone multas y contra la resolución que dicta una medida cautelar</w:t>
      </w:r>
      <w:r w:rsidRPr="00C936FE">
        <w:rPr>
          <w:rFonts w:ascii="Arial" w:hAnsi="Arial" w:cs="Arial"/>
          <w:sz w:val="16"/>
          <w:szCs w:val="16"/>
        </w:rPr>
        <w:t xml:space="preserve"> (…)”.</w:t>
      </w:r>
    </w:p>
    <w:p w14:paraId="2226E486" w14:textId="77777777" w:rsidR="00534C94" w:rsidRPr="00C936FE" w:rsidRDefault="00534C94" w:rsidP="00534C94">
      <w:pPr>
        <w:widowControl w:val="0"/>
        <w:spacing w:after="0" w:line="240" w:lineRule="auto"/>
        <w:jc w:val="both"/>
        <w:rPr>
          <w:rFonts w:ascii="Arial" w:hAnsi="Arial" w:cs="Arial"/>
          <w:sz w:val="16"/>
          <w:szCs w:val="16"/>
        </w:rPr>
      </w:pPr>
    </w:p>
  </w:footnote>
  <w:footnote w:id="17">
    <w:p w14:paraId="49199CC1" w14:textId="77777777" w:rsidR="00534C94" w:rsidRPr="00C936FE" w:rsidRDefault="00534C94" w:rsidP="00534C94">
      <w:pPr>
        <w:spacing w:after="0" w:line="240" w:lineRule="auto"/>
        <w:ind w:left="567" w:hanging="582"/>
        <w:jc w:val="both"/>
        <w:rPr>
          <w:rFonts w:ascii="Arial" w:hAnsi="Arial" w:cs="Arial"/>
          <w:b/>
          <w:sz w:val="16"/>
          <w:szCs w:val="16"/>
        </w:rPr>
      </w:pPr>
      <w:r w:rsidRPr="00C936FE">
        <w:rPr>
          <w:rFonts w:ascii="Arial" w:hAnsi="Arial" w:cs="Arial"/>
          <w:sz w:val="16"/>
          <w:szCs w:val="16"/>
          <w:vertAlign w:val="superscript"/>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w:t>
      </w:r>
      <w:proofErr w:type="spellStart"/>
      <w:r w:rsidRPr="00C936FE">
        <w:rPr>
          <w:rFonts w:ascii="Arial" w:hAnsi="Arial" w:cs="Arial"/>
          <w:b/>
          <w:sz w:val="16"/>
          <w:szCs w:val="16"/>
        </w:rPr>
        <w:t>N°</w:t>
      </w:r>
      <w:proofErr w:type="spellEnd"/>
      <w:r w:rsidRPr="00C936FE">
        <w:rPr>
          <w:rFonts w:ascii="Arial" w:hAnsi="Arial" w:cs="Arial"/>
          <w:b/>
          <w:sz w:val="16"/>
          <w:szCs w:val="16"/>
        </w:rPr>
        <w:t xml:space="preserve"> </w:t>
      </w:r>
      <w:r w:rsidRPr="00B678E8">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B678E8">
        <w:rPr>
          <w:rFonts w:ascii="Arial" w:hAnsi="Arial" w:cs="Arial"/>
          <w:b/>
          <w:sz w:val="16"/>
          <w:szCs w:val="16"/>
        </w:rPr>
        <w:t>30 de abril de 2026</w:t>
      </w:r>
    </w:p>
    <w:p w14:paraId="769F7B2A" w14:textId="77777777" w:rsidR="00534C94" w:rsidRPr="00C936FE" w:rsidRDefault="00534C94" w:rsidP="00534C94">
      <w:pPr>
        <w:spacing w:after="0" w:line="240" w:lineRule="auto"/>
        <w:ind w:left="567"/>
        <w:jc w:val="both"/>
        <w:rPr>
          <w:rFonts w:ascii="Arial" w:hAnsi="Arial" w:cs="Arial"/>
          <w:b/>
          <w:sz w:val="16"/>
          <w:szCs w:val="16"/>
        </w:rPr>
      </w:pPr>
      <w:r w:rsidRPr="00C936FE">
        <w:rPr>
          <w:rFonts w:ascii="Arial" w:hAnsi="Arial" w:cs="Arial"/>
          <w:b/>
          <w:sz w:val="16"/>
          <w:szCs w:val="16"/>
        </w:rPr>
        <w:t xml:space="preserve">Artículo </w:t>
      </w:r>
      <w:r w:rsidRPr="00B678E8">
        <w:rPr>
          <w:rFonts w:ascii="Arial" w:hAnsi="Arial" w:cs="Arial"/>
          <w:b/>
          <w:sz w:val="16"/>
          <w:szCs w:val="16"/>
        </w:rPr>
        <w:t>207</w:t>
      </w:r>
      <w:r w:rsidRPr="00C936FE">
        <w:rPr>
          <w:rFonts w:ascii="Arial" w:hAnsi="Arial" w:cs="Arial"/>
          <w:b/>
          <w:sz w:val="16"/>
          <w:szCs w:val="16"/>
        </w:rPr>
        <w:t>.- Recursos administrativos</w:t>
      </w:r>
    </w:p>
    <w:p w14:paraId="5F44FF67" w14:textId="77777777" w:rsidR="00534C94" w:rsidRPr="00C936FE" w:rsidRDefault="00534C94" w:rsidP="00534C94">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.1 </w:t>
      </w:r>
      <w:r w:rsidRPr="00C936FE">
        <w:rPr>
          <w:rFonts w:ascii="Arial" w:hAnsi="Arial" w:cs="Arial"/>
          <w:sz w:val="16"/>
          <w:szCs w:val="16"/>
        </w:rPr>
        <w:tab/>
        <w:t>Los recursos administrativos son:</w:t>
      </w:r>
    </w:p>
    <w:p w14:paraId="75070A13" w14:textId="77777777" w:rsidR="00534C94" w:rsidRPr="00C936FE" w:rsidRDefault="00534C94" w:rsidP="00534C94">
      <w:pPr>
        <w:spacing w:after="0" w:line="240" w:lineRule="auto"/>
        <w:ind w:left="1418" w:hanging="284"/>
        <w:jc w:val="both"/>
        <w:rPr>
          <w:rFonts w:ascii="Arial" w:hAnsi="Arial" w:cs="Arial"/>
          <w:sz w:val="16"/>
          <w:szCs w:val="16"/>
        </w:rPr>
      </w:pPr>
      <w:r w:rsidRPr="00C936FE">
        <w:rPr>
          <w:rFonts w:ascii="Arial" w:hAnsi="Arial" w:cs="Arial"/>
          <w:sz w:val="16"/>
          <w:szCs w:val="16"/>
        </w:rPr>
        <w:t>(…)</w:t>
      </w:r>
    </w:p>
    <w:p w14:paraId="2A1A7E2E" w14:textId="77777777" w:rsidR="00534C94" w:rsidRPr="00C936FE" w:rsidRDefault="00534C94" w:rsidP="00534C94">
      <w:pPr>
        <w:spacing w:after="0" w:line="240" w:lineRule="auto"/>
        <w:ind w:left="1418" w:hanging="284"/>
        <w:jc w:val="both"/>
        <w:rPr>
          <w:rFonts w:ascii="Arial" w:hAnsi="Arial" w:cs="Arial"/>
          <w:sz w:val="16"/>
          <w:szCs w:val="16"/>
        </w:rPr>
      </w:pPr>
      <w:r w:rsidRPr="00C936FE">
        <w:rPr>
          <w:rFonts w:ascii="Arial" w:hAnsi="Arial" w:cs="Arial"/>
          <w:sz w:val="16"/>
          <w:szCs w:val="16"/>
        </w:rPr>
        <w:t xml:space="preserve">b) </w:t>
      </w:r>
      <w:r w:rsidRPr="00C936FE">
        <w:rPr>
          <w:rFonts w:ascii="Arial" w:hAnsi="Arial" w:cs="Arial"/>
          <w:sz w:val="16"/>
          <w:szCs w:val="16"/>
        </w:rPr>
        <w:tab/>
        <w:t>Recurso de apelación</w:t>
      </w:r>
    </w:p>
    <w:p w14:paraId="5567672D" w14:textId="77777777" w:rsidR="00534C94" w:rsidRPr="00C936FE" w:rsidRDefault="00534C94" w:rsidP="00534C94">
      <w:pPr>
        <w:spacing w:after="0" w:line="240" w:lineRule="auto"/>
        <w:ind w:left="1134" w:hanging="141"/>
        <w:jc w:val="both"/>
        <w:rPr>
          <w:rFonts w:ascii="Arial" w:hAnsi="Arial" w:cs="Arial"/>
          <w:sz w:val="16"/>
          <w:szCs w:val="16"/>
        </w:rPr>
      </w:pPr>
      <w:r w:rsidRPr="00C936FE">
        <w:rPr>
          <w:rFonts w:ascii="Arial" w:hAnsi="Arial" w:cs="Arial"/>
          <w:sz w:val="16"/>
          <w:szCs w:val="16"/>
        </w:rPr>
        <w:tab/>
        <w:t>(…)</w:t>
      </w:r>
    </w:p>
    <w:p w14:paraId="7AEE1996" w14:textId="77777777" w:rsidR="00534C94" w:rsidRPr="00C936FE" w:rsidRDefault="00534C94" w:rsidP="00534C94">
      <w:pPr>
        <w:spacing w:after="0" w:line="240" w:lineRule="auto"/>
        <w:ind w:left="1134" w:hanging="567"/>
        <w:jc w:val="both"/>
        <w:rPr>
          <w:rFonts w:ascii="Arial" w:hAnsi="Arial" w:cs="Arial"/>
          <w:sz w:val="16"/>
          <w:szCs w:val="16"/>
        </w:rPr>
      </w:pPr>
      <w:r w:rsidRPr="00B678E8">
        <w:rPr>
          <w:rFonts w:ascii="Arial" w:hAnsi="Arial" w:cs="Arial"/>
          <w:sz w:val="16"/>
          <w:szCs w:val="16"/>
        </w:rPr>
        <w:t>207</w:t>
      </w:r>
      <w:r w:rsidRPr="00C936FE">
        <w:rPr>
          <w:rFonts w:ascii="Arial" w:hAnsi="Arial" w:cs="Arial"/>
          <w:sz w:val="16"/>
          <w:szCs w:val="16"/>
        </w:rPr>
        <w:t xml:space="preserve">.2 </w:t>
      </w:r>
      <w:r w:rsidRPr="00C936FE">
        <w:rPr>
          <w:rFonts w:ascii="Arial" w:hAnsi="Arial" w:cs="Arial"/>
          <w:sz w:val="16"/>
          <w:szCs w:val="16"/>
        </w:rPr>
        <w:tab/>
        <w:t>El término para la interposición de los recursos es de quince (15) días perentorios (…).</w:t>
      </w:r>
    </w:p>
    <w:p w14:paraId="1B589372" w14:textId="77777777" w:rsidR="00534C94" w:rsidRPr="00C936FE" w:rsidRDefault="00534C94" w:rsidP="00534C94">
      <w:pPr>
        <w:spacing w:after="0" w:line="240" w:lineRule="auto"/>
        <w:ind w:left="1134" w:hanging="567"/>
        <w:jc w:val="both"/>
        <w:rPr>
          <w:rFonts w:ascii="Arial" w:hAnsi="Arial" w:cs="Arial"/>
          <w:sz w:val="16"/>
          <w:szCs w:val="16"/>
        </w:rPr>
      </w:pPr>
    </w:p>
  </w:footnote>
  <w:footnote w:id="18">
    <w:p w14:paraId="301D2AF2" w14:textId="77777777" w:rsidR="00534C94" w:rsidRPr="00C936FE" w:rsidRDefault="00534C94" w:rsidP="00534C94">
      <w:pPr>
        <w:spacing w:after="0" w:line="240" w:lineRule="auto"/>
        <w:ind w:left="567" w:hanging="582"/>
        <w:jc w:val="both"/>
        <w:rPr>
          <w:rFonts w:ascii="Arial" w:hAnsi="Arial" w:cs="Arial"/>
          <w:b/>
          <w:sz w:val="16"/>
          <w:szCs w:val="16"/>
        </w:rPr>
      </w:pPr>
      <w:r w:rsidRPr="00C936FE">
        <w:rPr>
          <w:rStyle w:val="Refdenotaalpie"/>
          <w:rFonts w:ascii="Arial" w:hAnsi="Arial" w:cs="Arial"/>
          <w:sz w:val="16"/>
          <w:szCs w:val="16"/>
          <w:lang w:val="es-ES"/>
        </w:rPr>
        <w:footnoteRef/>
      </w:r>
      <w:r w:rsidRPr="00C936FE">
        <w:rPr>
          <w:rFonts w:ascii="Arial" w:hAnsi="Arial" w:cs="Arial"/>
          <w:sz w:val="16"/>
          <w:szCs w:val="16"/>
        </w:rPr>
        <w:t xml:space="preserve"> </w:t>
      </w:r>
      <w:r w:rsidRPr="00C936FE">
        <w:rPr>
          <w:rFonts w:ascii="Arial" w:hAnsi="Arial" w:cs="Arial"/>
          <w:sz w:val="16"/>
          <w:szCs w:val="16"/>
        </w:rPr>
        <w:tab/>
      </w:r>
      <w:r w:rsidRPr="00C936FE">
        <w:rPr>
          <w:rFonts w:ascii="Arial" w:hAnsi="Arial" w:cs="Arial"/>
          <w:b/>
          <w:sz w:val="16"/>
          <w:szCs w:val="16"/>
        </w:rPr>
        <w:t xml:space="preserve">DECRETO SUPREMO </w:t>
      </w:r>
      <w:proofErr w:type="spellStart"/>
      <w:r w:rsidRPr="00C936FE">
        <w:rPr>
          <w:rFonts w:ascii="Arial" w:hAnsi="Arial" w:cs="Arial"/>
          <w:b/>
          <w:sz w:val="16"/>
          <w:szCs w:val="16"/>
        </w:rPr>
        <w:t>N°</w:t>
      </w:r>
      <w:proofErr w:type="spellEnd"/>
      <w:r w:rsidRPr="00C936FE">
        <w:rPr>
          <w:rFonts w:ascii="Arial" w:hAnsi="Arial" w:cs="Arial"/>
          <w:b/>
          <w:sz w:val="16"/>
          <w:szCs w:val="16"/>
        </w:rPr>
        <w:t xml:space="preserve"> </w:t>
      </w:r>
      <w:r w:rsidRPr="00D91651">
        <w:rPr>
          <w:rFonts w:ascii="Arial" w:hAnsi="Arial" w:cs="Arial"/>
          <w:b/>
          <w:sz w:val="16"/>
          <w:szCs w:val="16"/>
        </w:rPr>
        <w:t>006-2026-JUS</w:t>
      </w:r>
      <w:r w:rsidRPr="00C936FE">
        <w:rPr>
          <w:rFonts w:ascii="Arial" w:hAnsi="Arial" w:cs="Arial"/>
          <w:b/>
          <w:sz w:val="16"/>
          <w:szCs w:val="16"/>
        </w:rPr>
        <w:t xml:space="preserve">, TEXTO ÚNICO ORDENADO DE LA LEY DEL PROCEDIMIENTO ADMINISTRATIVO GENERAL, publicado el </w:t>
      </w:r>
      <w:r w:rsidRPr="00D91651">
        <w:rPr>
          <w:rFonts w:ascii="Arial" w:hAnsi="Arial" w:cs="Arial"/>
          <w:b/>
          <w:sz w:val="16"/>
          <w:szCs w:val="16"/>
        </w:rPr>
        <w:t>30 de abril de 2026</w:t>
      </w:r>
    </w:p>
    <w:p w14:paraId="6A055809" w14:textId="77777777" w:rsidR="00534C94" w:rsidRPr="00C936FE" w:rsidRDefault="00534C94" w:rsidP="00534C94">
      <w:pPr>
        <w:spacing w:after="0" w:line="240" w:lineRule="auto"/>
        <w:ind w:left="567" w:hanging="582"/>
        <w:jc w:val="both"/>
        <w:rPr>
          <w:rFonts w:ascii="Arial" w:hAnsi="Arial" w:cs="Arial"/>
          <w:b/>
          <w:bCs/>
          <w:sz w:val="16"/>
          <w:szCs w:val="16"/>
        </w:rPr>
      </w:pPr>
      <w:r w:rsidRPr="00C936FE">
        <w:rPr>
          <w:rFonts w:ascii="Arial" w:hAnsi="Arial" w:cs="Arial"/>
          <w:b/>
          <w:bCs/>
          <w:sz w:val="16"/>
          <w:szCs w:val="16"/>
        </w:rPr>
        <w:tab/>
        <w:t xml:space="preserve">Artículo </w:t>
      </w:r>
      <w:r w:rsidRPr="00111C27">
        <w:rPr>
          <w:rFonts w:ascii="Arial" w:hAnsi="Arial" w:cs="Arial"/>
          <w:b/>
          <w:bCs/>
          <w:sz w:val="16"/>
          <w:szCs w:val="16"/>
        </w:rPr>
        <w:t>212</w:t>
      </w:r>
      <w:r w:rsidRPr="00C936FE">
        <w:rPr>
          <w:rFonts w:ascii="Arial" w:hAnsi="Arial" w:cs="Arial"/>
          <w:b/>
          <w:bCs/>
          <w:sz w:val="16"/>
          <w:szCs w:val="16"/>
        </w:rPr>
        <w:t>.- Acto firme</w:t>
      </w:r>
    </w:p>
    <w:p w14:paraId="6A0F2E1A" w14:textId="77777777" w:rsidR="00534C94" w:rsidRDefault="00534C94" w:rsidP="00534C94">
      <w:pPr>
        <w:spacing w:after="0" w:line="240" w:lineRule="auto"/>
        <w:ind w:left="567" w:hanging="582"/>
        <w:jc w:val="both"/>
        <w:rPr>
          <w:rFonts w:ascii="Arial" w:hAnsi="Arial" w:cs="Arial"/>
          <w:sz w:val="16"/>
          <w:szCs w:val="16"/>
        </w:rPr>
      </w:pPr>
      <w:r w:rsidRPr="00C936FE">
        <w:rPr>
          <w:rFonts w:ascii="Arial" w:hAnsi="Arial" w:cs="Arial"/>
          <w:sz w:val="16"/>
          <w:szCs w:val="16"/>
        </w:rPr>
        <w:tab/>
        <w:t>Una vez vencidos los plazos para interponer los recursos administrativos se perderá el derecho a articularlos quedando firme el acto.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4E585F" w14:textId="77777777" w:rsidR="009A5D23" w:rsidRPr="00D63CCE" w:rsidRDefault="009A5D23" w:rsidP="0043010F">
    <w:pPr>
      <w:pStyle w:val="Ttulo3"/>
      <w:spacing w:before="720"/>
      <w:ind w:left="5664"/>
      <w:rPr>
        <w:sz w:val="15"/>
        <w:szCs w:val="15"/>
      </w:rPr>
    </w:pPr>
    <w:r>
      <w:rPr>
        <w:noProof/>
        <w:sz w:val="16"/>
        <w:szCs w:val="16"/>
      </w:rPr>
      <w:drawing>
        <wp:anchor distT="0" distB="0" distL="114300" distR="114300" simplePos="0" relativeHeight="251659264" behindDoc="0" locked="0" layoutInCell="1" allowOverlap="1" wp14:anchorId="3DBCD395" wp14:editId="100DBECB">
          <wp:simplePos x="0" y="0"/>
          <wp:positionH relativeFrom="margin">
            <wp:align>left</wp:align>
          </wp:positionH>
          <wp:positionV relativeFrom="paragraph">
            <wp:posOffset>466725</wp:posOffset>
          </wp:positionV>
          <wp:extent cx="3432810" cy="577850"/>
          <wp:effectExtent l="0" t="0" r="0" b="0"/>
          <wp:wrapSquare wrapText="bothSides"/>
          <wp:docPr id="80065742" name="Imagen 80065742" descr="membre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membrete"/>
                  <pic:cNvPicPr>
                    <a:picLocks noChangeAspect="1" noChangeArrowheads="1"/>
                  </pic:cNvPicPr>
                </pic:nvPicPr>
                <pic:blipFill>
                  <a:blip r:embed="rId1">
                    <a:grayscl/>
                    <a:extLst>
                      <a:ext uri="{28A0092B-C50C-407E-A947-70E740481C1C}">
                        <a14:useLocalDpi xmlns:a14="http://schemas.microsoft.com/office/drawing/2010/main" val="0"/>
                      </a:ext>
                    </a:extLst>
                  </a:blip>
                  <a:srcRect/>
                  <a:stretch>
                    <a:fillRect/>
                  </a:stretch>
                </pic:blipFill>
                <pic:spPr bwMode="auto">
                  <a:xfrm>
                    <a:off x="0" y="0"/>
                    <a:ext cx="3432810" cy="577850"/>
                  </a:xfrm>
                  <a:prstGeom prst="rect">
                    <a:avLst/>
                  </a:prstGeom>
                  <a:noFill/>
                  <a:ln>
                    <a:noFill/>
                  </a:ln>
                </pic:spPr>
              </pic:pic>
            </a:graphicData>
          </a:graphic>
          <wp14:sizeRelH relativeFrom="page">
            <wp14:pctWidth>0</wp14:pctWidth>
          </wp14:sizeRelH>
          <wp14:sizeRelV relativeFrom="page">
            <wp14:pctHeight>0</wp14:pctHeight>
          </wp14:sizeRelV>
        </wp:anchor>
      </w:drawing>
    </w:r>
    <w:r w:rsidRPr="3801101D">
      <w:rPr>
        <w:rFonts w:ascii="Arial Narrow" w:eastAsia="Arial Narrow" w:hAnsi="Arial Narrow" w:cs="Arial Narrow"/>
        <w:i/>
        <w:iCs/>
        <w:color w:val="000000"/>
        <w:sz w:val="15"/>
        <w:szCs w:val="15"/>
      </w:rPr>
      <w:t xml:space="preserve">               COMISIÓN DE PROTECCIÓN AL CONSUMIDOR 1 </w:t>
    </w:r>
  </w:p>
  <w:p w14:paraId="52A1049C" w14:textId="77777777" w:rsidR="009A5D23" w:rsidRDefault="009A5D23" w:rsidP="0052659B">
    <w:pPr>
      <w:jc w:val="right"/>
      <w:rPr>
        <w:sz w:val="15"/>
        <w:szCs w:val="15"/>
      </w:rPr>
    </w:pPr>
    <w:r w:rsidRPr="00D63CCE">
      <w:rPr>
        <w:rFonts w:ascii="Arial Narrow" w:eastAsia="Arial Narrow" w:hAnsi="Arial Narrow" w:cs="Arial Narrow"/>
        <w:b/>
        <w:i/>
        <w:sz w:val="15"/>
        <w:szCs w:val="15"/>
      </w:rPr>
      <w:t>SEDE CENTRAL</w:t>
    </w:r>
  </w:p>
  <w:p w14:paraId="063AB52F" w14:textId="58729729" w:rsidR="009A5D23" w:rsidRPr="0052659B" w:rsidRDefault="009A5D23" w:rsidP="0052659B">
    <w:pPr>
      <w:jc w:val="right"/>
      <w:rPr>
        <w:sz w:val="15"/>
        <w:szCs w:val="15"/>
      </w:rPr>
    </w:pPr>
    <w:r w:rsidRPr="00D63CCE">
      <w:rPr>
        <w:rFonts w:ascii="Arial Narrow" w:eastAsia="Arial Narrow" w:hAnsi="Arial Narrow" w:cs="Arial Narrow"/>
        <w:b/>
        <w:i/>
        <w:sz w:val="15"/>
        <w:szCs w:val="15"/>
      </w:rPr>
      <w:tab/>
    </w:r>
    <w:r w:rsidRPr="00D63CCE">
      <w:rPr>
        <w:rFonts w:ascii="Arial Narrow" w:eastAsia="Arial Narrow" w:hAnsi="Arial Narrow" w:cs="Arial Narrow"/>
        <w:b/>
        <w:i/>
        <w:sz w:val="15"/>
        <w:szCs w:val="15"/>
      </w:rPr>
      <w:tab/>
    </w:r>
    <w:r w:rsidRPr="00D045A4">
      <w:rPr>
        <w:rFonts w:ascii="Arial Narrow" w:eastAsia="Arial Narrow" w:hAnsi="Arial Narrow" w:cs="Arial Narrow"/>
        <w:b/>
        <w:i/>
        <w:sz w:val="15"/>
        <w:szCs w:val="15"/>
      </w:rPr>
      <w:t xml:space="preserve">EXPEDIENTE  </w:t>
    </w:r>
    <w:r w:rsidR="00D045A4" w:rsidRPr="00D045A4">
      <w:rPr>
        <w:rFonts w:ascii="Arial Narrow" w:eastAsia="Arial Narrow" w:hAnsi="Arial Narrow" w:cs="Arial Narrow"/>
        <w:b/>
        <w:i/>
        <w:sz w:val="15"/>
        <w:szCs w:val="15"/>
      </w:rPr>
      <w:t>2471</w:t>
    </w:r>
    <w:r w:rsidRPr="00D045A4">
      <w:rPr>
        <w:rFonts w:ascii="Arial Narrow" w:eastAsia="Arial Narrow" w:hAnsi="Arial Narrow" w:cs="Arial Narrow"/>
        <w:b/>
        <w:i/>
        <w:sz w:val="15"/>
        <w:szCs w:val="15"/>
      </w:rPr>
      <w:t>-202</w:t>
    </w:r>
    <w:r w:rsidR="00D045A4" w:rsidRPr="00D045A4">
      <w:rPr>
        <w:rFonts w:ascii="Arial Narrow" w:eastAsia="Arial Narrow" w:hAnsi="Arial Narrow" w:cs="Arial Narrow"/>
        <w:b/>
        <w:i/>
        <w:sz w:val="15"/>
        <w:szCs w:val="15"/>
      </w:rPr>
      <w:t>6</w:t>
    </w:r>
    <w:r w:rsidRPr="00D045A4">
      <w:rPr>
        <w:rFonts w:ascii="Arial Narrow" w:eastAsia="Arial Narrow" w:hAnsi="Arial Narrow" w:cs="Arial Narrow"/>
        <w:b/>
        <w:i/>
        <w:sz w:val="15"/>
        <w:szCs w:val="15"/>
      </w:rPr>
      <w:t>/CC1</w:t>
    </w:r>
  </w:p>
  <w:p w14:paraId="15457DC1" w14:textId="77777777" w:rsidR="009A5D23" w:rsidRDefault="009A5D2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6498"/>
    <w:multiLevelType w:val="multilevel"/>
    <w:tmpl w:val="D6DEA580"/>
    <w:lvl w:ilvl="0">
      <w:start w:val="1"/>
      <w:numFmt w:val="lowerLetter"/>
      <w:lvlText w:val="%1."/>
      <w:lvlJc w:val="left"/>
      <w:pPr>
        <w:ind w:left="720" w:firstLine="1080"/>
      </w:pPr>
      <w:rPr>
        <w:u w:val="none"/>
      </w:rPr>
    </w:lvl>
    <w:lvl w:ilvl="1">
      <w:start w:val="1"/>
      <w:numFmt w:val="lowerRoman"/>
      <w:lvlText w:val="%2."/>
      <w:lvlJc w:val="left"/>
      <w:pPr>
        <w:ind w:left="1440" w:firstLine="2520"/>
      </w:pPr>
      <w:rPr>
        <w:u w:val="none"/>
      </w:rPr>
    </w:lvl>
    <w:lvl w:ilvl="2">
      <w:start w:val="1"/>
      <w:numFmt w:val="decimal"/>
      <w:lvlText w:val="%3."/>
      <w:lvlJc w:val="right"/>
      <w:pPr>
        <w:ind w:left="2160" w:firstLine="3960"/>
      </w:pPr>
      <w:rPr>
        <w:u w:val="none"/>
      </w:rPr>
    </w:lvl>
    <w:lvl w:ilvl="3">
      <w:start w:val="1"/>
      <w:numFmt w:val="lowerLetter"/>
      <w:lvlText w:val="%4."/>
      <w:lvlJc w:val="left"/>
      <w:pPr>
        <w:ind w:left="2880" w:firstLine="5400"/>
      </w:pPr>
      <w:rPr>
        <w:u w:val="none"/>
      </w:rPr>
    </w:lvl>
    <w:lvl w:ilvl="4">
      <w:start w:val="1"/>
      <w:numFmt w:val="lowerRoman"/>
      <w:lvlText w:val="%5."/>
      <w:lvlJc w:val="left"/>
      <w:pPr>
        <w:ind w:left="3600" w:firstLine="6840"/>
      </w:pPr>
      <w:rPr>
        <w:u w:val="none"/>
      </w:rPr>
    </w:lvl>
    <w:lvl w:ilvl="5">
      <w:start w:val="1"/>
      <w:numFmt w:val="decimal"/>
      <w:lvlText w:val="%6."/>
      <w:lvlJc w:val="right"/>
      <w:pPr>
        <w:ind w:left="4320" w:firstLine="8280"/>
      </w:pPr>
      <w:rPr>
        <w:u w:val="none"/>
      </w:rPr>
    </w:lvl>
    <w:lvl w:ilvl="6">
      <w:start w:val="1"/>
      <w:numFmt w:val="lowerLetter"/>
      <w:lvlText w:val="%7."/>
      <w:lvlJc w:val="left"/>
      <w:pPr>
        <w:ind w:left="5040" w:firstLine="9720"/>
      </w:pPr>
      <w:rPr>
        <w:u w:val="none"/>
      </w:rPr>
    </w:lvl>
    <w:lvl w:ilvl="7">
      <w:start w:val="1"/>
      <w:numFmt w:val="lowerRoman"/>
      <w:lvlText w:val="%8."/>
      <w:lvlJc w:val="left"/>
      <w:pPr>
        <w:ind w:left="5760" w:firstLine="11160"/>
      </w:pPr>
      <w:rPr>
        <w:u w:val="none"/>
      </w:rPr>
    </w:lvl>
    <w:lvl w:ilvl="8">
      <w:start w:val="1"/>
      <w:numFmt w:val="decimal"/>
      <w:lvlText w:val="%9."/>
      <w:lvlJc w:val="right"/>
      <w:pPr>
        <w:ind w:left="6480" w:firstLine="12600"/>
      </w:pPr>
      <w:rPr>
        <w:u w:val="none"/>
      </w:rPr>
    </w:lvl>
  </w:abstractNum>
  <w:abstractNum w:abstractNumId="1" w15:restartNumberingAfterBreak="0">
    <w:nsid w:val="0C346043"/>
    <w:multiLevelType w:val="hybridMultilevel"/>
    <w:tmpl w:val="2E8AE4C2"/>
    <w:lvl w:ilvl="0" w:tplc="7E366BBA">
      <w:start w:val="1"/>
      <w:numFmt w:val="decimal"/>
      <w:lvlText w:val="%1."/>
      <w:lvlJc w:val="left"/>
      <w:pPr>
        <w:tabs>
          <w:tab w:val="num" w:pos="1440"/>
        </w:tabs>
        <w:ind w:left="1440" w:hanging="360"/>
      </w:pPr>
      <w:rPr>
        <w:b w:val="0"/>
      </w:r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2" w15:restartNumberingAfterBreak="0">
    <w:nsid w:val="1DC8454A"/>
    <w:multiLevelType w:val="multilevel"/>
    <w:tmpl w:val="D8B884BC"/>
    <w:lvl w:ilvl="0">
      <w:start w:val="1"/>
      <w:numFmt w:val="upperRoman"/>
      <w:lvlText w:val="%1."/>
      <w:lvlJc w:val="left"/>
      <w:pPr>
        <w:ind w:left="1080" w:hanging="720"/>
      </w:pPr>
    </w:lvl>
    <w:lvl w:ilvl="1">
      <w:start w:val="1"/>
      <w:numFmt w:val="decimal"/>
      <w:lvlText w:val="%2."/>
      <w:lvlJc w:val="left"/>
      <w:pPr>
        <w:ind w:left="360" w:hanging="360"/>
      </w:pPr>
    </w:lvl>
    <w:lvl w:ilvl="2">
      <w:start w:val="1"/>
      <w:numFmt w:val="lowerRoman"/>
      <w:lvlText w:val="(%3)"/>
      <w:lvlJc w:val="left"/>
      <w:pPr>
        <w:ind w:left="1430" w:hanging="72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EFC6742"/>
    <w:multiLevelType w:val="hybridMultilevel"/>
    <w:tmpl w:val="F574E6C6"/>
    <w:lvl w:ilvl="0" w:tplc="73305C1C">
      <w:start w:val="1"/>
      <w:numFmt w:val="upp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4" w15:restartNumberingAfterBreak="0">
    <w:nsid w:val="43777D64"/>
    <w:multiLevelType w:val="hybridMultilevel"/>
    <w:tmpl w:val="6CA2F77C"/>
    <w:lvl w:ilvl="0" w:tplc="5844BE98">
      <w:start w:val="1"/>
      <w:numFmt w:val="upperLetter"/>
      <w:lvlText w:val="%1)"/>
      <w:lvlJc w:val="left"/>
      <w:pPr>
        <w:ind w:left="1494" w:hanging="360"/>
      </w:pPr>
      <w:rPr>
        <w:rFonts w:hint="default"/>
      </w:rPr>
    </w:lvl>
    <w:lvl w:ilvl="1" w:tplc="280A0019" w:tentative="1">
      <w:start w:val="1"/>
      <w:numFmt w:val="lowerLetter"/>
      <w:lvlText w:val="%2."/>
      <w:lvlJc w:val="left"/>
      <w:pPr>
        <w:ind w:left="2214" w:hanging="360"/>
      </w:pPr>
    </w:lvl>
    <w:lvl w:ilvl="2" w:tplc="280A001B" w:tentative="1">
      <w:start w:val="1"/>
      <w:numFmt w:val="lowerRoman"/>
      <w:lvlText w:val="%3."/>
      <w:lvlJc w:val="right"/>
      <w:pPr>
        <w:ind w:left="2934" w:hanging="180"/>
      </w:pPr>
    </w:lvl>
    <w:lvl w:ilvl="3" w:tplc="280A000F" w:tentative="1">
      <w:start w:val="1"/>
      <w:numFmt w:val="decimal"/>
      <w:lvlText w:val="%4."/>
      <w:lvlJc w:val="left"/>
      <w:pPr>
        <w:ind w:left="3654" w:hanging="360"/>
      </w:pPr>
    </w:lvl>
    <w:lvl w:ilvl="4" w:tplc="280A0019" w:tentative="1">
      <w:start w:val="1"/>
      <w:numFmt w:val="lowerLetter"/>
      <w:lvlText w:val="%5."/>
      <w:lvlJc w:val="left"/>
      <w:pPr>
        <w:ind w:left="4374" w:hanging="360"/>
      </w:pPr>
    </w:lvl>
    <w:lvl w:ilvl="5" w:tplc="280A001B" w:tentative="1">
      <w:start w:val="1"/>
      <w:numFmt w:val="lowerRoman"/>
      <w:lvlText w:val="%6."/>
      <w:lvlJc w:val="right"/>
      <w:pPr>
        <w:ind w:left="5094" w:hanging="180"/>
      </w:pPr>
    </w:lvl>
    <w:lvl w:ilvl="6" w:tplc="280A000F" w:tentative="1">
      <w:start w:val="1"/>
      <w:numFmt w:val="decimal"/>
      <w:lvlText w:val="%7."/>
      <w:lvlJc w:val="left"/>
      <w:pPr>
        <w:ind w:left="5814" w:hanging="360"/>
      </w:pPr>
    </w:lvl>
    <w:lvl w:ilvl="7" w:tplc="280A0019" w:tentative="1">
      <w:start w:val="1"/>
      <w:numFmt w:val="lowerLetter"/>
      <w:lvlText w:val="%8."/>
      <w:lvlJc w:val="left"/>
      <w:pPr>
        <w:ind w:left="6534" w:hanging="360"/>
      </w:pPr>
    </w:lvl>
    <w:lvl w:ilvl="8" w:tplc="280A001B" w:tentative="1">
      <w:start w:val="1"/>
      <w:numFmt w:val="lowerRoman"/>
      <w:lvlText w:val="%9."/>
      <w:lvlJc w:val="right"/>
      <w:pPr>
        <w:ind w:left="7254" w:hanging="180"/>
      </w:pPr>
    </w:lvl>
  </w:abstractNum>
  <w:abstractNum w:abstractNumId="5" w15:restartNumberingAfterBreak="0">
    <w:nsid w:val="4446701A"/>
    <w:multiLevelType w:val="multilevel"/>
    <w:tmpl w:val="A53C6636"/>
    <w:lvl w:ilvl="0">
      <w:start w:val="1"/>
      <w:numFmt w:val="bullet"/>
      <w:lvlText w:val="●"/>
      <w:lvlJc w:val="left"/>
      <w:pPr>
        <w:ind w:left="720" w:firstLine="1080"/>
      </w:pPr>
      <w:rPr>
        <w:rFonts w:ascii="Arial" w:eastAsia="Arial" w:hAnsi="Arial" w:cs="Arial"/>
        <w:sz w:val="16"/>
        <w:szCs w:val="16"/>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6" w15:restartNumberingAfterBreak="0">
    <w:nsid w:val="45115A6F"/>
    <w:multiLevelType w:val="multilevel"/>
    <w:tmpl w:val="1D7A3A1C"/>
    <w:lvl w:ilvl="0">
      <w:start w:val="1"/>
      <w:numFmt w:val="bullet"/>
      <w:lvlText w:val="●"/>
      <w:lvlJc w:val="left"/>
      <w:pPr>
        <w:ind w:left="720" w:firstLine="1080"/>
      </w:pPr>
      <w:rPr>
        <w:rFonts w:ascii="Arial" w:eastAsia="Arial" w:hAnsi="Arial" w:cs="Arial"/>
        <w:sz w:val="16"/>
        <w:szCs w:val="16"/>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7" w15:restartNumberingAfterBreak="0">
    <w:nsid w:val="481F1E53"/>
    <w:multiLevelType w:val="multilevel"/>
    <w:tmpl w:val="00CE1BFA"/>
    <w:lvl w:ilvl="0">
      <w:start w:val="1"/>
      <w:numFmt w:val="bullet"/>
      <w:lvlText w:val="●"/>
      <w:lvlJc w:val="left"/>
      <w:pPr>
        <w:ind w:left="720" w:firstLine="1080"/>
      </w:pPr>
      <w:rPr>
        <w:rFonts w:ascii="Arial" w:eastAsia="Arial" w:hAnsi="Arial" w:cs="Arial"/>
        <w:sz w:val="16"/>
        <w:szCs w:val="16"/>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8" w15:restartNumberingAfterBreak="0">
    <w:nsid w:val="4D7F33EA"/>
    <w:multiLevelType w:val="multilevel"/>
    <w:tmpl w:val="B94AF89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9" w15:restartNumberingAfterBreak="0">
    <w:nsid w:val="546B5846"/>
    <w:multiLevelType w:val="multilevel"/>
    <w:tmpl w:val="7BBC771A"/>
    <w:lvl w:ilvl="0">
      <w:start w:val="1"/>
      <w:numFmt w:val="decimal"/>
      <w:lvlText w:val="%1."/>
      <w:lvlJc w:val="left"/>
      <w:pPr>
        <w:ind w:left="720" w:firstLine="1080"/>
      </w:pPr>
    </w:lvl>
    <w:lvl w:ilvl="1">
      <w:start w:val="1"/>
      <w:numFmt w:val="lowerRoman"/>
      <w:lvlText w:val="(%2)"/>
      <w:lvlJc w:val="left"/>
      <w:pPr>
        <w:ind w:left="1800" w:firstLine="288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10" w15:restartNumberingAfterBreak="0">
    <w:nsid w:val="5AA82DD3"/>
    <w:multiLevelType w:val="multilevel"/>
    <w:tmpl w:val="6F2EBDEC"/>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1" w15:restartNumberingAfterBreak="0">
    <w:nsid w:val="5C1C64DA"/>
    <w:multiLevelType w:val="multilevel"/>
    <w:tmpl w:val="BFBE8E3E"/>
    <w:lvl w:ilvl="0">
      <w:start w:val="1"/>
      <w:numFmt w:val="decimal"/>
      <w:lvlText w:val="%1."/>
      <w:lvlJc w:val="left"/>
      <w:pPr>
        <w:ind w:left="502" w:firstLine="644"/>
      </w:pPr>
      <w:rPr>
        <w:rFonts w:ascii="Arial" w:eastAsia="Arial" w:hAnsi="Arial" w:cs="Arial" w:hint="default"/>
        <w:b w:val="0"/>
        <w:i w:val="0"/>
        <w:sz w:val="22"/>
        <w:szCs w:val="22"/>
      </w:rPr>
    </w:lvl>
    <w:lvl w:ilvl="1">
      <w:start w:val="1"/>
      <w:numFmt w:val="lowerLetter"/>
      <w:lvlText w:val="%2."/>
      <w:lvlJc w:val="left"/>
      <w:pPr>
        <w:ind w:left="1440" w:firstLine="252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12" w15:restartNumberingAfterBreak="0">
    <w:nsid w:val="621502B3"/>
    <w:multiLevelType w:val="multilevel"/>
    <w:tmpl w:val="6E10E7AE"/>
    <w:lvl w:ilvl="0">
      <w:start w:val="1"/>
      <w:numFmt w:val="decimal"/>
      <w:lvlText w:val="%1."/>
      <w:lvlJc w:val="left"/>
      <w:pPr>
        <w:ind w:left="900" w:firstLine="1440"/>
      </w:pPr>
    </w:lvl>
    <w:lvl w:ilvl="1">
      <w:start w:val="1"/>
      <w:numFmt w:val="decimal"/>
      <w:lvlText w:val="%1.%2"/>
      <w:lvlJc w:val="left"/>
      <w:pPr>
        <w:ind w:left="900" w:firstLine="1440"/>
      </w:pPr>
    </w:lvl>
    <w:lvl w:ilvl="2">
      <w:start w:val="1"/>
      <w:numFmt w:val="decimal"/>
      <w:lvlText w:val="%1.%2.%3"/>
      <w:lvlJc w:val="left"/>
      <w:pPr>
        <w:ind w:left="900" w:firstLine="1440"/>
      </w:pPr>
    </w:lvl>
    <w:lvl w:ilvl="3">
      <w:start w:val="1"/>
      <w:numFmt w:val="decimal"/>
      <w:lvlText w:val="%1.%2.%3.%4"/>
      <w:lvlJc w:val="left"/>
      <w:pPr>
        <w:ind w:left="1260" w:firstLine="1800"/>
      </w:pPr>
    </w:lvl>
    <w:lvl w:ilvl="4">
      <w:start w:val="1"/>
      <w:numFmt w:val="decimal"/>
      <w:lvlText w:val="%1.%2.%3.%4.%5"/>
      <w:lvlJc w:val="left"/>
      <w:pPr>
        <w:ind w:left="1260" w:firstLine="1800"/>
      </w:pPr>
    </w:lvl>
    <w:lvl w:ilvl="5">
      <w:start w:val="1"/>
      <w:numFmt w:val="decimal"/>
      <w:lvlText w:val="%1.%2.%3.%4.%5.%6"/>
      <w:lvlJc w:val="left"/>
      <w:pPr>
        <w:ind w:left="1620" w:firstLine="2160"/>
      </w:pPr>
    </w:lvl>
    <w:lvl w:ilvl="6">
      <w:start w:val="1"/>
      <w:numFmt w:val="decimal"/>
      <w:lvlText w:val="%1.%2.%3.%4.%5.%6.%7"/>
      <w:lvlJc w:val="left"/>
      <w:pPr>
        <w:ind w:left="1620" w:firstLine="2160"/>
      </w:pPr>
    </w:lvl>
    <w:lvl w:ilvl="7">
      <w:start w:val="1"/>
      <w:numFmt w:val="decimal"/>
      <w:lvlText w:val="%1.%2.%3.%4.%5.%6.%7.%8"/>
      <w:lvlJc w:val="left"/>
      <w:pPr>
        <w:ind w:left="1620" w:firstLine="2160"/>
      </w:pPr>
    </w:lvl>
    <w:lvl w:ilvl="8">
      <w:start w:val="1"/>
      <w:numFmt w:val="decimal"/>
      <w:lvlText w:val="%1.%2.%3.%4.%5.%6.%7.%8.%9"/>
      <w:lvlJc w:val="left"/>
      <w:pPr>
        <w:ind w:left="1980" w:firstLine="2520"/>
      </w:pPr>
    </w:lvl>
  </w:abstractNum>
  <w:abstractNum w:abstractNumId="13" w15:restartNumberingAfterBreak="0">
    <w:nsid w:val="669B12E7"/>
    <w:multiLevelType w:val="multilevel"/>
    <w:tmpl w:val="BA4C6C9C"/>
    <w:lvl w:ilvl="0">
      <w:start w:val="1"/>
      <w:numFmt w:val="bullet"/>
      <w:lvlText w:val="-"/>
      <w:lvlJc w:val="left"/>
      <w:pPr>
        <w:ind w:left="1440" w:firstLine="2520"/>
      </w:pPr>
      <w:rPr>
        <w:rFonts w:ascii="Arial" w:eastAsia="Arial" w:hAnsi="Arial" w:cs="Arial"/>
        <w:u w:val="none"/>
      </w:rPr>
    </w:lvl>
    <w:lvl w:ilvl="1">
      <w:start w:val="1"/>
      <w:numFmt w:val="bullet"/>
      <w:lvlText w:val="-"/>
      <w:lvlJc w:val="left"/>
      <w:pPr>
        <w:ind w:left="2160" w:firstLine="3960"/>
      </w:pPr>
      <w:rPr>
        <w:rFonts w:ascii="Arial" w:eastAsia="Arial" w:hAnsi="Arial" w:cs="Arial"/>
        <w:u w:val="none"/>
      </w:rPr>
    </w:lvl>
    <w:lvl w:ilvl="2">
      <w:start w:val="1"/>
      <w:numFmt w:val="bullet"/>
      <w:lvlText w:val="-"/>
      <w:lvlJc w:val="left"/>
      <w:pPr>
        <w:ind w:left="2880" w:firstLine="5400"/>
      </w:pPr>
      <w:rPr>
        <w:rFonts w:ascii="Arial" w:eastAsia="Arial" w:hAnsi="Arial" w:cs="Arial"/>
        <w:u w:val="none"/>
      </w:rPr>
    </w:lvl>
    <w:lvl w:ilvl="3">
      <w:start w:val="1"/>
      <w:numFmt w:val="bullet"/>
      <w:lvlText w:val="-"/>
      <w:lvlJc w:val="left"/>
      <w:pPr>
        <w:ind w:left="3600" w:firstLine="6840"/>
      </w:pPr>
      <w:rPr>
        <w:rFonts w:ascii="Arial" w:eastAsia="Arial" w:hAnsi="Arial" w:cs="Arial"/>
        <w:u w:val="none"/>
      </w:rPr>
    </w:lvl>
    <w:lvl w:ilvl="4">
      <w:start w:val="1"/>
      <w:numFmt w:val="bullet"/>
      <w:lvlText w:val="-"/>
      <w:lvlJc w:val="left"/>
      <w:pPr>
        <w:ind w:left="4320" w:firstLine="8280"/>
      </w:pPr>
      <w:rPr>
        <w:rFonts w:ascii="Arial" w:eastAsia="Arial" w:hAnsi="Arial" w:cs="Arial"/>
        <w:u w:val="none"/>
      </w:rPr>
    </w:lvl>
    <w:lvl w:ilvl="5">
      <w:start w:val="1"/>
      <w:numFmt w:val="bullet"/>
      <w:lvlText w:val="-"/>
      <w:lvlJc w:val="left"/>
      <w:pPr>
        <w:ind w:left="5040" w:firstLine="9720"/>
      </w:pPr>
      <w:rPr>
        <w:rFonts w:ascii="Arial" w:eastAsia="Arial" w:hAnsi="Arial" w:cs="Arial"/>
        <w:u w:val="none"/>
      </w:rPr>
    </w:lvl>
    <w:lvl w:ilvl="6">
      <w:start w:val="1"/>
      <w:numFmt w:val="bullet"/>
      <w:lvlText w:val="-"/>
      <w:lvlJc w:val="left"/>
      <w:pPr>
        <w:ind w:left="5760" w:firstLine="11160"/>
      </w:pPr>
      <w:rPr>
        <w:rFonts w:ascii="Arial" w:eastAsia="Arial" w:hAnsi="Arial" w:cs="Arial"/>
        <w:u w:val="none"/>
      </w:rPr>
    </w:lvl>
    <w:lvl w:ilvl="7">
      <w:start w:val="1"/>
      <w:numFmt w:val="bullet"/>
      <w:lvlText w:val="-"/>
      <w:lvlJc w:val="left"/>
      <w:pPr>
        <w:ind w:left="6480" w:firstLine="12600"/>
      </w:pPr>
      <w:rPr>
        <w:rFonts w:ascii="Arial" w:eastAsia="Arial" w:hAnsi="Arial" w:cs="Arial"/>
        <w:u w:val="none"/>
      </w:rPr>
    </w:lvl>
    <w:lvl w:ilvl="8">
      <w:start w:val="1"/>
      <w:numFmt w:val="bullet"/>
      <w:lvlText w:val="-"/>
      <w:lvlJc w:val="left"/>
      <w:pPr>
        <w:ind w:left="7200" w:firstLine="14040"/>
      </w:pPr>
      <w:rPr>
        <w:rFonts w:ascii="Arial" w:eastAsia="Arial" w:hAnsi="Arial" w:cs="Arial"/>
        <w:u w:val="none"/>
      </w:rPr>
    </w:lvl>
  </w:abstractNum>
  <w:abstractNum w:abstractNumId="14" w15:restartNumberingAfterBreak="0">
    <w:nsid w:val="68A42048"/>
    <w:multiLevelType w:val="hybridMultilevel"/>
    <w:tmpl w:val="DBBA05BE"/>
    <w:lvl w:ilvl="0" w:tplc="10481EDA">
      <w:start w:val="33"/>
      <w:numFmt w:val="bullet"/>
      <w:lvlText w:val=""/>
      <w:lvlJc w:val="left"/>
      <w:pPr>
        <w:ind w:left="720" w:hanging="360"/>
      </w:pPr>
      <w:rPr>
        <w:rFonts w:ascii="Symbol" w:eastAsia="Calibri" w:hAnsi="Symbol"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5" w15:restartNumberingAfterBreak="0">
    <w:nsid w:val="6BE45011"/>
    <w:multiLevelType w:val="multilevel"/>
    <w:tmpl w:val="9B324D60"/>
    <w:lvl w:ilvl="0">
      <w:start w:val="1"/>
      <w:numFmt w:val="decimal"/>
      <w:lvlText w:val="%1."/>
      <w:lvlJc w:val="left"/>
      <w:pPr>
        <w:ind w:left="720" w:firstLine="1080"/>
      </w:pPr>
      <w:rPr>
        <w:rFonts w:hint="default"/>
      </w:rPr>
    </w:lvl>
    <w:lvl w:ilvl="1">
      <w:start w:val="3"/>
      <w:numFmt w:val="lowerRoman"/>
      <w:lvlText w:val="(%2)"/>
      <w:lvlJc w:val="left"/>
      <w:pPr>
        <w:ind w:left="1800" w:firstLine="2880"/>
      </w:pPr>
      <w:rPr>
        <w:rFonts w:hint="default"/>
      </w:rPr>
    </w:lvl>
    <w:lvl w:ilvl="2">
      <w:start w:val="1"/>
      <w:numFmt w:val="lowerRoman"/>
      <w:lvlText w:val="%3."/>
      <w:lvlJc w:val="right"/>
      <w:pPr>
        <w:ind w:left="2160" w:firstLine="4140"/>
      </w:pPr>
      <w:rPr>
        <w:rFonts w:hint="default"/>
      </w:rPr>
    </w:lvl>
    <w:lvl w:ilvl="3">
      <w:start w:val="1"/>
      <w:numFmt w:val="decimal"/>
      <w:lvlText w:val="%4."/>
      <w:lvlJc w:val="left"/>
      <w:pPr>
        <w:ind w:left="2880" w:firstLine="5400"/>
      </w:pPr>
      <w:rPr>
        <w:rFonts w:hint="default"/>
      </w:rPr>
    </w:lvl>
    <w:lvl w:ilvl="4">
      <w:start w:val="1"/>
      <w:numFmt w:val="lowerLetter"/>
      <w:lvlText w:val="%5."/>
      <w:lvlJc w:val="left"/>
      <w:pPr>
        <w:ind w:left="3600" w:firstLine="6840"/>
      </w:pPr>
      <w:rPr>
        <w:rFonts w:hint="default"/>
      </w:rPr>
    </w:lvl>
    <w:lvl w:ilvl="5">
      <w:start w:val="1"/>
      <w:numFmt w:val="lowerRoman"/>
      <w:lvlText w:val="%6."/>
      <w:lvlJc w:val="right"/>
      <w:pPr>
        <w:ind w:left="4320" w:firstLine="8460"/>
      </w:pPr>
      <w:rPr>
        <w:rFonts w:hint="default"/>
      </w:rPr>
    </w:lvl>
    <w:lvl w:ilvl="6">
      <w:start w:val="1"/>
      <w:numFmt w:val="decimal"/>
      <w:lvlText w:val="%7."/>
      <w:lvlJc w:val="left"/>
      <w:pPr>
        <w:ind w:left="5040" w:firstLine="9720"/>
      </w:pPr>
      <w:rPr>
        <w:rFonts w:hint="default"/>
      </w:rPr>
    </w:lvl>
    <w:lvl w:ilvl="7">
      <w:start w:val="1"/>
      <w:numFmt w:val="lowerLetter"/>
      <w:lvlText w:val="%8."/>
      <w:lvlJc w:val="left"/>
      <w:pPr>
        <w:ind w:left="5760" w:firstLine="11160"/>
      </w:pPr>
      <w:rPr>
        <w:rFonts w:hint="default"/>
      </w:rPr>
    </w:lvl>
    <w:lvl w:ilvl="8">
      <w:start w:val="1"/>
      <w:numFmt w:val="lowerRoman"/>
      <w:lvlText w:val="%9."/>
      <w:lvlJc w:val="right"/>
      <w:pPr>
        <w:ind w:left="6480" w:firstLine="12780"/>
      </w:pPr>
      <w:rPr>
        <w:rFonts w:hint="default"/>
      </w:rPr>
    </w:lvl>
  </w:abstractNum>
  <w:num w:numId="1" w16cid:durableId="2126653741">
    <w:abstractNumId w:val="11"/>
  </w:num>
  <w:num w:numId="2" w16cid:durableId="735012625">
    <w:abstractNumId w:val="12"/>
  </w:num>
  <w:num w:numId="3" w16cid:durableId="489642157">
    <w:abstractNumId w:val="9"/>
  </w:num>
  <w:num w:numId="4" w16cid:durableId="1349871669">
    <w:abstractNumId w:val="5"/>
  </w:num>
  <w:num w:numId="5" w16cid:durableId="1004475783">
    <w:abstractNumId w:val="6"/>
  </w:num>
  <w:num w:numId="6" w16cid:durableId="189031116">
    <w:abstractNumId w:val="13"/>
  </w:num>
  <w:num w:numId="7" w16cid:durableId="1106196949">
    <w:abstractNumId w:val="0"/>
  </w:num>
  <w:num w:numId="8" w16cid:durableId="515730892">
    <w:abstractNumId w:val="8"/>
  </w:num>
  <w:num w:numId="9" w16cid:durableId="1433089435">
    <w:abstractNumId w:val="10"/>
  </w:num>
  <w:num w:numId="10" w16cid:durableId="1661544382">
    <w:abstractNumId w:val="7"/>
  </w:num>
  <w:num w:numId="11" w16cid:durableId="16932661">
    <w:abstractNumId w:val="15"/>
  </w:num>
  <w:num w:numId="12" w16cid:durableId="745498567">
    <w:abstractNumId w:val="14"/>
  </w:num>
  <w:num w:numId="13" w16cid:durableId="1013564">
    <w:abstractNumId w:val="2"/>
  </w:num>
  <w:num w:numId="14" w16cid:durableId="1919250163">
    <w:abstractNumId w:val="4"/>
  </w:num>
  <w:num w:numId="15" w16cid:durableId="1121462889">
    <w:abstractNumId w:val="3"/>
  </w:num>
  <w:num w:numId="16" w16cid:durableId="104032108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12D"/>
    <w:rsid w:val="00025D1B"/>
    <w:rsid w:val="000510B1"/>
    <w:rsid w:val="000A06E3"/>
    <w:rsid w:val="000B3413"/>
    <w:rsid w:val="000E35A2"/>
    <w:rsid w:val="000F4361"/>
    <w:rsid w:val="00147027"/>
    <w:rsid w:val="001477D7"/>
    <w:rsid w:val="00165E91"/>
    <w:rsid w:val="00174643"/>
    <w:rsid w:val="001A2425"/>
    <w:rsid w:val="001B461C"/>
    <w:rsid w:val="001B5674"/>
    <w:rsid w:val="001B6FB2"/>
    <w:rsid w:val="001D0FB3"/>
    <w:rsid w:val="001E6D4C"/>
    <w:rsid w:val="001F2B82"/>
    <w:rsid w:val="0021001B"/>
    <w:rsid w:val="002436B6"/>
    <w:rsid w:val="00271629"/>
    <w:rsid w:val="00271C1B"/>
    <w:rsid w:val="00283966"/>
    <w:rsid w:val="002A612D"/>
    <w:rsid w:val="002C5700"/>
    <w:rsid w:val="00302247"/>
    <w:rsid w:val="00356519"/>
    <w:rsid w:val="003E64A3"/>
    <w:rsid w:val="003E69E4"/>
    <w:rsid w:val="00414C1E"/>
    <w:rsid w:val="00443E27"/>
    <w:rsid w:val="004442B4"/>
    <w:rsid w:val="00444E96"/>
    <w:rsid w:val="00473204"/>
    <w:rsid w:val="004B47FB"/>
    <w:rsid w:val="004C266A"/>
    <w:rsid w:val="00516867"/>
    <w:rsid w:val="00533F17"/>
    <w:rsid w:val="00534C94"/>
    <w:rsid w:val="005377AC"/>
    <w:rsid w:val="0055433C"/>
    <w:rsid w:val="00567D29"/>
    <w:rsid w:val="00590F73"/>
    <w:rsid w:val="005B0DC0"/>
    <w:rsid w:val="005F427B"/>
    <w:rsid w:val="00642CE0"/>
    <w:rsid w:val="00646139"/>
    <w:rsid w:val="006C1F73"/>
    <w:rsid w:val="006D1FCD"/>
    <w:rsid w:val="0076546F"/>
    <w:rsid w:val="0076700A"/>
    <w:rsid w:val="00783B80"/>
    <w:rsid w:val="007876EB"/>
    <w:rsid w:val="00790418"/>
    <w:rsid w:val="007A16EE"/>
    <w:rsid w:val="007B01C3"/>
    <w:rsid w:val="007E60F3"/>
    <w:rsid w:val="007F5A2D"/>
    <w:rsid w:val="008147E2"/>
    <w:rsid w:val="00820424"/>
    <w:rsid w:val="0082557C"/>
    <w:rsid w:val="00827578"/>
    <w:rsid w:val="008706B2"/>
    <w:rsid w:val="008727CA"/>
    <w:rsid w:val="008867FB"/>
    <w:rsid w:val="008A1D54"/>
    <w:rsid w:val="008A2426"/>
    <w:rsid w:val="008C36A5"/>
    <w:rsid w:val="008C55EE"/>
    <w:rsid w:val="008C7EB3"/>
    <w:rsid w:val="008E293F"/>
    <w:rsid w:val="008F3D99"/>
    <w:rsid w:val="009355A7"/>
    <w:rsid w:val="0094540B"/>
    <w:rsid w:val="009462F4"/>
    <w:rsid w:val="009A5D23"/>
    <w:rsid w:val="009B0B29"/>
    <w:rsid w:val="009C4EE6"/>
    <w:rsid w:val="009E063D"/>
    <w:rsid w:val="009F43D6"/>
    <w:rsid w:val="009F5F79"/>
    <w:rsid w:val="00A05235"/>
    <w:rsid w:val="00A114DE"/>
    <w:rsid w:val="00A202F7"/>
    <w:rsid w:val="00A74D3B"/>
    <w:rsid w:val="00AA6F9A"/>
    <w:rsid w:val="00B054EE"/>
    <w:rsid w:val="00B45293"/>
    <w:rsid w:val="00B52688"/>
    <w:rsid w:val="00B778D4"/>
    <w:rsid w:val="00B8275F"/>
    <w:rsid w:val="00B84C24"/>
    <w:rsid w:val="00BC2DD1"/>
    <w:rsid w:val="00BD2BAA"/>
    <w:rsid w:val="00BE090A"/>
    <w:rsid w:val="00C03B29"/>
    <w:rsid w:val="00C26D4F"/>
    <w:rsid w:val="00C42245"/>
    <w:rsid w:val="00C4316C"/>
    <w:rsid w:val="00C70073"/>
    <w:rsid w:val="00C73E65"/>
    <w:rsid w:val="00C874BF"/>
    <w:rsid w:val="00CA0294"/>
    <w:rsid w:val="00CD0C8E"/>
    <w:rsid w:val="00CE4CFF"/>
    <w:rsid w:val="00D045A4"/>
    <w:rsid w:val="00D1170E"/>
    <w:rsid w:val="00D26011"/>
    <w:rsid w:val="00D353CF"/>
    <w:rsid w:val="00D40312"/>
    <w:rsid w:val="00D417A9"/>
    <w:rsid w:val="00D4786B"/>
    <w:rsid w:val="00D6640B"/>
    <w:rsid w:val="00D83D94"/>
    <w:rsid w:val="00DC2BC6"/>
    <w:rsid w:val="00DC4646"/>
    <w:rsid w:val="00DD1351"/>
    <w:rsid w:val="00DF7C3E"/>
    <w:rsid w:val="00E216A9"/>
    <w:rsid w:val="00E6440E"/>
    <w:rsid w:val="00E70B7A"/>
    <w:rsid w:val="00E963B6"/>
    <w:rsid w:val="00EC2178"/>
    <w:rsid w:val="00F55E60"/>
    <w:rsid w:val="00FC3B52"/>
    <w:rsid w:val="00FD5CD9"/>
    <w:rsid w:val="00FF7EDD"/>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2134D"/>
  <w15:chartTrackingRefBased/>
  <w15:docId w15:val="{E3C68DDB-F48C-4D87-9E9B-34169A924C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61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A61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612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612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612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612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612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612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612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612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612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612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612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612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612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612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612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612D"/>
    <w:rPr>
      <w:rFonts w:eastAsiaTheme="majorEastAsia" w:cstheme="majorBidi"/>
      <w:color w:val="272727" w:themeColor="text1" w:themeTint="D8"/>
    </w:rPr>
  </w:style>
  <w:style w:type="paragraph" w:styleId="Ttulo">
    <w:name w:val="Title"/>
    <w:basedOn w:val="Normal"/>
    <w:next w:val="Normal"/>
    <w:link w:val="TtuloCar"/>
    <w:uiPriority w:val="10"/>
    <w:qFormat/>
    <w:rsid w:val="002A61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612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612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612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612D"/>
    <w:pPr>
      <w:spacing w:before="160"/>
      <w:jc w:val="center"/>
    </w:pPr>
    <w:rPr>
      <w:i/>
      <w:iCs/>
      <w:color w:val="404040" w:themeColor="text1" w:themeTint="BF"/>
    </w:rPr>
  </w:style>
  <w:style w:type="character" w:customStyle="1" w:styleId="CitaCar">
    <w:name w:val="Cita Car"/>
    <w:basedOn w:val="Fuentedeprrafopredeter"/>
    <w:link w:val="Cita"/>
    <w:uiPriority w:val="29"/>
    <w:rsid w:val="002A612D"/>
    <w:rPr>
      <w:i/>
      <w:iCs/>
      <w:color w:val="404040" w:themeColor="text1" w:themeTint="BF"/>
    </w:rPr>
  </w:style>
  <w:style w:type="paragraph" w:styleId="Prrafodelista">
    <w:name w:val="List Paragraph"/>
    <w:basedOn w:val="Normal"/>
    <w:uiPriority w:val="34"/>
    <w:qFormat/>
    <w:rsid w:val="002A612D"/>
    <w:pPr>
      <w:ind w:left="720"/>
      <w:contextualSpacing/>
    </w:pPr>
  </w:style>
  <w:style w:type="character" w:styleId="nfasisintenso">
    <w:name w:val="Intense Emphasis"/>
    <w:basedOn w:val="Fuentedeprrafopredeter"/>
    <w:uiPriority w:val="21"/>
    <w:qFormat/>
    <w:rsid w:val="002A612D"/>
    <w:rPr>
      <w:i/>
      <w:iCs/>
      <w:color w:val="0F4761" w:themeColor="accent1" w:themeShade="BF"/>
    </w:rPr>
  </w:style>
  <w:style w:type="paragraph" w:styleId="Citadestacada">
    <w:name w:val="Intense Quote"/>
    <w:basedOn w:val="Normal"/>
    <w:next w:val="Normal"/>
    <w:link w:val="CitadestacadaCar"/>
    <w:uiPriority w:val="30"/>
    <w:qFormat/>
    <w:rsid w:val="002A61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612D"/>
    <w:rPr>
      <w:i/>
      <w:iCs/>
      <w:color w:val="0F4761" w:themeColor="accent1" w:themeShade="BF"/>
    </w:rPr>
  </w:style>
  <w:style w:type="character" w:styleId="Referenciaintensa">
    <w:name w:val="Intense Reference"/>
    <w:basedOn w:val="Fuentedeprrafopredeter"/>
    <w:uiPriority w:val="32"/>
    <w:qFormat/>
    <w:rsid w:val="002A612D"/>
    <w:rPr>
      <w:b/>
      <w:bCs/>
      <w:smallCaps/>
      <w:color w:val="0F4761" w:themeColor="accent1" w:themeShade="BF"/>
      <w:spacing w:val="5"/>
    </w:rPr>
  </w:style>
  <w:style w:type="paragraph" w:styleId="Textonotapie">
    <w:name w:val="footnote text"/>
    <w:aliases w:val=" Car,Car,Car Car Car Car Car Car Car Car Car Car Car Car Car Car,Car Car Car Car Car Car Car Car Car Car Car Car Car Car Car Car Car,Car Car Car Car Car Car Car Car Car Car Car Car Car Car Car Car Car Car,Car Car Car Car Car C,Car Car Car"/>
    <w:basedOn w:val="Normal"/>
    <w:link w:val="TextonotapieCar"/>
    <w:uiPriority w:val="99"/>
    <w:unhideWhenUsed/>
    <w:qFormat/>
    <w:rsid w:val="002A612D"/>
    <w:pPr>
      <w:spacing w:after="0" w:line="240" w:lineRule="auto"/>
    </w:pPr>
    <w:rPr>
      <w:rFonts w:ascii="Times New Roman" w:eastAsia="Times New Roman" w:hAnsi="Times New Roman" w:cs="Times New Roman"/>
      <w:color w:val="000000"/>
      <w:kern w:val="0"/>
      <w:sz w:val="20"/>
      <w:szCs w:val="20"/>
      <w:lang w:eastAsia="es-PE"/>
      <w14:ligatures w14:val="none"/>
    </w:rPr>
  </w:style>
  <w:style w:type="character" w:customStyle="1" w:styleId="TextonotapieCar">
    <w:name w:val="Texto nota pie Car"/>
    <w:aliases w:val=" Car Car,Car Car,Car Car Car Car Car Car Car Car Car Car Car Car Car Car Car,Car Car Car Car Car Car Car Car Car Car Car Car Car Car Car Car Car Car1,Car Car Car Car Car Car Car Car Car Car Car Car Car Car Car Car Car Car Car"/>
    <w:basedOn w:val="Fuentedeprrafopredeter"/>
    <w:link w:val="Textonotapie"/>
    <w:qFormat/>
    <w:rsid w:val="002A612D"/>
    <w:rPr>
      <w:rFonts w:ascii="Times New Roman" w:eastAsia="Times New Roman" w:hAnsi="Times New Roman" w:cs="Times New Roman"/>
      <w:color w:val="000000"/>
      <w:kern w:val="0"/>
      <w:sz w:val="20"/>
      <w:szCs w:val="20"/>
      <w:lang w:eastAsia="es-PE"/>
      <w14:ligatures w14:val="none"/>
    </w:rPr>
  </w:style>
  <w:style w:type="character" w:styleId="Refdenotaalpie">
    <w:name w:val="footnote reference"/>
    <w:aliases w:val="Ref,de nota al pie,註腳內容,16 Point,Superscript 6 Point,FC,Ref.,de,nota,al,pie,Texto,Car1,Char,Referencia nota al pie,Car2 Car1,Car Car Car Car Car Car Car Car Car Car Car Car Car Car Car1,Car Car1 C,ftref,Texto nota pie1,Car21,C1,Ca Ca"/>
    <w:basedOn w:val="Fuentedeprrafopredeter"/>
    <w:link w:val="Texto1"/>
    <w:uiPriority w:val="99"/>
    <w:unhideWhenUsed/>
    <w:qFormat/>
    <w:rsid w:val="002A612D"/>
    <w:rPr>
      <w:vertAlign w:val="superscript"/>
    </w:rPr>
  </w:style>
  <w:style w:type="character" w:customStyle="1" w:styleId="Hipervnculo1">
    <w:name w:val="Hipervínculo1"/>
    <w:basedOn w:val="Fuentedeprrafopredeter"/>
    <w:uiPriority w:val="99"/>
    <w:unhideWhenUsed/>
    <w:rsid w:val="002A612D"/>
    <w:rPr>
      <w:color w:val="0563C1"/>
      <w:u w:val="single"/>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2A612D"/>
    <w:pPr>
      <w:spacing w:after="200" w:line="276" w:lineRule="auto"/>
    </w:pPr>
    <w:rPr>
      <w:vertAlign w:val="superscript"/>
    </w:rPr>
  </w:style>
  <w:style w:type="paragraph" w:styleId="Encabezado">
    <w:name w:val="header"/>
    <w:basedOn w:val="Normal"/>
    <w:link w:val="EncabezadoCar"/>
    <w:uiPriority w:val="99"/>
    <w:unhideWhenUsed/>
    <w:rsid w:val="002A612D"/>
    <w:pPr>
      <w:tabs>
        <w:tab w:val="center" w:pos="4252"/>
        <w:tab w:val="right" w:pos="8504"/>
      </w:tabs>
      <w:spacing w:after="0" w:line="240" w:lineRule="auto"/>
    </w:pPr>
    <w:rPr>
      <w:rFonts w:ascii="Calibri" w:eastAsia="Calibri" w:hAnsi="Calibri" w:cs="Calibri"/>
      <w:color w:val="000000"/>
      <w:kern w:val="0"/>
      <w:lang w:eastAsia="es-PE"/>
      <w14:ligatures w14:val="none"/>
    </w:rPr>
  </w:style>
  <w:style w:type="character" w:customStyle="1" w:styleId="EncabezadoCar">
    <w:name w:val="Encabezado Car"/>
    <w:basedOn w:val="Fuentedeprrafopredeter"/>
    <w:link w:val="Encabezado"/>
    <w:uiPriority w:val="99"/>
    <w:rsid w:val="002A612D"/>
    <w:rPr>
      <w:rFonts w:ascii="Calibri" w:eastAsia="Calibri" w:hAnsi="Calibri" w:cs="Calibri"/>
      <w:color w:val="000000"/>
      <w:kern w:val="0"/>
      <w:lang w:eastAsia="es-PE"/>
      <w14:ligatures w14:val="none"/>
    </w:rPr>
  </w:style>
  <w:style w:type="paragraph" w:styleId="Piedepgina">
    <w:name w:val="footer"/>
    <w:basedOn w:val="Normal"/>
    <w:link w:val="PiedepginaCar"/>
    <w:uiPriority w:val="99"/>
    <w:unhideWhenUsed/>
    <w:rsid w:val="002A612D"/>
    <w:pPr>
      <w:tabs>
        <w:tab w:val="center" w:pos="4252"/>
        <w:tab w:val="right" w:pos="8504"/>
      </w:tabs>
      <w:spacing w:after="0" w:line="240" w:lineRule="auto"/>
    </w:pPr>
    <w:rPr>
      <w:rFonts w:ascii="Calibri" w:eastAsia="Calibri" w:hAnsi="Calibri" w:cs="Calibri"/>
      <w:color w:val="000000"/>
      <w:kern w:val="0"/>
      <w:lang w:eastAsia="es-PE"/>
      <w14:ligatures w14:val="none"/>
    </w:rPr>
  </w:style>
  <w:style w:type="character" w:customStyle="1" w:styleId="PiedepginaCar">
    <w:name w:val="Pie de página Car"/>
    <w:basedOn w:val="Fuentedeprrafopredeter"/>
    <w:link w:val="Piedepgina"/>
    <w:uiPriority w:val="99"/>
    <w:rsid w:val="002A612D"/>
    <w:rPr>
      <w:rFonts w:ascii="Calibri" w:eastAsia="Calibri" w:hAnsi="Calibri" w:cs="Calibri"/>
      <w:color w:val="000000"/>
      <w:kern w:val="0"/>
      <w:lang w:eastAsia="es-PE"/>
      <w14:ligatures w14:val="none"/>
    </w:rPr>
  </w:style>
  <w:style w:type="paragraph" w:styleId="Sinespaciado">
    <w:name w:val="No Spacing"/>
    <w:link w:val="SinespaciadoCar"/>
    <w:uiPriority w:val="1"/>
    <w:qFormat/>
    <w:rsid w:val="002A612D"/>
    <w:pPr>
      <w:spacing w:after="0" w:line="240" w:lineRule="auto"/>
    </w:pPr>
    <w:rPr>
      <w:rFonts w:ascii="Arial" w:eastAsia="Arial" w:hAnsi="Arial" w:cs="Arial"/>
      <w:color w:val="000000"/>
      <w:kern w:val="0"/>
      <w:lang w:eastAsia="es-PE"/>
      <w14:ligatures w14:val="none"/>
    </w:rPr>
  </w:style>
  <w:style w:type="character" w:customStyle="1" w:styleId="SinespaciadoCar">
    <w:name w:val="Sin espaciado Car"/>
    <w:link w:val="Sinespaciado"/>
    <w:uiPriority w:val="1"/>
    <w:locked/>
    <w:rsid w:val="002A612D"/>
    <w:rPr>
      <w:rFonts w:ascii="Arial" w:eastAsia="Arial" w:hAnsi="Arial" w:cs="Arial"/>
      <w:color w:val="000000"/>
      <w:kern w:val="0"/>
      <w:lang w:eastAsia="es-PE"/>
      <w14:ligatures w14:val="none"/>
    </w:rPr>
  </w:style>
  <w:style w:type="character" w:styleId="Hipervnculo">
    <w:name w:val="Hyperlink"/>
    <w:basedOn w:val="Fuentedeprrafopredeter"/>
    <w:uiPriority w:val="99"/>
    <w:semiHidden/>
    <w:unhideWhenUsed/>
    <w:rsid w:val="002A612D"/>
    <w:rPr>
      <w:color w:val="467886" w:themeColor="hyperlink"/>
      <w:u w:val="single"/>
    </w:rPr>
  </w:style>
  <w:style w:type="character" w:styleId="Refdecomentario">
    <w:name w:val="annotation reference"/>
    <w:basedOn w:val="Fuentedeprrafopredeter"/>
    <w:uiPriority w:val="99"/>
    <w:semiHidden/>
    <w:unhideWhenUsed/>
    <w:rsid w:val="00FD5CD9"/>
    <w:rPr>
      <w:sz w:val="16"/>
      <w:szCs w:val="16"/>
    </w:rPr>
  </w:style>
  <w:style w:type="paragraph" w:styleId="Textocomentario">
    <w:name w:val="annotation text"/>
    <w:basedOn w:val="Normal"/>
    <w:link w:val="TextocomentarioCar"/>
    <w:uiPriority w:val="99"/>
    <w:unhideWhenUsed/>
    <w:rsid w:val="00FD5CD9"/>
    <w:pPr>
      <w:spacing w:line="240" w:lineRule="auto"/>
    </w:pPr>
    <w:rPr>
      <w:sz w:val="20"/>
      <w:szCs w:val="20"/>
    </w:rPr>
  </w:style>
  <w:style w:type="character" w:customStyle="1" w:styleId="TextocomentarioCar">
    <w:name w:val="Texto comentario Car"/>
    <w:basedOn w:val="Fuentedeprrafopredeter"/>
    <w:link w:val="Textocomentario"/>
    <w:uiPriority w:val="99"/>
    <w:rsid w:val="00FD5CD9"/>
    <w:rPr>
      <w:sz w:val="20"/>
      <w:szCs w:val="20"/>
    </w:rPr>
  </w:style>
  <w:style w:type="paragraph" w:styleId="Asuntodelcomentario">
    <w:name w:val="annotation subject"/>
    <w:basedOn w:val="Textocomentario"/>
    <w:next w:val="Textocomentario"/>
    <w:link w:val="AsuntodelcomentarioCar"/>
    <w:uiPriority w:val="99"/>
    <w:semiHidden/>
    <w:unhideWhenUsed/>
    <w:rsid w:val="00FD5CD9"/>
    <w:rPr>
      <w:b/>
      <w:bCs/>
    </w:rPr>
  </w:style>
  <w:style w:type="character" w:customStyle="1" w:styleId="AsuntodelcomentarioCar">
    <w:name w:val="Asunto del comentario Car"/>
    <w:basedOn w:val="TextocomentarioCar"/>
    <w:link w:val="Asuntodelcomentario"/>
    <w:uiPriority w:val="99"/>
    <w:semiHidden/>
    <w:rsid w:val="00FD5CD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microsoft.com/office/2007/relationships/hdphoto" Target="media/hdphoto1.wdp"/><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s://e-consultaruc.sunat.gob.pe/cl-ti-itmrconsruc/jcrS00Alia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C581E5-855D-4186-ADBB-3238631E1E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12</Pages>
  <Words>3409</Words>
  <Characters>18753</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45</cp:revision>
  <dcterms:created xsi:type="dcterms:W3CDTF">2024-07-31T17:23:00Z</dcterms:created>
  <dcterms:modified xsi:type="dcterms:W3CDTF">2026-08-13T16:45:00Z</dcterms:modified>
</cp:coreProperties>
</file>