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EE0BE6"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por: </w:t>
      </w:r>
      <w:r w:rsidR="00141C0B" w:rsidRPr="00EE0BE6">
        <w:rPr>
          <w:rFonts w:ascii="Arial" w:eastAsia="Arial" w:hAnsi="Arial" w:cs="Arial"/>
          <w:i/>
          <w:color w:val="000000"/>
          <w:kern w:val="0"/>
          <w:sz w:val="16"/>
          <w:lang w:val="pt-PT" w:eastAsia="es-PE"/>
          <w14:ligatures w14:val="none"/>
        </w:rPr>
        <w:t>David Chávez</w:t>
      </w:r>
    </w:p>
    <w:p w14:paraId="7D15765D" w14:textId="12995DAB" w:rsidR="0067638B" w:rsidRPr="00EE0BE6" w:rsidRDefault="0067638B" w:rsidP="007C6C37">
      <w:pPr>
        <w:spacing w:after="0" w:line="240" w:lineRule="auto"/>
        <w:jc w:val="both"/>
        <w:rPr>
          <w:rFonts w:ascii="Arial" w:eastAsia="Calibri" w:hAnsi="Arial" w:cs="Arial"/>
          <w:color w:val="000000"/>
          <w:kern w:val="0"/>
          <w:sz w:val="16"/>
          <w:lang w:val="pt-PT" w:eastAsia="es-PE"/>
          <w14:ligatures w14:val="none"/>
        </w:rPr>
      </w:pPr>
      <w:r w:rsidRPr="00EE0BE6">
        <w:rPr>
          <w:rFonts w:ascii="Arial" w:eastAsia="Arial" w:hAnsi="Arial" w:cs="Arial"/>
          <w:i/>
          <w:color w:val="000000"/>
          <w:kern w:val="0"/>
          <w:sz w:val="16"/>
          <w:lang w:val="pt-PT" w:eastAsia="es-PE"/>
          <w14:ligatures w14:val="none"/>
        </w:rPr>
        <w:t xml:space="preserve">Supervisado por: </w:t>
      </w:r>
      <w:r w:rsidR="000E712D" w:rsidRPr="00EE0BE6">
        <w:rPr>
          <w:rFonts w:ascii="Arial" w:eastAsia="Arial" w:hAnsi="Arial" w:cs="Arial"/>
          <w:i/>
          <w:color w:val="000000"/>
          <w:kern w:val="0"/>
          <w:sz w:val="16"/>
          <w:lang w:val="pt-PT" w:eastAsia="es-PE"/>
          <w14:ligatures w14:val="none"/>
        </w:rPr>
        <w:t>Rolando Soto</w:t>
      </w:r>
    </w:p>
    <w:p w14:paraId="3B6ACE83" w14:textId="77777777" w:rsidR="0067638B" w:rsidRPr="00EE0BE6" w:rsidRDefault="0067638B" w:rsidP="007C6C37">
      <w:pPr>
        <w:spacing w:after="0" w:line="240" w:lineRule="auto"/>
        <w:jc w:val="both"/>
        <w:rPr>
          <w:rFonts w:ascii="Arial" w:eastAsia="Calibri" w:hAnsi="Arial" w:cs="Arial"/>
          <w:color w:val="000000"/>
          <w:kern w:val="0"/>
          <w:sz w:val="16"/>
          <w:lang w:eastAsia="es-PE"/>
          <w14:ligatures w14:val="none"/>
        </w:rPr>
      </w:pPr>
      <w:r w:rsidRPr="00EE0BE6">
        <w:rPr>
          <w:rFonts w:ascii="Arial" w:eastAsia="Arial" w:hAnsi="Arial" w:cs="Arial"/>
          <w:i/>
          <w:color w:val="000000"/>
          <w:kern w:val="0"/>
          <w:sz w:val="16"/>
          <w:lang w:eastAsia="es-PE"/>
          <w14:ligatures w14:val="none"/>
        </w:rPr>
        <w:t>Equipo: Seguros</w:t>
      </w:r>
    </w:p>
    <w:p w14:paraId="0B8153D5" w14:textId="1D816E21"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EE0BE6">
        <w:rPr>
          <w:rFonts w:ascii="Arial" w:eastAsia="Arial" w:hAnsi="Arial" w:cs="Arial"/>
          <w:i/>
          <w:color w:val="000000"/>
          <w:kern w:val="0"/>
          <w:sz w:val="16"/>
          <w:lang w:eastAsia="es-PE"/>
          <w14:ligatures w14:val="none"/>
        </w:rPr>
        <w:t xml:space="preserve">Vencimiento: </w:t>
      </w:r>
      <w:r w:rsidR="00EE0BE6">
        <w:rPr>
          <w:rFonts w:ascii="Arial" w:eastAsia="Arial" w:hAnsi="Arial" w:cs="Arial"/>
          <w:i/>
          <w:color w:val="000000"/>
          <w:kern w:val="0"/>
          <w:sz w:val="16"/>
          <w:lang w:eastAsia="es-PE"/>
          <w14:ligatures w14:val="none"/>
        </w:rPr>
        <w:t>30/12/26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0DA1D579" w:rsidR="0067638B" w:rsidRPr="00EE0BE6"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EE0BE6" w:rsidRPr="00EE0BE6">
        <w:rPr>
          <w:rFonts w:ascii="Arial" w:eastAsia="Times New Roman" w:hAnsi="Arial" w:cs="Arial"/>
          <w:b/>
          <w:bCs/>
          <w:color w:val="000000"/>
          <w:kern w:val="0"/>
          <w:lang w:eastAsia="es-ES"/>
          <w14:ligatures w14:val="none"/>
        </w:rPr>
        <w:t>JORGE ALBERTO GOYA SALINAS (SEÑOR GOYA)</w:t>
      </w:r>
    </w:p>
    <w:p w14:paraId="3DB3E6BD" w14:textId="32767596" w:rsidR="0067638B" w:rsidRPr="009B208E" w:rsidRDefault="00EE0BE6"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9B208E">
        <w:rPr>
          <w:rFonts w:ascii="Arial" w:eastAsia="Times New Roman" w:hAnsi="Arial" w:cs="Arial"/>
          <w:b/>
          <w:bCs/>
          <w:color w:val="000000"/>
          <w:kern w:val="0"/>
          <w:lang w:eastAsia="es-ES"/>
          <w14:ligatures w14:val="none"/>
        </w:rPr>
        <w:t>DENUNCIADO</w:t>
      </w:r>
      <w:r w:rsidRPr="009B208E">
        <w:rPr>
          <w:rFonts w:ascii="Arial" w:eastAsia="Times New Roman" w:hAnsi="Arial" w:cs="Arial"/>
          <w:b/>
          <w:bCs/>
          <w:color w:val="000000"/>
          <w:kern w:val="0"/>
          <w:lang w:eastAsia="es-ES"/>
          <w14:ligatures w14:val="none"/>
        </w:rPr>
        <w:tab/>
        <w:t>:</w:t>
      </w:r>
      <w:r w:rsidRPr="009B208E">
        <w:rPr>
          <w:rFonts w:ascii="Arial" w:eastAsia="Times New Roman" w:hAnsi="Arial" w:cs="Arial"/>
          <w:b/>
          <w:bCs/>
          <w:color w:val="000000"/>
          <w:kern w:val="0"/>
          <w:lang w:eastAsia="es-ES"/>
          <w14:ligatures w14:val="none"/>
        </w:rPr>
        <w:tab/>
        <w:t>MEDIC SER S.A.C. (CLÍNICA)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EE0BE6">
        <w:rPr>
          <w:rFonts w:ascii="Arial" w:eastAsia="Arial" w:hAnsi="Arial" w:cs="Arial"/>
          <w:b/>
          <w:color w:val="000000"/>
          <w:kern w:val="0"/>
          <w:lang w:eastAsia="es-PE"/>
          <w14:ligatures w14:val="none"/>
        </w:rPr>
        <w:t>MATERIA</w:t>
      </w:r>
      <w:r w:rsidRPr="00EE0BE6">
        <w:rPr>
          <w:rFonts w:ascii="Arial" w:eastAsia="Arial" w:hAnsi="Arial" w:cs="Arial"/>
          <w:b/>
          <w:color w:val="000000"/>
          <w:kern w:val="0"/>
          <w:lang w:eastAsia="es-PE"/>
          <w14:ligatures w14:val="none"/>
        </w:rPr>
        <w:tab/>
        <w:t>:</w:t>
      </w:r>
      <w:r w:rsidRPr="00EE0BE6">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2A9FC6CA" w:rsidR="0067638B" w:rsidRPr="009B208E"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9B208E">
        <w:rPr>
          <w:rFonts w:ascii="Arial" w:eastAsia="Arial" w:hAnsi="Arial" w:cs="Arial"/>
          <w:color w:val="000000"/>
          <w:kern w:val="0"/>
          <w:lang w:val="pt-PT" w:eastAsia="es-PE"/>
          <w14:ligatures w14:val="none"/>
        </w:rPr>
        <w:t xml:space="preserve">Lima, xx de </w:t>
      </w:r>
      <w:r w:rsidR="00EE0BE6" w:rsidRPr="009B208E">
        <w:rPr>
          <w:rFonts w:ascii="Arial" w:eastAsia="Arial" w:hAnsi="Arial" w:cs="Arial"/>
          <w:color w:val="000000"/>
          <w:kern w:val="0"/>
          <w:lang w:val="pt-PT" w:eastAsia="es-PE"/>
          <w14:ligatures w14:val="none"/>
        </w:rPr>
        <w:t>agosto</w:t>
      </w:r>
      <w:r w:rsidRPr="009B208E">
        <w:rPr>
          <w:rFonts w:ascii="Arial" w:eastAsia="Arial" w:hAnsi="Arial" w:cs="Arial"/>
          <w:color w:val="000000"/>
          <w:kern w:val="0"/>
          <w:lang w:val="pt-PT" w:eastAsia="es-PE"/>
          <w14:ligatures w14:val="none"/>
        </w:rPr>
        <w:t xml:space="preserve"> de </w:t>
      </w:r>
      <w:r w:rsidR="00EE7BE1" w:rsidRPr="009B208E">
        <w:rPr>
          <w:rFonts w:ascii="Arial" w:eastAsia="Arial" w:hAnsi="Arial" w:cs="Arial"/>
          <w:color w:val="000000"/>
          <w:kern w:val="0"/>
          <w:lang w:val="pt-PT" w:eastAsia="es-PE"/>
          <w14:ligatures w14:val="none"/>
        </w:rPr>
        <w:t>2026</w:t>
      </w:r>
    </w:p>
    <w:p w14:paraId="53AAF233" w14:textId="77777777" w:rsidR="0067638B" w:rsidRPr="009B208E"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21E4B3CB"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EE0BE6" w:rsidRPr="00EE0BE6">
        <w:rPr>
          <w:rFonts w:ascii="Arial" w:eastAsia="Arial" w:hAnsi="Arial" w:cs="Arial"/>
          <w:color w:val="000000"/>
          <w:kern w:val="0"/>
          <w:lang w:eastAsia="es-PE"/>
          <w14:ligatures w14:val="none"/>
        </w:rPr>
        <w:t>17</w:t>
      </w:r>
      <w:r w:rsidR="004012A6" w:rsidRPr="00EE0BE6">
        <w:rPr>
          <w:rFonts w:ascii="Arial" w:eastAsia="Arial" w:hAnsi="Arial" w:cs="Arial"/>
          <w:color w:val="000000"/>
          <w:kern w:val="0"/>
          <w:lang w:eastAsia="es-PE"/>
          <w14:ligatures w14:val="none"/>
        </w:rPr>
        <w:t xml:space="preserve"> de </w:t>
      </w:r>
      <w:r w:rsidR="00C73C8B" w:rsidRPr="00EE0BE6">
        <w:rPr>
          <w:rFonts w:ascii="Arial" w:eastAsia="Arial" w:hAnsi="Arial" w:cs="Arial"/>
          <w:color w:val="000000"/>
          <w:kern w:val="0"/>
          <w:lang w:eastAsia="es-PE"/>
          <w14:ligatures w14:val="none"/>
        </w:rPr>
        <w:t>julio</w:t>
      </w:r>
      <w:r w:rsidR="004012A6" w:rsidRPr="00EE0BE6">
        <w:rPr>
          <w:rFonts w:ascii="Arial" w:eastAsia="Arial" w:hAnsi="Arial" w:cs="Arial"/>
          <w:color w:val="000000"/>
          <w:kern w:val="0"/>
          <w:lang w:eastAsia="es-PE"/>
          <w14:ligatures w14:val="none"/>
        </w:rPr>
        <w:t xml:space="preserve"> de 202</w:t>
      </w:r>
      <w:r w:rsidR="00EE0BE6" w:rsidRPr="00EE0BE6">
        <w:rPr>
          <w:rFonts w:ascii="Arial" w:eastAsia="Arial" w:hAnsi="Arial" w:cs="Arial"/>
          <w:color w:val="000000"/>
          <w:kern w:val="0"/>
          <w:lang w:eastAsia="es-PE"/>
          <w14:ligatures w14:val="none"/>
        </w:rPr>
        <w:t>6</w:t>
      </w:r>
      <w:r w:rsidR="004012A6" w:rsidRPr="00EE0BE6">
        <w:rPr>
          <w:rFonts w:ascii="Arial" w:eastAsia="Arial" w:hAnsi="Arial" w:cs="Arial"/>
          <w:color w:val="000000"/>
          <w:kern w:val="0"/>
          <w:lang w:eastAsia="es-PE"/>
          <w14:ligatures w14:val="none"/>
        </w:rPr>
        <w:t xml:space="preserve">, </w:t>
      </w:r>
      <w:r w:rsidR="00406665" w:rsidRPr="00EE0BE6">
        <w:rPr>
          <w:rFonts w:ascii="Arial" w:eastAsia="Times New Roman" w:hAnsi="Arial" w:cs="Arial"/>
          <w:color w:val="000000"/>
          <w:kern w:val="0"/>
          <w:lang w:val="es-ES" w:eastAsia="es-ES"/>
          <w14:ligatures w14:val="none"/>
        </w:rPr>
        <w:t xml:space="preserve">el señor </w:t>
      </w:r>
      <w:bookmarkEnd w:id="0"/>
      <w:r w:rsidR="00EE0BE6" w:rsidRPr="00EE0BE6">
        <w:rPr>
          <w:rFonts w:ascii="Arial" w:eastAsia="Times New Roman" w:hAnsi="Arial" w:cs="Arial"/>
          <w:color w:val="000000"/>
          <w:kern w:val="0"/>
          <w:lang w:val="es-ES" w:eastAsia="es-ES"/>
          <w14:ligatures w14:val="none"/>
        </w:rPr>
        <w:t xml:space="preserve">Goya </w:t>
      </w:r>
      <w:r w:rsidRPr="00EE0BE6">
        <w:rPr>
          <w:rFonts w:ascii="Arial" w:eastAsia="Times New Roman" w:hAnsi="Arial" w:cs="Arial"/>
          <w:color w:val="000000"/>
          <w:kern w:val="0"/>
          <w:lang w:val="es-ES" w:eastAsia="es-ES"/>
          <w14:ligatures w14:val="none"/>
        </w:rPr>
        <w:t>denunci</w:t>
      </w:r>
      <w:r w:rsidR="006354F1" w:rsidRPr="00EE0BE6">
        <w:rPr>
          <w:rFonts w:ascii="Arial" w:eastAsia="Times New Roman" w:hAnsi="Arial" w:cs="Arial"/>
          <w:color w:val="000000"/>
          <w:kern w:val="0"/>
          <w:lang w:val="es-ES" w:eastAsia="es-ES"/>
          <w14:ligatures w14:val="none"/>
        </w:rPr>
        <w:t>ó</w:t>
      </w:r>
      <w:r w:rsidR="00406665" w:rsidRPr="00EE0BE6">
        <w:rPr>
          <w:rFonts w:ascii="Arial" w:eastAsia="Times New Roman" w:hAnsi="Arial" w:cs="Arial"/>
          <w:color w:val="000000"/>
          <w:kern w:val="0"/>
          <w:lang w:val="es-ES" w:eastAsia="es-ES"/>
          <w14:ligatures w14:val="none"/>
        </w:rPr>
        <w:t xml:space="preserve"> </w:t>
      </w:r>
      <w:r w:rsidRPr="00EE0BE6">
        <w:rPr>
          <w:rFonts w:ascii="Arial" w:eastAsia="Times New Roman" w:hAnsi="Arial" w:cs="Arial"/>
          <w:color w:val="000000"/>
          <w:kern w:val="0"/>
          <w:lang w:val="es-ES" w:eastAsia="es-ES"/>
          <w14:ligatures w14:val="none"/>
        </w:rPr>
        <w:t>a</w:t>
      </w:r>
      <w:r w:rsidR="00406665" w:rsidRPr="00EE0BE6">
        <w:rPr>
          <w:rFonts w:ascii="Arial" w:eastAsia="Times New Roman" w:hAnsi="Arial" w:cs="Arial"/>
          <w:color w:val="000000"/>
          <w:kern w:val="0"/>
          <w:lang w:val="es-ES" w:eastAsia="es-ES"/>
          <w14:ligatures w14:val="none"/>
        </w:rPr>
        <w:t xml:space="preserve"> </w:t>
      </w:r>
      <w:r w:rsidRPr="00EE0BE6">
        <w:rPr>
          <w:rFonts w:ascii="Arial" w:eastAsia="Times New Roman" w:hAnsi="Arial" w:cs="Arial"/>
          <w:color w:val="000000"/>
          <w:kern w:val="0"/>
          <w:lang w:val="es-ES" w:eastAsia="es-ES"/>
          <w14:ligatures w14:val="none"/>
        </w:rPr>
        <w:t>l</w:t>
      </w:r>
      <w:r w:rsidR="00406665" w:rsidRPr="00EE0BE6">
        <w:rPr>
          <w:rFonts w:ascii="Arial" w:eastAsia="Times New Roman" w:hAnsi="Arial" w:cs="Arial"/>
          <w:color w:val="000000"/>
          <w:kern w:val="0"/>
          <w:lang w:val="es-ES" w:eastAsia="es-ES"/>
          <w14:ligatures w14:val="none"/>
        </w:rPr>
        <w:t>a</w:t>
      </w:r>
      <w:r w:rsidRPr="00EE0BE6">
        <w:rPr>
          <w:rFonts w:ascii="Arial" w:eastAsia="Times New Roman" w:hAnsi="Arial" w:cs="Arial"/>
          <w:color w:val="000000"/>
          <w:kern w:val="0"/>
          <w:lang w:val="es-ES" w:eastAsia="es-ES"/>
          <w14:ligatures w14:val="none"/>
        </w:rPr>
        <w:t xml:space="preserve"> </w:t>
      </w:r>
      <w:r w:rsidR="00406665" w:rsidRPr="00EE0BE6">
        <w:rPr>
          <w:rFonts w:ascii="Arial" w:eastAsia="Times New Roman" w:hAnsi="Arial" w:cs="Arial"/>
          <w:color w:val="000000"/>
          <w:kern w:val="0"/>
          <w:lang w:val="es-ES" w:eastAsia="es-ES"/>
          <w14:ligatures w14:val="none"/>
        </w:rPr>
        <w:t>Clínica</w:t>
      </w:r>
      <w:r w:rsidRPr="00EE0BE6">
        <w:rPr>
          <w:rFonts w:ascii="Arial" w:eastAsia="Times New Roman" w:hAnsi="Arial" w:cs="Arial"/>
          <w:color w:val="000000"/>
          <w:kern w:val="0"/>
          <w:lang w:val="es-ES" w:eastAsia="es-ES"/>
          <w14:ligatures w14:val="none"/>
        </w:rPr>
        <w:t xml:space="preserve"> por</w:t>
      </w:r>
      <w:r w:rsidRPr="00B47184">
        <w:rPr>
          <w:rFonts w:ascii="Arial" w:eastAsia="Times New Roman" w:hAnsi="Arial" w:cs="Arial"/>
          <w:color w:val="000000"/>
          <w:kern w:val="0"/>
          <w:lang w:val="es-ES" w:eastAsia="es-ES"/>
          <w14:ligatures w14:val="none"/>
        </w:rPr>
        <w:t xml:space="preserve">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1"/>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ED27F3" w:rsidRDefault="000762DC" w:rsidP="00ED27F3">
      <w:pPr>
        <w:spacing w:after="0" w:line="240" w:lineRule="auto"/>
        <w:jc w:val="both"/>
        <w:rPr>
          <w:rFonts w:ascii="Arial" w:eastAsia="Times New Roman" w:hAnsi="Arial" w:cs="Arial"/>
          <w:color w:val="000000"/>
          <w:kern w:val="0"/>
          <w:highlight w:val="green"/>
          <w:lang w:eastAsia="es-ES"/>
          <w14:ligatures w14:val="none"/>
        </w:rPr>
      </w:pPr>
    </w:p>
    <w:p w14:paraId="13333B7E" w14:textId="77FBB775" w:rsidR="00ED27F3" w:rsidRP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Adquirió</w:t>
      </w:r>
      <w:r w:rsidRPr="00ED27F3">
        <w:rPr>
          <w:rFonts w:ascii="Arial" w:eastAsia="Times New Roman" w:hAnsi="Arial" w:cs="Arial"/>
          <w:color w:val="000000"/>
          <w:kern w:val="0"/>
          <w:lang w:eastAsia="es-ES"/>
          <w14:ligatures w14:val="none"/>
        </w:rPr>
        <w:t xml:space="preserve"> un plan de salud </w:t>
      </w:r>
      <w:r>
        <w:rPr>
          <w:rFonts w:ascii="Arial" w:eastAsia="Times New Roman" w:hAnsi="Arial" w:cs="Arial"/>
          <w:color w:val="000000"/>
          <w:kern w:val="0"/>
          <w:lang w:eastAsia="es-ES"/>
          <w14:ligatures w14:val="none"/>
        </w:rPr>
        <w:t>el cual incluía un servicio</w:t>
      </w:r>
      <w:r w:rsidRPr="00ED27F3">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de</w:t>
      </w:r>
      <w:r w:rsidRPr="00ED27F3">
        <w:rPr>
          <w:rFonts w:ascii="Arial" w:eastAsia="Times New Roman" w:hAnsi="Arial" w:cs="Arial"/>
          <w:color w:val="000000"/>
          <w:kern w:val="0"/>
          <w:lang w:eastAsia="es-ES"/>
          <w14:ligatures w14:val="none"/>
        </w:rPr>
        <w:t xml:space="preserve"> atención en la Clínica Delgado desde aproximadamente octubre de 2021.</w:t>
      </w:r>
    </w:p>
    <w:p w14:paraId="2F7E14F6" w14:textId="77777777" w:rsidR="00ED27F3" w:rsidRPr="00ED27F3" w:rsidRDefault="00ED27F3" w:rsidP="00ED27F3">
      <w:pPr>
        <w:pStyle w:val="Prrafodelista"/>
        <w:spacing w:after="0" w:line="240" w:lineRule="auto"/>
        <w:ind w:left="1134"/>
        <w:jc w:val="both"/>
        <w:rPr>
          <w:rFonts w:ascii="Arial" w:eastAsia="Times New Roman" w:hAnsi="Arial" w:cs="Arial"/>
          <w:color w:val="000000"/>
          <w:kern w:val="0"/>
          <w:lang w:eastAsia="es-ES"/>
          <w14:ligatures w14:val="none"/>
        </w:rPr>
      </w:pPr>
    </w:p>
    <w:p w14:paraId="12F6E016" w14:textId="6D69DC76" w:rsidR="00ED27F3" w:rsidRP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t xml:space="preserve">El 23 de marzo de 2025, sufrió una caída mientras descendía por un arenal en Ica durante una actividad recreativa. Como consecuencia, presentó una lesión y </w:t>
      </w:r>
      <w:r>
        <w:rPr>
          <w:rFonts w:ascii="Arial" w:eastAsia="Times New Roman" w:hAnsi="Arial" w:cs="Arial"/>
          <w:color w:val="000000"/>
          <w:kern w:val="0"/>
          <w:lang w:eastAsia="es-ES"/>
          <w14:ligatures w14:val="none"/>
        </w:rPr>
        <w:t xml:space="preserve">luego acudió </w:t>
      </w:r>
      <w:r w:rsidRPr="00ED27F3">
        <w:rPr>
          <w:rFonts w:ascii="Arial" w:eastAsia="Times New Roman" w:hAnsi="Arial" w:cs="Arial"/>
          <w:color w:val="000000"/>
          <w:kern w:val="0"/>
          <w:lang w:eastAsia="es-ES"/>
          <w14:ligatures w14:val="none"/>
        </w:rPr>
        <w:t>a la Clínica.</w:t>
      </w:r>
    </w:p>
    <w:p w14:paraId="23FF60BE" w14:textId="77777777" w:rsidR="00ED27F3" w:rsidRPr="00ED27F3" w:rsidRDefault="00ED27F3" w:rsidP="00ED27F3">
      <w:pPr>
        <w:pStyle w:val="Prrafodelista"/>
        <w:spacing w:after="0" w:line="240" w:lineRule="auto"/>
        <w:ind w:left="1134"/>
        <w:jc w:val="both"/>
        <w:rPr>
          <w:rFonts w:ascii="Arial" w:eastAsia="Times New Roman" w:hAnsi="Arial" w:cs="Arial"/>
          <w:color w:val="000000"/>
          <w:kern w:val="0"/>
          <w:lang w:eastAsia="es-ES"/>
          <w14:ligatures w14:val="none"/>
        </w:rPr>
      </w:pPr>
    </w:p>
    <w:p w14:paraId="5E722E14" w14:textId="77777777" w:rsid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t>El 24 de marzo de 2025, ingresó por emergencia e informó que la lesión</w:t>
      </w:r>
      <w:r>
        <w:rPr>
          <w:rFonts w:ascii="Arial" w:eastAsia="Times New Roman" w:hAnsi="Arial" w:cs="Arial"/>
          <w:color w:val="000000"/>
          <w:kern w:val="0"/>
          <w:lang w:eastAsia="es-ES"/>
          <w14:ligatures w14:val="none"/>
        </w:rPr>
        <w:t xml:space="preserve">. </w:t>
      </w:r>
      <w:r w:rsidRPr="00ED27F3">
        <w:rPr>
          <w:rFonts w:ascii="Arial" w:eastAsia="Times New Roman" w:hAnsi="Arial" w:cs="Arial"/>
          <w:color w:val="000000"/>
          <w:kern w:val="0"/>
          <w:lang w:eastAsia="es-ES"/>
          <w14:ligatures w14:val="none"/>
        </w:rPr>
        <w:t xml:space="preserve">Fue evaluado por una médica traumatóloga, quien dispuso radiografías, ecografías y una tomografía, determinándose una fractura de clavícula, y le informó que podía utilizar un aparato ortopédico o someterse a una intervención quirúrgica. </w:t>
      </w:r>
    </w:p>
    <w:p w14:paraId="5D5E8FA1" w14:textId="77777777" w:rsidR="00ED27F3" w:rsidRPr="00ED27F3" w:rsidRDefault="00ED27F3" w:rsidP="00ED27F3">
      <w:pPr>
        <w:pStyle w:val="Prrafodelista"/>
        <w:rPr>
          <w:rFonts w:ascii="Arial" w:eastAsia="Times New Roman" w:hAnsi="Arial" w:cs="Arial"/>
          <w:color w:val="000000"/>
          <w:kern w:val="0"/>
          <w:lang w:eastAsia="es-ES"/>
          <w14:ligatures w14:val="none"/>
        </w:rPr>
      </w:pPr>
    </w:p>
    <w:p w14:paraId="3FDE49B4" w14:textId="77777777" w:rsid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t xml:space="preserve">Luego, una representante administrativa le indicó que el seguro cubriría el 80 %, que asumiría el 20 % como deducible y que el costo aproximado sería de S/35 000,00, por lo que debía entregar S/10 000,00 como garantía. Ante su preocupación por el costo y luego de manifestar en dos oportunidades su intención de retirarse, la representante reiteró dicha información y aceptó continuar con la hospitalización. </w:t>
      </w:r>
    </w:p>
    <w:p w14:paraId="4DBE4439" w14:textId="77777777" w:rsidR="00ED27F3" w:rsidRPr="00ED27F3" w:rsidRDefault="00ED27F3" w:rsidP="00ED27F3">
      <w:pPr>
        <w:pStyle w:val="Prrafodelista"/>
        <w:rPr>
          <w:rFonts w:ascii="Arial" w:eastAsia="Times New Roman" w:hAnsi="Arial" w:cs="Arial"/>
          <w:color w:val="000000"/>
          <w:kern w:val="0"/>
          <w:lang w:eastAsia="es-ES"/>
          <w14:ligatures w14:val="none"/>
        </w:rPr>
      </w:pPr>
    </w:p>
    <w:p w14:paraId="172F2E12" w14:textId="4E5C2402" w:rsidR="00ED27F3" w:rsidRP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t>Asimismo, entregó S/10 000,00 provenientes de sus recursos de jubilación. Durante la extracción de muestras de sangre, la representante administrativa le presentó documentos para su suscripción y colocación de huella digital, señalando que no recibió explicación sobre su contenido, finalidad o alcance económico.</w:t>
      </w:r>
    </w:p>
    <w:p w14:paraId="0807223D" w14:textId="77777777" w:rsidR="00ED27F3" w:rsidRPr="00ED27F3" w:rsidRDefault="00ED27F3" w:rsidP="00ED27F3">
      <w:pPr>
        <w:pStyle w:val="Prrafodelista"/>
        <w:spacing w:after="0" w:line="240" w:lineRule="auto"/>
        <w:ind w:left="1134"/>
        <w:jc w:val="both"/>
        <w:rPr>
          <w:rFonts w:ascii="Arial" w:eastAsia="Times New Roman" w:hAnsi="Arial" w:cs="Arial"/>
          <w:color w:val="000000"/>
          <w:kern w:val="0"/>
          <w:lang w:eastAsia="es-ES"/>
          <w14:ligatures w14:val="none"/>
        </w:rPr>
      </w:pPr>
    </w:p>
    <w:p w14:paraId="14B92C65" w14:textId="4648C6B2" w:rsidR="00ED27F3" w:rsidRP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lastRenderedPageBreak/>
        <w:t>El 26 de marzo de 2025, la Clínica le remitió la carta N.° 2503112861, mediante la cual comunicó el rechazo de la carta de garantía correspondiente al diagnóstico de fractura de clavícula, consignando un presupuesto de S/23 741,85 sin IGV y como motivo una exclusión por accidentes producidos como consecuencia de actividades o deportes de alto riesgo, mencionando expresamente el sandboard.</w:t>
      </w:r>
    </w:p>
    <w:p w14:paraId="1EE8D4F1" w14:textId="77777777" w:rsidR="00ED27F3" w:rsidRPr="00ED27F3" w:rsidRDefault="00ED27F3" w:rsidP="00ED27F3">
      <w:pPr>
        <w:pStyle w:val="Prrafodelista"/>
        <w:spacing w:after="0" w:line="240" w:lineRule="auto"/>
        <w:ind w:left="1134"/>
        <w:jc w:val="both"/>
        <w:rPr>
          <w:rFonts w:ascii="Arial" w:eastAsia="Times New Roman" w:hAnsi="Arial" w:cs="Arial"/>
          <w:color w:val="000000"/>
          <w:kern w:val="0"/>
          <w:lang w:eastAsia="es-ES"/>
          <w14:ligatures w14:val="none"/>
        </w:rPr>
      </w:pPr>
    </w:p>
    <w:p w14:paraId="653DE882" w14:textId="3C72F103" w:rsidR="00ED27F3" w:rsidRPr="00ED27F3"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Luego</w:t>
      </w:r>
      <w:r w:rsidRPr="00ED27F3">
        <w:rPr>
          <w:rFonts w:ascii="Arial" w:eastAsia="Times New Roman" w:hAnsi="Arial" w:cs="Arial"/>
          <w:color w:val="000000"/>
          <w:kern w:val="0"/>
          <w:lang w:eastAsia="es-ES"/>
          <w14:ligatures w14:val="none"/>
        </w:rPr>
        <w:t>, presentó un reclamo ante la Clínica, cuestionando los pagos pendientes y los documentos suscritos durante su atención</w:t>
      </w:r>
      <w:r>
        <w:rPr>
          <w:rFonts w:ascii="Arial" w:eastAsia="Times New Roman" w:hAnsi="Arial" w:cs="Arial"/>
          <w:color w:val="000000"/>
          <w:kern w:val="0"/>
          <w:lang w:eastAsia="es-ES"/>
          <w14:ligatures w14:val="none"/>
        </w:rPr>
        <w:t>.</w:t>
      </w:r>
      <w:r w:rsidRPr="00ED27F3">
        <w:rPr>
          <w:rFonts w:ascii="Arial" w:eastAsia="Times New Roman" w:hAnsi="Arial" w:cs="Arial"/>
          <w:color w:val="000000"/>
          <w:kern w:val="0"/>
          <w:lang w:eastAsia="es-ES"/>
          <w14:ligatures w14:val="none"/>
        </w:rPr>
        <w:t xml:space="preserve"> Posteriormente, recibió la respuesta de la clínica, en la que se hizo referencia a la exclusión relacionada con actividades o deportes de alto riesgo.</w:t>
      </w:r>
    </w:p>
    <w:p w14:paraId="130D9D98" w14:textId="77777777" w:rsidR="00ED27F3" w:rsidRPr="00ED27F3" w:rsidRDefault="00ED27F3" w:rsidP="00ED27F3">
      <w:pPr>
        <w:pStyle w:val="Prrafodelista"/>
        <w:spacing w:after="0" w:line="240" w:lineRule="auto"/>
        <w:ind w:left="1134"/>
        <w:jc w:val="both"/>
        <w:rPr>
          <w:rFonts w:ascii="Arial" w:eastAsia="Times New Roman" w:hAnsi="Arial" w:cs="Arial"/>
          <w:color w:val="000000"/>
          <w:kern w:val="0"/>
          <w:lang w:eastAsia="es-ES"/>
          <w14:ligatures w14:val="none"/>
        </w:rPr>
      </w:pPr>
    </w:p>
    <w:p w14:paraId="111ABC1B" w14:textId="7C423ACF" w:rsidR="00CE042D" w:rsidRDefault="00ED27F3" w:rsidP="00ED27F3">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ED27F3">
        <w:rPr>
          <w:rFonts w:ascii="Arial" w:eastAsia="Times New Roman" w:hAnsi="Arial" w:cs="Arial"/>
          <w:color w:val="000000"/>
          <w:kern w:val="0"/>
          <w:lang w:eastAsia="es-ES"/>
          <w14:ligatures w14:val="none"/>
        </w:rPr>
        <w:t>Con posterioridad a la presentación del reclamo, mantuvo comunicaciones con la Clínica Delgado respecto de los pagos derivados de la atención y posteriormente tomó conocimiento de la interposición de una medida cautelar fuera de proceso que afectó sus cuentas bancarias</w:t>
      </w:r>
      <w:r>
        <w:rPr>
          <w:rFonts w:ascii="Arial" w:eastAsia="Times New Roman" w:hAnsi="Arial" w:cs="Arial"/>
          <w:color w:val="000000"/>
          <w:kern w:val="0"/>
          <w:lang w:eastAsia="es-ES"/>
          <w14:ligatures w14:val="none"/>
        </w:rPr>
        <w:t>.</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610F4CBD" w:rsidR="0067638B" w:rsidRPr="009B208E"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Times New Roman" w:hAnsi="Arial" w:cs="Arial"/>
          <w:color w:val="000000"/>
          <w:kern w:val="0"/>
          <w:lang w:eastAsia="es-ES"/>
          <w14:ligatures w14:val="none"/>
        </w:rPr>
        <w:t xml:space="preserve">El señor </w:t>
      </w:r>
      <w:r w:rsidR="00EE0BE6" w:rsidRPr="009B208E">
        <w:rPr>
          <w:rFonts w:ascii="Arial" w:eastAsia="Times New Roman" w:hAnsi="Arial" w:cs="Arial"/>
          <w:color w:val="000000"/>
          <w:kern w:val="0"/>
          <w:lang w:val="es-ES" w:eastAsia="es-ES"/>
          <w14:ligatures w14:val="none"/>
        </w:rPr>
        <w:t xml:space="preserve">Goya </w:t>
      </w:r>
      <w:r w:rsidRPr="009B208E">
        <w:rPr>
          <w:rFonts w:ascii="Arial" w:eastAsia="Times New Roman" w:hAnsi="Arial" w:cs="Arial"/>
          <w:color w:val="000000"/>
          <w:kern w:val="0"/>
          <w:lang w:eastAsia="es-ES"/>
          <w14:ligatures w14:val="none"/>
        </w:rPr>
        <w:t xml:space="preserve">solicitó, en calidad de medida correctiva, que </w:t>
      </w:r>
      <w:r w:rsidR="00A17E6C" w:rsidRPr="009B208E">
        <w:rPr>
          <w:rFonts w:ascii="Arial" w:eastAsia="Times New Roman" w:hAnsi="Arial" w:cs="Arial"/>
          <w:color w:val="000000"/>
          <w:kern w:val="0"/>
          <w:lang w:eastAsia="es-ES"/>
          <w14:ligatures w14:val="none"/>
        </w:rPr>
        <w:t xml:space="preserve">la Clínica </w:t>
      </w:r>
      <w:r w:rsidRPr="009B208E">
        <w:rPr>
          <w:rFonts w:ascii="Arial" w:eastAsia="Times New Roman" w:hAnsi="Arial" w:cs="Arial"/>
          <w:color w:val="000000"/>
          <w:kern w:val="0"/>
          <w:lang w:eastAsia="es-ES"/>
          <w14:ligatures w14:val="none"/>
        </w:rPr>
        <w:t>cumpla co</w:t>
      </w:r>
      <w:r w:rsidR="00B60162" w:rsidRPr="009B208E">
        <w:rPr>
          <w:rFonts w:ascii="Arial" w:eastAsia="Times New Roman" w:hAnsi="Arial" w:cs="Arial"/>
          <w:color w:val="000000"/>
          <w:kern w:val="0"/>
          <w:lang w:eastAsia="es-ES"/>
          <w14:ligatures w14:val="none"/>
        </w:rPr>
        <w:t xml:space="preserve">n: (i) </w:t>
      </w:r>
      <w:r w:rsidR="009B208E" w:rsidRPr="009B208E">
        <w:rPr>
          <w:rFonts w:ascii="Arial" w:eastAsia="Times New Roman" w:hAnsi="Arial" w:cs="Arial"/>
          <w:color w:val="000000"/>
          <w:kern w:val="0"/>
          <w:lang w:eastAsia="es-ES"/>
          <w14:ligatures w14:val="none"/>
        </w:rPr>
        <w:t>dejar</w:t>
      </w:r>
      <w:r w:rsidR="009B208E" w:rsidRPr="009B208E">
        <w:rPr>
          <w:rFonts w:ascii="Arial" w:eastAsia="Times New Roman" w:hAnsi="Arial" w:cs="Arial"/>
          <w:color w:val="000000"/>
          <w:kern w:val="0"/>
          <w:lang w:eastAsia="es-ES"/>
          <w14:ligatures w14:val="none"/>
        </w:rPr>
        <w:t xml:space="preserve"> sin efecto el cobro del saldo pretendido por la hospitalización, intervención, materiales, medicamentos y servicios</w:t>
      </w:r>
      <w:r w:rsidR="009B208E" w:rsidRPr="009B208E">
        <w:rPr>
          <w:rFonts w:ascii="Arial" w:eastAsia="Times New Roman" w:hAnsi="Arial" w:cs="Arial"/>
          <w:color w:val="000000"/>
          <w:kern w:val="0"/>
          <w:lang w:eastAsia="es-ES"/>
          <w14:ligatures w14:val="none"/>
        </w:rPr>
        <w:t xml:space="preserve"> correspondientes; (ii) realizar </w:t>
      </w:r>
      <w:r w:rsidR="009B208E" w:rsidRPr="009B208E">
        <w:rPr>
          <w:rFonts w:ascii="Arial" w:eastAsia="Times New Roman" w:hAnsi="Arial" w:cs="Arial"/>
          <w:color w:val="000000"/>
          <w:kern w:val="0"/>
          <w:lang w:eastAsia="es-ES"/>
          <w14:ligatures w14:val="none"/>
        </w:rPr>
        <w:t xml:space="preserve">el recálculo del monto materia de cobro bajo la cobertura del </w:t>
      </w:r>
      <w:r w:rsidR="00ED27F3">
        <w:rPr>
          <w:rFonts w:ascii="Arial" w:eastAsia="Times New Roman" w:hAnsi="Arial" w:cs="Arial"/>
          <w:color w:val="000000"/>
          <w:kern w:val="0"/>
          <w:lang w:eastAsia="es-ES"/>
          <w14:ligatures w14:val="none"/>
        </w:rPr>
        <w:t>Plan</w:t>
      </w:r>
      <w:r w:rsidR="009B208E" w:rsidRPr="009B208E">
        <w:rPr>
          <w:rFonts w:ascii="Arial" w:eastAsia="Times New Roman" w:hAnsi="Arial" w:cs="Arial"/>
          <w:color w:val="000000"/>
          <w:kern w:val="0"/>
          <w:lang w:eastAsia="es-ES"/>
          <w14:ligatures w14:val="none"/>
        </w:rPr>
        <w:t xml:space="preserve"> </w:t>
      </w:r>
      <w:r w:rsidR="009B208E" w:rsidRPr="009B208E">
        <w:rPr>
          <w:rFonts w:ascii="Arial" w:eastAsia="Times New Roman" w:hAnsi="Arial" w:cs="Arial"/>
          <w:color w:val="000000"/>
          <w:kern w:val="0"/>
          <w:lang w:eastAsia="es-ES"/>
          <w14:ligatures w14:val="none"/>
        </w:rPr>
        <w:t xml:space="preserve">de salud </w:t>
      </w:r>
      <w:r w:rsidR="009B208E" w:rsidRPr="009B208E">
        <w:rPr>
          <w:rFonts w:ascii="Arial" w:eastAsia="Times New Roman" w:hAnsi="Arial" w:cs="Arial"/>
          <w:color w:val="000000"/>
          <w:kern w:val="0"/>
          <w:lang w:eastAsia="es-ES"/>
          <w14:ligatures w14:val="none"/>
        </w:rPr>
        <w:t>en un porcentaje ascendente al veinte por ciento (20%) del monto, descontándose de tal suma los S/10</w:t>
      </w:r>
      <w:r w:rsidR="009B208E" w:rsidRPr="009B208E">
        <w:rPr>
          <w:rFonts w:ascii="Arial" w:eastAsia="Times New Roman" w:hAnsi="Arial" w:cs="Arial"/>
          <w:color w:val="000000"/>
          <w:kern w:val="0"/>
          <w:lang w:eastAsia="es-ES"/>
          <w14:ligatures w14:val="none"/>
        </w:rPr>
        <w:t xml:space="preserve"> </w:t>
      </w:r>
      <w:r w:rsidR="009B208E" w:rsidRPr="009B208E">
        <w:rPr>
          <w:rFonts w:ascii="Arial" w:eastAsia="Times New Roman" w:hAnsi="Arial" w:cs="Arial"/>
          <w:color w:val="000000"/>
          <w:kern w:val="0"/>
          <w:lang w:eastAsia="es-ES"/>
          <w14:ligatures w14:val="none"/>
        </w:rPr>
        <w:t>000</w:t>
      </w:r>
      <w:r w:rsidR="009B208E" w:rsidRPr="009B208E">
        <w:rPr>
          <w:rFonts w:ascii="Arial" w:eastAsia="Times New Roman" w:hAnsi="Arial" w:cs="Arial"/>
          <w:color w:val="000000"/>
          <w:kern w:val="0"/>
          <w:lang w:eastAsia="es-ES"/>
          <w14:ligatures w14:val="none"/>
        </w:rPr>
        <w:t>,</w:t>
      </w:r>
      <w:r w:rsidR="009B208E" w:rsidRPr="009B208E">
        <w:rPr>
          <w:rFonts w:ascii="Arial" w:eastAsia="Times New Roman" w:hAnsi="Arial" w:cs="Arial"/>
          <w:color w:val="000000"/>
          <w:kern w:val="0"/>
          <w:lang w:eastAsia="es-ES"/>
          <w14:ligatures w14:val="none"/>
        </w:rPr>
        <w:t>00 ya entregado</w:t>
      </w:r>
      <w:r w:rsidR="009B208E" w:rsidRPr="009B208E">
        <w:rPr>
          <w:rFonts w:ascii="Arial" w:eastAsia="Times New Roman" w:hAnsi="Arial" w:cs="Arial"/>
          <w:color w:val="000000"/>
          <w:kern w:val="0"/>
          <w:lang w:eastAsia="es-ES"/>
          <w14:ligatures w14:val="none"/>
        </w:rPr>
        <w:t>s; (iii)</w:t>
      </w:r>
      <w:r w:rsidR="009B208E" w:rsidRPr="009B208E">
        <w:rPr>
          <w:rFonts w:ascii="Arial" w:eastAsia="Times New Roman" w:hAnsi="Arial" w:cs="Arial"/>
          <w:color w:val="000000"/>
          <w:kern w:val="0"/>
          <w:lang w:eastAsia="es-ES"/>
          <w14:ligatures w14:val="none"/>
        </w:rPr>
        <w:t xml:space="preserve"> </w:t>
      </w:r>
      <w:r w:rsidR="009B208E" w:rsidRPr="009B208E">
        <w:rPr>
          <w:rFonts w:ascii="Arial" w:eastAsia="Times New Roman" w:hAnsi="Arial" w:cs="Arial"/>
          <w:color w:val="000000"/>
          <w:kern w:val="0"/>
          <w:lang w:eastAsia="es-ES"/>
          <w14:ligatures w14:val="none"/>
        </w:rPr>
        <w:t xml:space="preserve">otorgar la </w:t>
      </w:r>
      <w:r w:rsidR="009B208E" w:rsidRPr="009B208E">
        <w:rPr>
          <w:rFonts w:ascii="Arial" w:eastAsia="Times New Roman" w:hAnsi="Arial" w:cs="Arial"/>
          <w:color w:val="000000"/>
          <w:kern w:val="0"/>
          <w:lang w:eastAsia="es-ES"/>
          <w14:ligatures w14:val="none"/>
        </w:rPr>
        <w:t>devolución correspondiente, incluyendo intereses legales desde la fecha de abono de los S/10</w:t>
      </w:r>
      <w:r w:rsidR="009B208E" w:rsidRPr="009B208E">
        <w:rPr>
          <w:rFonts w:ascii="Arial" w:eastAsia="Times New Roman" w:hAnsi="Arial" w:cs="Arial"/>
          <w:color w:val="000000"/>
          <w:kern w:val="0"/>
          <w:lang w:eastAsia="es-ES"/>
          <w14:ligatures w14:val="none"/>
        </w:rPr>
        <w:t xml:space="preserve"> </w:t>
      </w:r>
      <w:r w:rsidR="009B208E" w:rsidRPr="009B208E">
        <w:rPr>
          <w:rFonts w:ascii="Arial" w:eastAsia="Times New Roman" w:hAnsi="Arial" w:cs="Arial"/>
          <w:color w:val="000000"/>
          <w:kern w:val="0"/>
          <w:lang w:eastAsia="es-ES"/>
          <w14:ligatures w14:val="none"/>
        </w:rPr>
        <w:t>000</w:t>
      </w:r>
      <w:r w:rsidR="009B208E" w:rsidRPr="009B208E">
        <w:rPr>
          <w:rFonts w:ascii="Arial" w:eastAsia="Times New Roman" w:hAnsi="Arial" w:cs="Arial"/>
          <w:color w:val="000000"/>
          <w:kern w:val="0"/>
          <w:lang w:eastAsia="es-ES"/>
          <w14:ligatures w14:val="none"/>
        </w:rPr>
        <w:t>,</w:t>
      </w:r>
      <w:r w:rsidR="009B208E" w:rsidRPr="009B208E">
        <w:rPr>
          <w:rFonts w:ascii="Arial" w:eastAsia="Times New Roman" w:hAnsi="Arial" w:cs="Arial"/>
          <w:color w:val="000000"/>
          <w:kern w:val="0"/>
          <w:lang w:eastAsia="es-ES"/>
          <w14:ligatures w14:val="none"/>
        </w:rPr>
        <w:t>00</w:t>
      </w:r>
      <w:r w:rsidR="009B208E" w:rsidRPr="009B208E">
        <w:rPr>
          <w:rFonts w:ascii="Arial" w:eastAsia="Times New Roman" w:hAnsi="Arial" w:cs="Arial"/>
          <w:color w:val="000000"/>
          <w:kern w:val="0"/>
          <w:lang w:eastAsia="es-ES"/>
          <w14:ligatures w14:val="none"/>
        </w:rPr>
        <w:t xml:space="preserve">; (iv) </w:t>
      </w:r>
      <w:r w:rsidR="009B208E" w:rsidRPr="009B208E">
        <w:rPr>
          <w:rFonts w:ascii="Arial" w:eastAsia="Times New Roman" w:hAnsi="Arial" w:cs="Arial"/>
          <w:color w:val="000000"/>
          <w:kern w:val="0"/>
          <w:lang w:eastAsia="es-ES"/>
          <w14:ligatures w14:val="none"/>
        </w:rPr>
        <w:t>entregar copia íntegra, legible y certificada de todos los documentos suscritos durante la admisión, incluidos pagarés, títulos valores, autorizaciones de cobro, cartas de responsabilidad, consentimientos administrativos, presupuestos, liquidaciones, hojas de ingreso y documentos vinculados</w:t>
      </w:r>
      <w:r w:rsidR="009B208E" w:rsidRPr="009B208E">
        <w:rPr>
          <w:rFonts w:ascii="Arial" w:eastAsia="Times New Roman" w:hAnsi="Arial" w:cs="Arial"/>
          <w:color w:val="000000"/>
          <w:kern w:val="0"/>
          <w:lang w:eastAsia="es-ES"/>
          <w14:ligatures w14:val="none"/>
        </w:rPr>
        <w:t>; y (v) realizar</w:t>
      </w:r>
      <w:r w:rsidR="009B208E" w:rsidRPr="009B208E">
        <w:rPr>
          <w:rFonts w:ascii="Arial" w:eastAsia="Times New Roman" w:hAnsi="Arial" w:cs="Arial"/>
          <w:color w:val="000000"/>
          <w:kern w:val="0"/>
          <w:lang w:eastAsia="es-ES"/>
          <w14:ligatures w14:val="none"/>
        </w:rPr>
        <w:t xml:space="preserve"> </w:t>
      </w:r>
      <w:r w:rsidR="009B208E" w:rsidRPr="009B208E">
        <w:rPr>
          <w:rFonts w:ascii="Arial" w:eastAsia="Times New Roman" w:hAnsi="Arial" w:cs="Arial"/>
          <w:color w:val="000000"/>
          <w:kern w:val="0"/>
          <w:lang w:eastAsia="es-ES"/>
          <w14:ligatures w14:val="none"/>
        </w:rPr>
        <w:t>el</w:t>
      </w:r>
      <w:r w:rsidR="009B208E" w:rsidRPr="009B208E">
        <w:rPr>
          <w:rFonts w:ascii="Arial" w:eastAsia="Times New Roman" w:hAnsi="Arial" w:cs="Arial"/>
          <w:color w:val="000000"/>
          <w:kern w:val="0"/>
          <w:lang w:eastAsia="es-ES"/>
          <w14:ligatures w14:val="none"/>
        </w:rPr>
        <w:t xml:space="preserve"> DESISTIMIENTO DEL PROCESO Y LA PRETENSIÓN en la causa que viene siguiendo contra </w:t>
      </w:r>
      <w:r w:rsidR="009B208E" w:rsidRPr="009B208E">
        <w:rPr>
          <w:rFonts w:ascii="Arial" w:eastAsia="Times New Roman" w:hAnsi="Arial" w:cs="Arial"/>
          <w:color w:val="000000"/>
          <w:kern w:val="0"/>
          <w:lang w:eastAsia="es-ES"/>
          <w14:ligatures w14:val="none"/>
        </w:rPr>
        <w:t>su</w:t>
      </w:r>
      <w:r w:rsidR="009B208E" w:rsidRPr="009B208E">
        <w:rPr>
          <w:rFonts w:ascii="Arial" w:eastAsia="Times New Roman" w:hAnsi="Arial" w:cs="Arial"/>
          <w:color w:val="000000"/>
          <w:kern w:val="0"/>
          <w:lang w:eastAsia="es-ES"/>
          <w14:ligatures w14:val="none"/>
        </w:rPr>
        <w:t xml:space="preserve"> persona ante el 7º Juzgado de Paz Letrado de Lima (Cuaderno Cautelar - exp.04535-2025-85-1802-JP-CI-07). </w:t>
      </w:r>
      <w:r w:rsidR="000D3F08" w:rsidRPr="009B208E">
        <w:rPr>
          <w:rFonts w:ascii="Arial" w:eastAsia="Times New Roman" w:hAnsi="Arial" w:cs="Arial"/>
          <w:color w:val="000000"/>
          <w:kern w:val="0"/>
          <w:lang w:eastAsia="es-ES"/>
          <w14:ligatures w14:val="none"/>
        </w:rPr>
        <w:t>Asimismo, requirió el reembolso de costos y costas del presente procedimiento</w:t>
      </w:r>
      <w:r w:rsidR="000D3F08" w:rsidRPr="009B208E">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45F1C8FD"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246914" w:rsidRPr="00EE0BE6">
        <w:rPr>
          <w:rFonts w:ascii="Arial" w:eastAsia="Arial" w:hAnsi="Arial" w:cs="Arial"/>
          <w:b/>
          <w:color w:val="000000"/>
          <w:kern w:val="0"/>
          <w:lang w:eastAsia="es-PE"/>
          <w14:ligatures w14:val="none"/>
        </w:rPr>
        <w:t xml:space="preserve">el </w:t>
      </w:r>
      <w:r w:rsidR="00EE0BE6" w:rsidRPr="00EE0BE6">
        <w:rPr>
          <w:rFonts w:ascii="Arial" w:eastAsia="Arial" w:hAnsi="Arial" w:cs="Arial"/>
          <w:b/>
          <w:color w:val="000000"/>
          <w:kern w:val="0"/>
          <w:lang w:eastAsia="es-PE"/>
          <w14:ligatures w14:val="none"/>
        </w:rPr>
        <w:t>señor Goya</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2D25D9CC"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9B208E">
        <w:rPr>
          <w:rFonts w:ascii="Arial" w:eastAsia="Arial" w:hAnsi="Arial" w:cs="Arial"/>
          <w:color w:val="000000"/>
          <w:kern w:val="0"/>
          <w:lang w:eastAsia="es-PE"/>
          <w14:ligatures w14:val="none"/>
        </w:rPr>
        <w:t xml:space="preserve">el </w:t>
      </w:r>
      <w:r w:rsidR="009B208E" w:rsidRPr="009B208E">
        <w:rPr>
          <w:rFonts w:ascii="Arial" w:eastAsia="Arial" w:hAnsi="Arial" w:cs="Arial"/>
          <w:color w:val="000000"/>
          <w:kern w:val="0"/>
          <w:lang w:eastAsia="es-PE"/>
          <w14:ligatures w14:val="none"/>
        </w:rPr>
        <w:t xml:space="preserve">señor Goya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Los artículos 6 y 7 del referido cuerpo normativo precisan que las IAFAS comprenden, entre otras entidades, a las compañías aseguradoras, las Entidades Prestadoras de Servicios de Salud (EPS) y Asociaciones de Fondos Regionales y Provinciales contra </w:t>
      </w:r>
      <w:r w:rsidRPr="006B087A">
        <w:rPr>
          <w:rFonts w:ascii="Arial" w:eastAsia="Arial" w:hAnsi="Arial" w:cs="Arial"/>
          <w:color w:val="000000"/>
          <w:kern w:val="0"/>
          <w:lang w:eastAsia="es-PE"/>
          <w14:ligatures w14:val="none"/>
        </w:rPr>
        <w:lastRenderedPageBreak/>
        <w:t>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00DD8F26" w14:textId="4ED1FC8A" w:rsidR="001F3C2F" w:rsidRPr="009B208E" w:rsidRDefault="0067638B" w:rsidP="009B208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5F775C11" w14:textId="77777777" w:rsidR="009B208E" w:rsidRPr="009B208E" w:rsidRDefault="009B208E" w:rsidP="009B208E">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14815813" w14:textId="5E4C1350" w:rsidR="00F10844" w:rsidRPr="009B208E" w:rsidRDefault="001F3C2F"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9B208E">
        <w:rPr>
          <w:rFonts w:ascii="Arial" w:eastAsia="Arial" w:hAnsi="Arial" w:cs="Arial"/>
          <w:color w:val="000000"/>
          <w:kern w:val="0"/>
          <w:lang w:eastAsia="es-PE"/>
          <w14:ligatures w14:val="none"/>
        </w:rPr>
        <w:t>Asimismo, conforme al Reglamento de Infracciones y Sanciones de Susalud, aprobado por el Decreto Supremo N° 031-2014-SA</w:t>
      </w:r>
      <w:r w:rsidR="00B43C46" w:rsidRPr="009B208E">
        <w:rPr>
          <w:rFonts w:ascii="Arial" w:eastAsia="Arial" w:hAnsi="Arial" w:cs="Arial"/>
          <w:color w:val="000000"/>
          <w:kern w:val="0"/>
          <w:lang w:eastAsia="es-PE"/>
          <w14:ligatures w14:val="none"/>
        </w:rPr>
        <w:t>,</w:t>
      </w:r>
      <w:r w:rsidR="009B208E">
        <w:rPr>
          <w:rFonts w:ascii="Arial" w:eastAsia="Arial" w:hAnsi="Arial" w:cs="Arial"/>
          <w:color w:val="000000"/>
          <w:kern w:val="0"/>
          <w:u w:val="single"/>
          <w:lang w:eastAsia="es-PE"/>
          <w14:ligatures w14:val="none"/>
        </w:rPr>
        <w:t xml:space="preserve"> </w:t>
      </w:r>
      <w:r w:rsidR="00B43C46" w:rsidRPr="009B208E">
        <w:rPr>
          <w:rFonts w:ascii="Arial" w:eastAsia="Arial" w:hAnsi="Arial" w:cs="Arial"/>
          <w:color w:val="000000"/>
          <w:kern w:val="0"/>
          <w:u w:val="single"/>
          <w:lang w:eastAsia="es-PE"/>
          <w14:ligatures w14:val="none"/>
        </w:rPr>
        <w:t>dicha entidad se encuentra facultada para sancionar las conductas incurridas por parte de las IAFAS en perjuicio de los usuarios de los servicios de salud.</w:t>
      </w:r>
    </w:p>
    <w:p w14:paraId="3D8017F2" w14:textId="77777777" w:rsidR="00F10844" w:rsidRPr="009B208E"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Arial" w:hAnsi="Arial" w:cs="Arial"/>
          <w:color w:val="000000"/>
          <w:kern w:val="0"/>
          <w:lang w:eastAsia="es-PE"/>
          <w14:ligatures w14:val="none"/>
        </w:rPr>
        <w:t>Adicionalmente a su potestad sancionadora</w:t>
      </w:r>
      <w:r w:rsidRPr="006B087A">
        <w:rPr>
          <w:rFonts w:ascii="Arial" w:eastAsia="Arial" w:hAnsi="Arial" w:cs="Arial"/>
          <w:color w:val="000000"/>
          <w:kern w:val="0"/>
          <w:lang w:eastAsia="es-PE"/>
          <w14:ligatures w14:val="none"/>
        </w:rPr>
        <w:t>,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2"/>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4"/>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040AA09C"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A continuación, se determinará la autoridad competente para conocer la denuncia interpuesta </w:t>
      </w:r>
      <w:r w:rsidRPr="009B208E">
        <w:rPr>
          <w:rFonts w:ascii="Arial" w:eastAsia="Arial" w:hAnsi="Arial" w:cs="Arial"/>
          <w:color w:val="000000"/>
          <w:kern w:val="0"/>
          <w:lang w:eastAsia="es-PE"/>
          <w14:ligatures w14:val="none"/>
        </w:rPr>
        <w:t xml:space="preserve">por </w:t>
      </w:r>
      <w:r w:rsidR="00246914" w:rsidRPr="009B208E">
        <w:rPr>
          <w:rFonts w:ascii="Arial" w:eastAsia="Arial" w:hAnsi="Arial" w:cs="Arial"/>
          <w:color w:val="000000"/>
          <w:kern w:val="0"/>
          <w:lang w:eastAsia="es-PE"/>
          <w14:ligatures w14:val="none"/>
        </w:rPr>
        <w:t xml:space="preserve">el </w:t>
      </w:r>
      <w:r w:rsidR="009B208E" w:rsidRPr="009B208E">
        <w:rPr>
          <w:rFonts w:ascii="Arial" w:eastAsia="Arial" w:hAnsi="Arial" w:cs="Arial"/>
          <w:color w:val="000000"/>
          <w:kern w:val="0"/>
          <w:lang w:eastAsia="es-PE"/>
          <w14:ligatures w14:val="none"/>
        </w:rPr>
        <w:t xml:space="preserve">señor Goya </w:t>
      </w:r>
      <w:r w:rsidRPr="009B208E">
        <w:rPr>
          <w:rFonts w:ascii="Arial" w:eastAsia="Arial" w:hAnsi="Arial" w:cs="Arial"/>
          <w:color w:val="000000"/>
          <w:kern w:val="0"/>
          <w:lang w:eastAsia="es-PE"/>
          <w14:ligatures w14:val="none"/>
        </w:rPr>
        <w:t>contra</w:t>
      </w:r>
      <w:r w:rsidR="00E56985" w:rsidRPr="009B208E">
        <w:rPr>
          <w:rFonts w:ascii="Arial" w:eastAsia="Arial" w:hAnsi="Arial" w:cs="Arial"/>
          <w:color w:val="000000"/>
          <w:kern w:val="0"/>
          <w:lang w:eastAsia="es-PE"/>
          <w14:ligatures w14:val="none"/>
        </w:rPr>
        <w:t xml:space="preserve"> la Clínica</w:t>
      </w:r>
      <w:r w:rsidRPr="009B208E">
        <w:rPr>
          <w:rFonts w:ascii="Arial" w:eastAsia="Arial" w:hAnsi="Arial" w:cs="Arial"/>
          <w:color w:val="000000"/>
          <w:kern w:val="0"/>
          <w:lang w:eastAsia="es-PE"/>
          <w14:ligatures w14:val="none"/>
        </w:rPr>
        <w:t>, de ser el</w:t>
      </w:r>
      <w:r w:rsidRPr="006B087A">
        <w:rPr>
          <w:rFonts w:ascii="Arial" w:eastAsia="Arial" w:hAnsi="Arial" w:cs="Arial"/>
          <w:color w:val="000000"/>
          <w:kern w:val="0"/>
          <w:lang w:eastAsia="es-PE"/>
          <w14:ligatures w14:val="none"/>
        </w:rPr>
        <w:t xml:space="preserve">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5"/>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9B208E"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w:t>
      </w:r>
      <w:r w:rsidRPr="009B208E">
        <w:rPr>
          <w:rFonts w:ascii="Arial" w:eastAsia="Arial" w:hAnsi="Arial" w:cs="Arial"/>
          <w:color w:val="000000"/>
          <w:kern w:val="0"/>
          <w:lang w:eastAsia="es-PE"/>
          <w14:ligatures w14:val="none"/>
        </w:rPr>
        <w:t>prestaciones.</w:t>
      </w:r>
    </w:p>
    <w:p w14:paraId="4E9DA760" w14:textId="77777777" w:rsidR="0067638B" w:rsidRPr="009B208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584596AB" w14:textId="1EECF0D8" w:rsidR="004E4D57" w:rsidRPr="00E74FF9" w:rsidRDefault="0067638B" w:rsidP="004E4D5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Arial" w:hAnsi="Arial" w:cs="Arial"/>
          <w:color w:val="000000"/>
          <w:kern w:val="0"/>
          <w:lang w:eastAsia="es-PE"/>
          <w14:ligatures w14:val="none"/>
        </w:rPr>
        <w:t xml:space="preserve">En el presente caso, </w:t>
      </w:r>
      <w:r w:rsidR="00246914" w:rsidRPr="009B208E">
        <w:rPr>
          <w:rFonts w:ascii="Arial" w:eastAsia="Arial" w:hAnsi="Arial" w:cs="Arial"/>
          <w:color w:val="000000"/>
          <w:kern w:val="0"/>
          <w:lang w:eastAsia="es-PE"/>
          <w14:ligatures w14:val="none"/>
        </w:rPr>
        <w:t xml:space="preserve">el </w:t>
      </w:r>
      <w:r w:rsidR="009B208E" w:rsidRPr="009B208E">
        <w:rPr>
          <w:rFonts w:ascii="Arial" w:eastAsia="Arial" w:hAnsi="Arial" w:cs="Arial"/>
          <w:color w:val="000000"/>
          <w:kern w:val="0"/>
          <w:lang w:eastAsia="es-PE"/>
          <w14:ligatures w14:val="none"/>
        </w:rPr>
        <w:t xml:space="preserve">señor Goya </w:t>
      </w:r>
      <w:r w:rsidRPr="009B208E">
        <w:rPr>
          <w:rFonts w:ascii="Arial" w:eastAsia="Arial" w:hAnsi="Arial" w:cs="Arial"/>
          <w:color w:val="000000"/>
          <w:kern w:val="0"/>
          <w:lang w:eastAsia="es-PE"/>
          <w14:ligatures w14:val="none"/>
        </w:rPr>
        <w:t xml:space="preserve">cuestionó que </w:t>
      </w:r>
      <w:r w:rsidR="00E56985" w:rsidRPr="009B208E">
        <w:rPr>
          <w:rFonts w:ascii="Arial" w:eastAsia="Arial" w:hAnsi="Arial" w:cs="Arial"/>
          <w:color w:val="000000"/>
          <w:kern w:val="0"/>
          <w:lang w:eastAsia="es-PE"/>
          <w14:ligatures w14:val="none"/>
        </w:rPr>
        <w:t>la Clínica</w:t>
      </w:r>
      <w:r w:rsidR="00ED27F3">
        <w:rPr>
          <w:rFonts w:ascii="Arial" w:eastAsia="Arial" w:hAnsi="Arial" w:cs="Arial"/>
          <w:color w:val="000000"/>
          <w:kern w:val="0"/>
          <w:lang w:eastAsia="es-PE"/>
          <w14:ligatures w14:val="none"/>
        </w:rPr>
        <w:t xml:space="preserve"> no habría cumplido con otorgar la cobertura completo del </w:t>
      </w:r>
      <w:r w:rsidR="00ED27F3">
        <w:rPr>
          <w:rFonts w:ascii="Arial" w:eastAsia="Times New Roman" w:hAnsi="Arial" w:cs="Arial"/>
          <w:color w:val="000000"/>
          <w:kern w:val="0"/>
          <w:lang w:eastAsia="es-ES"/>
          <w14:ligatures w14:val="none"/>
        </w:rPr>
        <w:t>Plan</w:t>
      </w:r>
      <w:r w:rsidR="00ED27F3" w:rsidRPr="009B208E">
        <w:rPr>
          <w:rFonts w:ascii="Arial" w:eastAsia="Times New Roman" w:hAnsi="Arial" w:cs="Arial"/>
          <w:color w:val="000000"/>
          <w:kern w:val="0"/>
          <w:lang w:eastAsia="es-ES"/>
          <w14:ligatures w14:val="none"/>
        </w:rPr>
        <w:t xml:space="preserve"> de salud</w:t>
      </w:r>
      <w:r w:rsidR="00ED27F3">
        <w:rPr>
          <w:rFonts w:ascii="Arial" w:eastAsia="Times New Roman" w:hAnsi="Arial" w:cs="Arial"/>
          <w:color w:val="000000"/>
          <w:kern w:val="0"/>
          <w:lang w:eastAsia="es-ES"/>
          <w14:ligatures w14:val="none"/>
        </w:rPr>
        <w:t xml:space="preserve"> por el accidente que sufrió el </w:t>
      </w:r>
      <w:r w:rsidR="00ED27F3" w:rsidRPr="00ED27F3">
        <w:rPr>
          <w:rFonts w:ascii="Arial" w:eastAsia="Times New Roman" w:hAnsi="Arial" w:cs="Arial"/>
          <w:color w:val="000000"/>
          <w:kern w:val="0"/>
          <w:lang w:eastAsia="es-ES"/>
          <w14:ligatures w14:val="none"/>
        </w:rPr>
        <w:t>23 de marzo de 2025</w:t>
      </w:r>
      <w:r w:rsidR="00990354">
        <w:rPr>
          <w:rFonts w:ascii="Arial" w:eastAsia="Times New Roman" w:hAnsi="Arial" w:cs="Arial"/>
          <w:color w:val="000000"/>
          <w:kern w:val="0"/>
          <w:lang w:eastAsia="es-ES"/>
          <w14:ligatures w14:val="none"/>
        </w:rPr>
        <w:t>.</w:t>
      </w:r>
    </w:p>
    <w:p w14:paraId="6D3549E9" w14:textId="77777777" w:rsidR="00E74FF9" w:rsidRDefault="00E74FF9" w:rsidP="00E74FF9">
      <w:pPr>
        <w:pStyle w:val="Prrafodelista"/>
        <w:rPr>
          <w:rFonts w:ascii="Arial" w:eastAsia="Calibri" w:hAnsi="Arial" w:cs="Arial"/>
          <w:color w:val="000000"/>
          <w:kern w:val="0"/>
          <w:lang w:eastAsia="es-PE"/>
          <w14:ligatures w14:val="none"/>
        </w:rPr>
      </w:pPr>
    </w:p>
    <w:p w14:paraId="27D9E50F" w14:textId="53613222" w:rsidR="00E74FF9" w:rsidRPr="009B208E" w:rsidRDefault="002232C9" w:rsidP="009B208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Calibri" w:hAnsi="Arial" w:cs="Arial"/>
          <w:color w:val="000000"/>
          <w:kern w:val="0"/>
          <w:lang w:eastAsia="es-PE"/>
          <w14:ligatures w14:val="none"/>
        </w:rPr>
        <w:t>Por lo cual, dichas conductas infractoras, al estar vinculadas a servicios de salud, deben ser analizada por Susalud al ser materia de su competencia, toda vez que el artículo 7 del Decreto Legislativo 1158 precisa que las IPRESS se encuentran comprendidas por establecimientos de salud, servicios de apoyo médico y servicios complementarios o auxiliares de atención médica</w:t>
      </w:r>
      <w:r w:rsidRPr="009B208E">
        <w:rPr>
          <w:rFonts w:ascii="Arial" w:eastAsia="Calibri" w:hAnsi="Arial" w:cs="Arial"/>
          <w:color w:val="000000"/>
          <w:kern w:val="0"/>
          <w:vertAlign w:val="superscript"/>
          <w:lang w:eastAsia="es-PE"/>
          <w14:ligatures w14:val="none"/>
        </w:rPr>
        <w:footnoteReference w:id="16"/>
      </w:r>
      <w:r w:rsidRPr="009B208E">
        <w:rPr>
          <w:rFonts w:ascii="Arial" w:eastAsia="Calibri" w:hAnsi="Arial" w:cs="Arial"/>
          <w:color w:val="000000"/>
          <w:kern w:val="0"/>
          <w:lang w:eastAsia="es-PE"/>
          <w14:ligatures w14:val="none"/>
        </w:rPr>
        <w:t>; con lo cual se desprende que Susalud es la entidad que tiene como finalidad la protección de los intereses de las personas que accedan a servicios de salud, lográndose dicho objetivo a través de la supervisión de las IPRESS, entre las cuales se encuentra la Clínica.</w:t>
      </w:r>
    </w:p>
    <w:p w14:paraId="3683C398" w14:textId="77777777" w:rsidR="0067638B" w:rsidRPr="009B208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1A50500F"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Arial" w:hAnsi="Arial" w:cs="Arial"/>
          <w:color w:val="000000"/>
          <w:kern w:val="0"/>
          <w:lang w:eastAsia="es-PE"/>
          <w14:ligatures w14:val="none"/>
        </w:rPr>
        <w:lastRenderedPageBreak/>
        <w:t xml:space="preserve">En consecuencia, la Comisión considera que corresponde declarar improcedente la denuncia interpuesta por </w:t>
      </w:r>
      <w:r w:rsidR="00246914" w:rsidRPr="009B208E">
        <w:rPr>
          <w:rFonts w:ascii="Arial" w:eastAsia="Arial" w:hAnsi="Arial" w:cs="Arial"/>
          <w:color w:val="000000"/>
          <w:kern w:val="0"/>
          <w:lang w:eastAsia="es-PE"/>
          <w14:ligatures w14:val="none"/>
        </w:rPr>
        <w:t xml:space="preserve">el </w:t>
      </w:r>
      <w:r w:rsidR="009B208E" w:rsidRPr="009B208E">
        <w:rPr>
          <w:rFonts w:ascii="Arial" w:eastAsia="Arial" w:hAnsi="Arial" w:cs="Arial"/>
          <w:color w:val="000000"/>
          <w:kern w:val="0"/>
          <w:lang w:eastAsia="es-PE"/>
          <w14:ligatures w14:val="none"/>
        </w:rPr>
        <w:t xml:space="preserve">señor Goya </w:t>
      </w:r>
      <w:r w:rsidRPr="009B208E">
        <w:rPr>
          <w:rFonts w:ascii="Arial" w:eastAsia="Arial" w:hAnsi="Arial" w:cs="Arial"/>
          <w:color w:val="000000"/>
          <w:kern w:val="0"/>
          <w:lang w:eastAsia="es-PE"/>
          <w14:ligatures w14:val="none"/>
        </w:rPr>
        <w:t xml:space="preserve">contra </w:t>
      </w:r>
      <w:r w:rsidR="00E56985" w:rsidRPr="009B208E">
        <w:rPr>
          <w:rFonts w:ascii="Arial" w:eastAsia="Arial" w:hAnsi="Arial" w:cs="Arial"/>
          <w:color w:val="000000"/>
          <w:kern w:val="0"/>
          <w:lang w:eastAsia="es-PE"/>
          <w14:ligatures w14:val="none"/>
        </w:rPr>
        <w:t>la Clínica</w:t>
      </w:r>
      <w:r w:rsidRPr="009B208E">
        <w:rPr>
          <w:rFonts w:ascii="Arial" w:eastAsia="Arial" w:hAnsi="Arial" w:cs="Arial"/>
          <w:color w:val="000000"/>
          <w:kern w:val="0"/>
          <w:lang w:eastAsia="es-PE"/>
          <w14:ligatures w14:val="none"/>
        </w:rPr>
        <w:t xml:space="preserve">, en la medida que las conductas cuestionadas por </w:t>
      </w:r>
      <w:r w:rsidR="00575825" w:rsidRPr="009B208E">
        <w:rPr>
          <w:rFonts w:ascii="Arial" w:eastAsia="Arial" w:hAnsi="Arial" w:cs="Arial"/>
          <w:color w:val="000000"/>
          <w:kern w:val="0"/>
          <w:lang w:eastAsia="es-PE"/>
          <w14:ligatures w14:val="none"/>
        </w:rPr>
        <w:t>el denunciante</w:t>
      </w:r>
      <w:r w:rsidRPr="009B208E">
        <w:rPr>
          <w:rFonts w:ascii="Arial" w:eastAsia="Arial" w:hAnsi="Arial" w:cs="Arial"/>
          <w:color w:val="000000"/>
          <w:kern w:val="0"/>
          <w:lang w:eastAsia="es-PE"/>
          <w14:ligatures w14:val="none"/>
        </w:rPr>
        <w:t xml:space="preserve"> resulta ser materia de</w:t>
      </w:r>
      <w:r w:rsidRPr="006B087A">
        <w:rPr>
          <w:rFonts w:ascii="Arial" w:eastAsia="Arial" w:hAnsi="Arial" w:cs="Arial"/>
          <w:color w:val="000000"/>
          <w:kern w:val="0"/>
          <w:lang w:eastAsia="es-PE"/>
          <w14:ligatures w14:val="none"/>
        </w:rPr>
        <w:t xml:space="preserv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B208E"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w:t>
      </w:r>
      <w:r w:rsidR="00A02D83" w:rsidRPr="009B208E">
        <w:rPr>
          <w:rFonts w:ascii="Arial" w:eastAsia="Arial" w:hAnsi="Arial" w:cs="Arial"/>
          <w:color w:val="000000"/>
          <w:kern w:val="0"/>
          <w:lang w:eastAsia="es-PE"/>
          <w14:ligatures w14:val="none"/>
        </w:rPr>
        <w:t>procedimiento</w:t>
      </w:r>
      <w:r w:rsidRPr="009B208E">
        <w:rPr>
          <w:rFonts w:ascii="Arial" w:eastAsia="Arial" w:hAnsi="Arial" w:cs="Arial"/>
          <w:color w:val="000000"/>
          <w:kern w:val="0"/>
          <w:lang w:eastAsia="es-PE"/>
          <w14:ligatures w14:val="none"/>
        </w:rPr>
        <w:t>, a efectos de que adopte las medidas correspondientes en el ámbito de su competencia.</w:t>
      </w:r>
      <w:r w:rsidRPr="009B208E">
        <w:rPr>
          <w:rFonts w:ascii="Arial" w:eastAsia="Times New Roman" w:hAnsi="Arial" w:cs="Arial"/>
          <w:b/>
          <w:bCs/>
          <w:color w:val="000000"/>
          <w:kern w:val="0"/>
          <w:lang w:eastAsia="es-ES"/>
          <w14:ligatures w14:val="none"/>
        </w:rPr>
        <w:t xml:space="preserve"> </w:t>
      </w:r>
    </w:p>
    <w:p w14:paraId="764721B4" w14:textId="77777777" w:rsidR="00976AC6" w:rsidRPr="009B208E"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706EE208" w14:textId="4C98E90B" w:rsidR="00EF7FA5" w:rsidRPr="009B208E" w:rsidRDefault="00EF7F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B208E">
        <w:rPr>
          <w:rFonts w:ascii="Arial" w:eastAsia="Calibri" w:hAnsi="Arial" w:cs="Arial"/>
          <w:color w:val="000000"/>
          <w:kern w:val="0"/>
          <w:lang w:eastAsia="es-PE"/>
          <w14:ligatures w14:val="none"/>
        </w:rPr>
        <w:t>Finalmente, este órgano colegiado considera que no corresponde pronunciarse sobre la solicitud de</w:t>
      </w:r>
      <w:r w:rsidR="009B208E" w:rsidRPr="009B208E">
        <w:rPr>
          <w:rFonts w:ascii="Arial" w:eastAsia="Calibri" w:hAnsi="Arial" w:cs="Arial"/>
          <w:color w:val="000000"/>
          <w:kern w:val="0"/>
          <w:lang w:eastAsia="es-PE"/>
          <w14:ligatures w14:val="none"/>
        </w:rPr>
        <w:t xml:space="preserve"> confidencialidad y de programación de audiencia de conciliación presentada</w:t>
      </w:r>
      <w:r w:rsidR="00632E30" w:rsidRPr="009B208E">
        <w:rPr>
          <w:rFonts w:ascii="Arial" w:eastAsia="Arial" w:hAnsi="Arial" w:cs="Arial"/>
          <w:color w:val="000000"/>
          <w:kern w:val="0"/>
          <w:lang w:eastAsia="es-PE"/>
          <w14:ligatures w14:val="none"/>
        </w:rPr>
        <w:t xml:space="preserve"> por el señor </w:t>
      </w:r>
      <w:r w:rsidR="009B208E" w:rsidRPr="009B208E">
        <w:rPr>
          <w:rFonts w:ascii="Arial" w:eastAsia="Arial" w:hAnsi="Arial" w:cs="Arial"/>
          <w:color w:val="000000"/>
          <w:kern w:val="0"/>
          <w:lang w:eastAsia="es-PE"/>
          <w14:ligatures w14:val="none"/>
        </w:rPr>
        <w:t xml:space="preserve">Goya </w:t>
      </w:r>
      <w:r w:rsidRPr="009B208E">
        <w:rPr>
          <w:rFonts w:ascii="Arial" w:eastAsia="Calibri" w:hAnsi="Arial" w:cs="Arial"/>
          <w:color w:val="000000"/>
          <w:kern w:val="0"/>
          <w:lang w:eastAsia="es-PE"/>
          <w14:ligatures w14:val="none"/>
        </w:rPr>
        <w:t>en la medida que la presente denuncia fue declarada improcedente.</w:t>
      </w:r>
    </w:p>
    <w:p w14:paraId="62D0FA45" w14:textId="77777777" w:rsidR="0067638B" w:rsidRPr="009B208E"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9B208E" w:rsidRDefault="0067638B" w:rsidP="007C6C37">
      <w:pPr>
        <w:spacing w:after="200" w:line="240" w:lineRule="auto"/>
        <w:jc w:val="both"/>
        <w:outlineLvl w:val="0"/>
        <w:rPr>
          <w:rFonts w:ascii="Arial" w:eastAsia="Arial" w:hAnsi="Arial" w:cs="Arial"/>
          <w:b/>
          <w:color w:val="000000"/>
          <w:kern w:val="0"/>
          <w:lang w:eastAsia="es-PE"/>
          <w14:ligatures w14:val="none"/>
        </w:rPr>
      </w:pPr>
      <w:r w:rsidRPr="009B208E">
        <w:rPr>
          <w:rFonts w:ascii="Arial" w:eastAsia="Arial" w:hAnsi="Arial" w:cs="Arial"/>
          <w:b/>
          <w:color w:val="000000"/>
          <w:kern w:val="0"/>
          <w:lang w:eastAsia="es-PE"/>
          <w14:ligatures w14:val="none"/>
        </w:rPr>
        <w:t>RESUELVE</w:t>
      </w:r>
    </w:p>
    <w:p w14:paraId="496AC40E" w14:textId="0335C11B"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9B208E">
        <w:rPr>
          <w:rFonts w:ascii="Arial" w:eastAsia="Arial" w:hAnsi="Arial" w:cs="Arial"/>
          <w:b/>
          <w:color w:val="000000"/>
          <w:kern w:val="0"/>
          <w:lang w:eastAsia="es-PE"/>
          <w14:ligatures w14:val="none"/>
        </w:rPr>
        <w:t xml:space="preserve">PRIMERO: </w:t>
      </w:r>
      <w:r w:rsidRPr="009B208E">
        <w:rPr>
          <w:rFonts w:ascii="Arial" w:eastAsia="Arial" w:hAnsi="Arial" w:cs="Arial"/>
          <w:color w:val="000000"/>
          <w:kern w:val="0"/>
          <w:lang w:eastAsia="es-PE"/>
          <w14:ligatures w14:val="none"/>
        </w:rPr>
        <w:t>declarar improcedente la denuncia</w:t>
      </w:r>
      <w:r w:rsidRPr="004A2BA4">
        <w:rPr>
          <w:rFonts w:ascii="Arial" w:eastAsia="Arial" w:hAnsi="Arial" w:cs="Arial"/>
          <w:color w:val="000000"/>
          <w:kern w:val="0"/>
          <w:lang w:eastAsia="es-PE"/>
          <w14:ligatures w14:val="none"/>
        </w:rPr>
        <w:t xml:space="preserve"> interpuesta </w:t>
      </w:r>
      <w:r w:rsidRPr="006B7B7B">
        <w:rPr>
          <w:rFonts w:ascii="Arial" w:eastAsia="Arial" w:hAnsi="Arial" w:cs="Arial"/>
          <w:color w:val="000000"/>
          <w:kern w:val="0"/>
          <w:lang w:eastAsia="es-PE"/>
          <w14:ligatures w14:val="none"/>
        </w:rPr>
        <w:t xml:space="preserve">por </w:t>
      </w:r>
      <w:r w:rsidR="00575825" w:rsidRPr="006B7B7B">
        <w:rPr>
          <w:rFonts w:ascii="Arial" w:eastAsia="Calibri" w:hAnsi="Arial" w:cs="Arial"/>
          <w:color w:val="000000"/>
          <w:kern w:val="0"/>
          <w:lang w:eastAsia="es-PE"/>
          <w14:ligatures w14:val="none"/>
        </w:rPr>
        <w:t xml:space="preserve">el señor </w:t>
      </w:r>
      <w:r w:rsidR="006B7B7B" w:rsidRPr="006B7B7B">
        <w:rPr>
          <w:rFonts w:ascii="Arial" w:eastAsia="Calibri" w:hAnsi="Arial" w:cs="Arial"/>
          <w:color w:val="000000"/>
          <w:kern w:val="0"/>
          <w:lang w:eastAsia="es-PE"/>
          <w14:ligatures w14:val="none"/>
        </w:rPr>
        <w:t xml:space="preserve">Jorge Alberto Goya Salinas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6B7B7B" w:rsidRPr="006B7B7B">
        <w:rPr>
          <w:rFonts w:ascii="Arial" w:eastAsia="Arial" w:hAnsi="Arial" w:cs="Arial"/>
          <w:color w:val="000000"/>
          <w:kern w:val="0"/>
          <w:lang w:eastAsia="es-PE"/>
          <w14:ligatures w14:val="none"/>
        </w:rPr>
        <w:t>Medic Ser S.A.C.</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6B7B7B">
        <w:rPr>
          <w:rFonts w:ascii="Arial" w:eastAsia="Arial" w:hAnsi="Arial" w:cs="Arial"/>
          <w:color w:val="000000"/>
          <w:kern w:val="0"/>
          <w:lang w:eastAsia="es-PE"/>
          <w14:ligatures w14:val="none"/>
        </w:rPr>
        <w:t>devolución a</w:t>
      </w:r>
      <w:r w:rsidR="00246914" w:rsidRPr="006B7B7B">
        <w:rPr>
          <w:rFonts w:ascii="Arial" w:eastAsia="Arial" w:hAnsi="Arial" w:cs="Arial"/>
          <w:color w:val="000000"/>
          <w:kern w:val="0"/>
          <w:lang w:eastAsia="es-PE"/>
          <w14:ligatures w14:val="none"/>
        </w:rPr>
        <w:t xml:space="preserve">l </w:t>
      </w:r>
      <w:r w:rsidRPr="006B7B7B">
        <w:rPr>
          <w:rFonts w:ascii="Arial" w:eastAsia="Arial" w:hAnsi="Arial" w:cs="Arial"/>
          <w:color w:val="000000"/>
          <w:kern w:val="0"/>
          <w:lang w:eastAsia="es-PE"/>
          <w14:ligatures w14:val="none"/>
        </w:rPr>
        <w:t>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7"/>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2C8148BD"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3B01B9" w:rsidRPr="006B7B7B">
        <w:rPr>
          <w:rFonts w:ascii="Arial" w:eastAsia="Calibri" w:hAnsi="Arial" w:cs="Arial"/>
          <w:color w:val="000000"/>
          <w:kern w:val="0"/>
          <w:lang w:eastAsia="es-PE"/>
          <w14:ligatures w14:val="none"/>
        </w:rPr>
        <w:t>a</w:t>
      </w:r>
      <w:r w:rsidR="006B7B7B" w:rsidRPr="006B7B7B">
        <w:rPr>
          <w:rFonts w:ascii="Arial" w:eastAsia="Calibri" w:hAnsi="Arial" w:cs="Arial"/>
          <w:color w:val="000000"/>
          <w:kern w:val="0"/>
          <w:lang w:eastAsia="es-PE"/>
          <w14:ligatures w14:val="none"/>
        </w:rPr>
        <w:t xml:space="preserve">l señor Jorge Alberto Goya Salinas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8"/>
      </w:r>
      <w:r w:rsidR="00F465AE" w:rsidRPr="004A2BA4">
        <w:rPr>
          <w:rFonts w:ascii="Arial" w:eastAsia="Calibri" w:hAnsi="Arial" w:cs="Arial"/>
          <w:color w:val="000000"/>
          <w:kern w:val="0"/>
          <w:lang w:eastAsia="es-PE"/>
          <w14:ligatures w14:val="none"/>
        </w:rPr>
        <w:t xml:space="preserve">, el cual debe ser presentado ante dicho órgano colegiado en un plazo no mayor de quince (15) días hábiles, contado a partir del día </w:t>
      </w:r>
      <w:r w:rsidR="00F465AE" w:rsidRPr="004A2BA4">
        <w:rPr>
          <w:rFonts w:ascii="Arial" w:eastAsia="Calibri" w:hAnsi="Arial" w:cs="Arial"/>
          <w:color w:val="000000"/>
          <w:kern w:val="0"/>
          <w:lang w:eastAsia="es-PE"/>
          <w14:ligatures w14:val="none"/>
        </w:rPr>
        <w:lastRenderedPageBreak/>
        <w:t>siguiente de su notificación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EC5B" w14:textId="77777777" w:rsidR="00091A5C" w:rsidRDefault="00091A5C" w:rsidP="0067638B">
      <w:pPr>
        <w:spacing w:after="0" w:line="240" w:lineRule="auto"/>
      </w:pPr>
      <w:r>
        <w:separator/>
      </w:r>
    </w:p>
  </w:endnote>
  <w:endnote w:type="continuationSeparator" w:id="0">
    <w:p w14:paraId="6C9FA34B" w14:textId="77777777" w:rsidR="00091A5C" w:rsidRDefault="00091A5C"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B4828" w14:textId="77777777" w:rsidR="00091A5C" w:rsidRDefault="00091A5C" w:rsidP="0067638B">
      <w:pPr>
        <w:spacing w:after="0" w:line="240" w:lineRule="auto"/>
      </w:pPr>
      <w:r>
        <w:separator/>
      </w:r>
    </w:p>
  </w:footnote>
  <w:footnote w:type="continuationSeparator" w:id="0">
    <w:p w14:paraId="7DD4E501" w14:textId="77777777" w:rsidR="00091A5C" w:rsidRDefault="00091A5C" w:rsidP="0067638B">
      <w:pPr>
        <w:spacing w:after="0" w:line="240" w:lineRule="auto"/>
      </w:pPr>
      <w:r>
        <w:continuationSeparator/>
      </w:r>
    </w:p>
  </w:footnote>
  <w:footnote w:id="1">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2">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3">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5">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6">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7">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3">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4">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5">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6">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7">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8">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19">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0">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329DD450"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EE0BE6" w:rsidRPr="00EE0BE6">
      <w:rPr>
        <w:rFonts w:ascii="Arial Narrow" w:eastAsia="Arial Narrow" w:hAnsi="Arial Narrow" w:cs="Arial Narrow"/>
        <w:b/>
        <w:i/>
        <w:sz w:val="15"/>
        <w:szCs w:val="15"/>
      </w:rPr>
      <w:t>2626</w:t>
    </w:r>
    <w:r w:rsidR="00797BAA" w:rsidRPr="00EE0BE6">
      <w:rPr>
        <w:rFonts w:ascii="Arial Narrow" w:eastAsia="Arial Narrow" w:hAnsi="Arial Narrow" w:cs="Arial Narrow"/>
        <w:b/>
        <w:i/>
        <w:sz w:val="15"/>
        <w:szCs w:val="15"/>
      </w:rPr>
      <w:t>-</w:t>
    </w:r>
    <w:r w:rsidR="00EE0BE6" w:rsidRPr="00EE0BE6">
      <w:rPr>
        <w:rFonts w:ascii="Arial Narrow" w:eastAsia="Arial Narrow" w:hAnsi="Arial Narrow" w:cs="Arial Narrow"/>
        <w:b/>
        <w:i/>
        <w:sz w:val="15"/>
        <w:szCs w:val="15"/>
      </w:rPr>
      <w:t>2026</w:t>
    </w:r>
    <w:r w:rsidR="000B7978" w:rsidRPr="00EE0BE6">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1A5C"/>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06815"/>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5F50A7"/>
    <w:rsid w:val="00600EED"/>
    <w:rsid w:val="00601567"/>
    <w:rsid w:val="00604A40"/>
    <w:rsid w:val="006156F4"/>
    <w:rsid w:val="00632E30"/>
    <w:rsid w:val="006354F1"/>
    <w:rsid w:val="006405D7"/>
    <w:rsid w:val="00657E00"/>
    <w:rsid w:val="006643A6"/>
    <w:rsid w:val="00674354"/>
    <w:rsid w:val="0067638B"/>
    <w:rsid w:val="0068131B"/>
    <w:rsid w:val="006A062E"/>
    <w:rsid w:val="006B1DA5"/>
    <w:rsid w:val="006B7B7B"/>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08E"/>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2D39"/>
    <w:rsid w:val="00C73C8B"/>
    <w:rsid w:val="00CA50C5"/>
    <w:rsid w:val="00CB4A0A"/>
    <w:rsid w:val="00CD0C8E"/>
    <w:rsid w:val="00CE042D"/>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5CA3"/>
    <w:rsid w:val="00E56985"/>
    <w:rsid w:val="00E74FF9"/>
    <w:rsid w:val="00E86ABF"/>
    <w:rsid w:val="00EC593A"/>
    <w:rsid w:val="00ED27F3"/>
    <w:rsid w:val="00EE0BE6"/>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10</Pages>
  <Words>2243</Words>
  <Characters>12342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64</cp:revision>
  <dcterms:created xsi:type="dcterms:W3CDTF">2025-02-05T19:53:00Z</dcterms:created>
  <dcterms:modified xsi:type="dcterms:W3CDTF">2026-08-13T21:59:00Z</dcterms:modified>
</cp:coreProperties>
</file>