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299A7664" w:rsidR="008B622F" w:rsidRPr="00D612E8"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CB742D">
        <w:rPr>
          <w:rFonts w:ascii="Arial Narrow" w:eastAsia="Arial Narrow" w:hAnsi="Arial Narrow" w:cs="Arial"/>
          <w:b/>
          <w:color w:val="000000"/>
          <w:kern w:val="0"/>
          <w:lang w:eastAsia="es-PE"/>
          <w14:ligatures w14:val="none"/>
        </w:rPr>
        <w:t xml:space="preserve">EXPEDIENTE </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00D612E8" w:rsidRPr="00D612E8">
        <w:rPr>
          <w:rFonts w:ascii="Arial Narrow" w:eastAsia="Arial Narrow" w:hAnsi="Arial Narrow" w:cs="Arial"/>
          <w:b/>
          <w:color w:val="000000"/>
          <w:kern w:val="0"/>
          <w:lang w:eastAsia="es-PE"/>
          <w14:ligatures w14:val="none"/>
        </w:rPr>
        <w:t>2486-2026/CC1</w:t>
      </w:r>
    </w:p>
    <w:p w14:paraId="405D1251" w14:textId="5067FBE5" w:rsidR="008B622F" w:rsidRPr="00D612E8"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D612E8">
        <w:rPr>
          <w:rFonts w:ascii="Arial Narrow" w:eastAsia="Arial Narrow" w:hAnsi="Arial Narrow" w:cs="Arial"/>
          <w:b/>
          <w:bCs/>
          <w:color w:val="000000"/>
          <w:kern w:val="0"/>
          <w:lang w:eastAsia="es-PE"/>
          <w14:ligatures w14:val="none"/>
        </w:rPr>
        <w:t>DENUNCIANTE</w:t>
      </w:r>
      <w:r w:rsidRPr="00D612E8">
        <w:rPr>
          <w:rFonts w:ascii="Arial Narrow" w:eastAsia="Calibri" w:hAnsi="Arial Narrow" w:cs="Times New Roman"/>
          <w:kern w:val="0"/>
          <w14:ligatures w14:val="none"/>
        </w:rPr>
        <w:tab/>
      </w:r>
      <w:r w:rsidRPr="00D612E8">
        <w:rPr>
          <w:rFonts w:ascii="Arial Narrow" w:eastAsia="Arial Narrow" w:hAnsi="Arial Narrow" w:cs="Arial"/>
          <w:b/>
          <w:bCs/>
          <w:color w:val="000000"/>
          <w:kern w:val="0"/>
          <w:lang w:eastAsia="es-PE"/>
          <w14:ligatures w14:val="none"/>
        </w:rPr>
        <w:t>:</w:t>
      </w:r>
      <w:r w:rsidRPr="00D612E8">
        <w:rPr>
          <w:rFonts w:ascii="Arial Narrow" w:eastAsia="Calibri" w:hAnsi="Arial Narrow" w:cs="Times New Roman"/>
          <w:kern w:val="0"/>
          <w14:ligatures w14:val="none"/>
        </w:rPr>
        <w:tab/>
      </w:r>
      <w:r w:rsidR="00D612E8" w:rsidRPr="00D612E8">
        <w:rPr>
          <w:rFonts w:ascii="Arial Narrow" w:eastAsia="Arial Narrow" w:hAnsi="Arial Narrow" w:cs="Arial"/>
          <w:b/>
          <w:color w:val="000000"/>
          <w:kern w:val="0"/>
          <w:lang w:eastAsia="es-PE"/>
          <w14:ligatures w14:val="none"/>
        </w:rPr>
        <w:t>VIRGEN SONIA TRUJILLO ZORRILLA</w:t>
      </w:r>
      <w:r w:rsidR="00D612E8" w:rsidRPr="00D612E8">
        <w:rPr>
          <w:rFonts w:ascii="Arial Narrow" w:eastAsia="Arial Narrow" w:hAnsi="Arial Narrow" w:cs="Arial"/>
          <w:b/>
          <w:color w:val="000000"/>
          <w:kern w:val="0"/>
          <w:lang w:eastAsia="es-PE"/>
          <w14:ligatures w14:val="none"/>
        </w:rPr>
        <w:t xml:space="preserve"> </w:t>
      </w:r>
      <w:r w:rsidRPr="00D612E8">
        <w:rPr>
          <w:rFonts w:ascii="Arial Narrow" w:eastAsia="Arial Narrow" w:hAnsi="Arial Narrow" w:cs="Arial"/>
          <w:b/>
          <w:color w:val="000000"/>
          <w:kern w:val="0"/>
          <w:lang w:eastAsia="es-PE"/>
          <w14:ligatures w14:val="none"/>
        </w:rPr>
        <w:t>(SEÑOR</w:t>
      </w:r>
      <w:r w:rsidR="00D612E8" w:rsidRPr="00D612E8">
        <w:rPr>
          <w:rFonts w:ascii="Arial Narrow" w:eastAsia="Arial Narrow" w:hAnsi="Arial Narrow" w:cs="Arial"/>
          <w:b/>
          <w:color w:val="000000"/>
          <w:kern w:val="0"/>
          <w:lang w:eastAsia="es-PE"/>
          <w14:ligatures w14:val="none"/>
        </w:rPr>
        <w:t>A</w:t>
      </w:r>
      <w:r w:rsidRPr="00D612E8">
        <w:rPr>
          <w:rFonts w:ascii="Arial Narrow" w:eastAsia="Arial Narrow" w:hAnsi="Arial Narrow" w:cs="Arial"/>
          <w:b/>
          <w:color w:val="000000"/>
          <w:kern w:val="0"/>
          <w:lang w:eastAsia="es-PE"/>
          <w14:ligatures w14:val="none"/>
        </w:rPr>
        <w:t xml:space="preserve"> </w:t>
      </w:r>
      <w:r w:rsidR="00D612E8" w:rsidRPr="00D612E8">
        <w:rPr>
          <w:rFonts w:ascii="Arial Narrow" w:eastAsia="Arial Narrow" w:hAnsi="Arial Narrow" w:cs="Arial"/>
          <w:b/>
          <w:color w:val="000000"/>
          <w:kern w:val="0"/>
          <w:lang w:eastAsia="es-PE"/>
          <w14:ligatures w14:val="none"/>
        </w:rPr>
        <w:t>TRUJILLO</w:t>
      </w:r>
      <w:r w:rsidRPr="00D612E8">
        <w:rPr>
          <w:rFonts w:ascii="Arial Narrow" w:eastAsia="Arial Narrow" w:hAnsi="Arial Narrow" w:cs="Arial"/>
          <w:b/>
          <w:color w:val="000000"/>
          <w:kern w:val="0"/>
          <w:lang w:eastAsia="es-PE"/>
          <w14:ligatures w14:val="none"/>
        </w:rPr>
        <w:t xml:space="preserve">) </w:t>
      </w:r>
    </w:p>
    <w:p w14:paraId="4D9489A9" w14:textId="4222A755" w:rsidR="008B622F" w:rsidRPr="00D612E8"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D612E8">
        <w:rPr>
          <w:rFonts w:ascii="Arial Narrow" w:eastAsia="Arial Narrow" w:hAnsi="Arial Narrow" w:cs="Arial"/>
          <w:b/>
          <w:color w:val="000000"/>
          <w:kern w:val="0"/>
          <w:lang w:eastAsia="es-PE"/>
          <w14:ligatures w14:val="none"/>
        </w:rPr>
        <w:t>DENUNCIADO</w:t>
      </w:r>
      <w:r w:rsidRPr="00D612E8">
        <w:rPr>
          <w:rFonts w:ascii="Arial Narrow" w:eastAsia="Arial Narrow" w:hAnsi="Arial Narrow" w:cs="Arial"/>
          <w:b/>
          <w:color w:val="000000"/>
          <w:kern w:val="0"/>
          <w:lang w:eastAsia="es-PE"/>
          <w14:ligatures w14:val="none"/>
        </w:rPr>
        <w:tab/>
        <w:t>:</w:t>
      </w:r>
      <w:r w:rsidRPr="00D612E8">
        <w:rPr>
          <w:rFonts w:ascii="Arial Narrow" w:eastAsia="Arial Narrow" w:hAnsi="Arial Narrow" w:cs="Arial"/>
          <w:b/>
          <w:color w:val="000000"/>
          <w:kern w:val="0"/>
          <w:lang w:eastAsia="es-PE"/>
          <w14:ligatures w14:val="none"/>
        </w:rPr>
        <w:tab/>
      </w:r>
      <w:r w:rsidR="00D612E8" w:rsidRPr="00D612E8">
        <w:rPr>
          <w:rFonts w:ascii="Arial Narrow" w:eastAsia="Arial Narrow" w:hAnsi="Arial Narrow" w:cs="Arial"/>
          <w:b/>
          <w:color w:val="000000"/>
          <w:kern w:val="0"/>
          <w:lang w:eastAsia="es-PE"/>
          <w14:ligatures w14:val="none"/>
        </w:rPr>
        <w:t>MAPFRE PERÚ COMPAÑÍA DE SEGUROS Y REASEGUROS S.A.</w:t>
      </w:r>
      <w:r w:rsidRPr="00D612E8">
        <w:rPr>
          <w:rFonts w:ascii="Arial Narrow" w:eastAsia="Arial Narrow" w:hAnsi="Arial Narrow" w:cs="Arial"/>
          <w:b/>
          <w:color w:val="000000"/>
          <w:kern w:val="0"/>
          <w:lang w:eastAsia="es-PE"/>
          <w14:ligatures w14:val="none"/>
        </w:rPr>
        <w:t xml:space="preserve"> (</w:t>
      </w:r>
      <w:r w:rsidR="00D612E8" w:rsidRPr="00D612E8">
        <w:rPr>
          <w:rFonts w:ascii="Arial Narrow" w:eastAsia="Arial Narrow" w:hAnsi="Arial Narrow" w:cs="Arial"/>
          <w:b/>
          <w:color w:val="000000"/>
          <w:kern w:val="0"/>
          <w:lang w:eastAsia="es-PE"/>
          <w14:ligatures w14:val="none"/>
        </w:rPr>
        <w:t>MAPFRE</w:t>
      </w:r>
      <w:r w:rsidRPr="00D612E8">
        <w:rPr>
          <w:rFonts w:ascii="Arial Narrow" w:eastAsia="Arial Narrow" w:hAnsi="Arial Narrow" w:cs="Arial"/>
          <w:b/>
          <w:color w:val="000000"/>
          <w:kern w:val="0"/>
          <w:lang w:eastAsia="es-PE"/>
          <w14:ligatures w14:val="none"/>
        </w:rPr>
        <w:t>)</w:t>
      </w:r>
    </w:p>
    <w:p w14:paraId="5672093C" w14:textId="77777777" w:rsidR="008B622F" w:rsidRPr="00D612E8"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D612E8">
        <w:rPr>
          <w:rFonts w:ascii="Arial Narrow" w:eastAsia="Arial Narrow" w:hAnsi="Arial Narrow" w:cs="Arial"/>
          <w:b/>
          <w:color w:val="000000"/>
          <w:kern w:val="0"/>
          <w:lang w:eastAsia="es-PE"/>
          <w14:ligatures w14:val="none"/>
        </w:rPr>
        <w:t>MATERIA</w:t>
      </w:r>
      <w:r w:rsidRPr="00D612E8">
        <w:rPr>
          <w:rFonts w:ascii="Arial Narrow" w:eastAsia="Arial Narrow" w:hAnsi="Arial Narrow" w:cs="Arial"/>
          <w:b/>
          <w:color w:val="000000"/>
          <w:kern w:val="0"/>
          <w:lang w:eastAsia="es-PE"/>
          <w14:ligatures w14:val="none"/>
        </w:rPr>
        <w:tab/>
        <w:t>:</w:t>
      </w:r>
      <w:r w:rsidRPr="00D612E8">
        <w:rPr>
          <w:rFonts w:ascii="Arial Narrow" w:eastAsia="Arial Narrow" w:hAnsi="Arial Narrow" w:cs="Arial"/>
          <w:b/>
          <w:color w:val="000000"/>
          <w:kern w:val="0"/>
          <w:lang w:eastAsia="es-PE"/>
          <w14:ligatures w14:val="none"/>
        </w:rPr>
        <w:tab/>
        <w:t xml:space="preserve">INADMISIBILIDAD </w:t>
      </w:r>
    </w:p>
    <w:p w14:paraId="6FD931C3" w14:textId="52E33A81" w:rsidR="008B622F" w:rsidRPr="00D612E8"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D612E8">
        <w:rPr>
          <w:rFonts w:ascii="Arial Narrow" w:eastAsia="Arial Narrow" w:hAnsi="Arial Narrow" w:cs="Arial"/>
          <w:b/>
          <w:color w:val="000000"/>
          <w:kern w:val="0"/>
          <w:lang w:eastAsia="es-PE"/>
          <w14:ligatures w14:val="none"/>
        </w:rPr>
        <w:t xml:space="preserve">RESOLUCIÓN </w:t>
      </w:r>
      <w:r w:rsidRPr="00D612E8">
        <w:rPr>
          <w:rFonts w:ascii="Arial Narrow" w:eastAsia="Arial Narrow" w:hAnsi="Arial Narrow" w:cs="Arial"/>
          <w:b/>
          <w:color w:val="000000"/>
          <w:kern w:val="0"/>
          <w:lang w:eastAsia="es-PE"/>
          <w14:ligatures w14:val="none"/>
        </w:rPr>
        <w:tab/>
        <w:t>:</w:t>
      </w:r>
      <w:r w:rsidRPr="00D612E8">
        <w:rPr>
          <w:rFonts w:ascii="Arial Narrow" w:eastAsia="Arial Narrow" w:hAnsi="Arial Narrow" w:cs="Arial"/>
          <w:b/>
          <w:color w:val="000000"/>
          <w:kern w:val="0"/>
          <w:lang w:eastAsia="es-PE"/>
          <w14:ligatures w14:val="none"/>
        </w:rPr>
        <w:tab/>
        <w:t>2</w:t>
      </w:r>
      <w:r w:rsidR="006B1D40" w:rsidRPr="00D612E8">
        <w:rPr>
          <w:rFonts w:ascii="Arial Narrow" w:eastAsia="Arial Narrow" w:hAnsi="Arial Narrow" w:cs="Arial"/>
          <w:b/>
          <w:color w:val="000000"/>
          <w:kern w:val="0"/>
          <w:lang w:eastAsia="es-PE"/>
          <w14:ligatures w14:val="none"/>
        </w:rPr>
        <w:t xml:space="preserve"> </w:t>
      </w:r>
    </w:p>
    <w:p w14:paraId="7A57066A" w14:textId="77777777" w:rsidR="008B622F" w:rsidRPr="00D612E8" w:rsidRDefault="008B622F" w:rsidP="008B622F">
      <w:pPr>
        <w:spacing w:after="0" w:line="240" w:lineRule="auto"/>
        <w:jc w:val="both"/>
        <w:rPr>
          <w:rFonts w:ascii="Arial Narrow" w:eastAsia="Calibri" w:hAnsi="Arial Narrow" w:cs="Times New Roman"/>
          <w:kern w:val="0"/>
          <w14:ligatures w14:val="none"/>
        </w:rPr>
      </w:pPr>
    </w:p>
    <w:p w14:paraId="779E0505" w14:textId="63BAC54A" w:rsidR="008B622F" w:rsidRPr="00CB742D" w:rsidRDefault="008B622F" w:rsidP="008B622F">
      <w:pPr>
        <w:tabs>
          <w:tab w:val="left" w:pos="4785"/>
        </w:tabs>
        <w:spacing w:after="0" w:line="240" w:lineRule="auto"/>
        <w:jc w:val="both"/>
        <w:rPr>
          <w:rFonts w:ascii="Arial Narrow" w:eastAsia="Calibri" w:hAnsi="Arial Narrow" w:cs="Times New Roman"/>
          <w:kern w:val="0"/>
          <w14:ligatures w14:val="none"/>
        </w:rPr>
      </w:pPr>
      <w:r w:rsidRPr="00D612E8">
        <w:rPr>
          <w:rFonts w:ascii="Arial Narrow" w:eastAsia="Calibri" w:hAnsi="Arial Narrow" w:cs="Times New Roman"/>
          <w:kern w:val="0"/>
          <w14:ligatures w14:val="none"/>
        </w:rPr>
        <w:t xml:space="preserve">Lima, </w:t>
      </w:r>
      <w:r w:rsidR="001743B1" w:rsidRPr="00D612E8">
        <w:rPr>
          <w:rFonts w:ascii="Arial Narrow" w:eastAsia="Calibri" w:hAnsi="Arial Narrow" w:cs="Times New Roman"/>
          <w:kern w:val="0"/>
          <w14:ligatures w14:val="none"/>
        </w:rPr>
        <w:t>1</w:t>
      </w:r>
      <w:r w:rsidR="00B46818" w:rsidRPr="00D612E8">
        <w:rPr>
          <w:rFonts w:ascii="Arial Narrow" w:eastAsia="Calibri" w:hAnsi="Arial Narrow" w:cs="Times New Roman"/>
          <w:kern w:val="0"/>
          <w14:ligatures w14:val="none"/>
        </w:rPr>
        <w:t>9</w:t>
      </w:r>
      <w:r w:rsidRPr="00D612E8">
        <w:rPr>
          <w:rFonts w:ascii="Arial Narrow" w:eastAsia="Calibri" w:hAnsi="Arial Narrow" w:cs="Times New Roman"/>
          <w:kern w:val="0"/>
          <w14:ligatures w14:val="none"/>
        </w:rPr>
        <w:t xml:space="preserve"> de </w:t>
      </w:r>
      <w:r w:rsidR="001743B1" w:rsidRPr="00D612E8">
        <w:rPr>
          <w:rFonts w:ascii="Arial Narrow" w:eastAsia="Calibri" w:hAnsi="Arial Narrow" w:cs="Times New Roman"/>
          <w:kern w:val="0"/>
          <w14:ligatures w14:val="none"/>
        </w:rPr>
        <w:t>agosto</w:t>
      </w:r>
      <w:r w:rsidRPr="00D612E8">
        <w:rPr>
          <w:rFonts w:ascii="Arial Narrow" w:eastAsia="Calibri" w:hAnsi="Arial Narrow" w:cs="Times New Roman"/>
          <w:kern w:val="0"/>
          <w14:ligatures w14:val="none"/>
        </w:rPr>
        <w:t xml:space="preserve"> de </w:t>
      </w:r>
      <w:r w:rsidR="002A0BB0" w:rsidRPr="00D612E8">
        <w:rPr>
          <w:rFonts w:ascii="Arial Narrow" w:eastAsia="Calibri" w:hAnsi="Arial Narrow" w:cs="Times New Roman"/>
          <w:kern w:val="0"/>
          <w14:ligatures w14:val="none"/>
        </w:rPr>
        <w:t>2026</w:t>
      </w:r>
      <w:r>
        <w:rPr>
          <w:rFonts w:ascii="Arial Narrow" w:eastAsia="Calibri" w:hAnsi="Arial Narrow" w:cs="Times New Roman"/>
          <w:kern w:val="0"/>
          <w14:ligatures w14:val="none"/>
        </w:rPr>
        <w:tab/>
      </w:r>
    </w:p>
    <w:p w14:paraId="04337C0B"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631C2948"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105B5FEE"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Pr="00CB742D">
        <w:rPr>
          <w:rFonts w:ascii="Arial Narrow" w:eastAsia="Times New Roman" w:hAnsi="Arial Narrow" w:cs="Times New Roman"/>
          <w:color w:val="000000"/>
          <w:kern w:val="0"/>
          <w:lang w:eastAsia="es-PE"/>
          <w14:ligatures w14:val="none"/>
        </w:rPr>
        <w:t xml:space="preserve"> </w:t>
      </w:r>
      <w:r w:rsidR="00D612E8" w:rsidRPr="00D612E8">
        <w:rPr>
          <w:rFonts w:ascii="Arial Narrow" w:eastAsia="Times New Roman" w:hAnsi="Arial Narrow" w:cs="Times New Roman"/>
          <w:color w:val="000000"/>
          <w:kern w:val="0"/>
          <w:lang w:eastAsia="es-PE"/>
          <w14:ligatures w14:val="none"/>
        </w:rPr>
        <w:t>8 de julio de 2025</w:t>
      </w:r>
      <w:r w:rsidRPr="00D612E8">
        <w:rPr>
          <w:rFonts w:ascii="Arial Narrow" w:eastAsia="Times New Roman" w:hAnsi="Arial Narrow" w:cs="Times New Roman"/>
          <w:color w:val="000000"/>
          <w:kern w:val="0"/>
          <w:lang w:eastAsia="es-PE"/>
          <w14:ligatures w14:val="none"/>
        </w:rPr>
        <w:t xml:space="preserve">, </w:t>
      </w:r>
      <w:r w:rsidR="00D612E8" w:rsidRPr="00D612E8">
        <w:rPr>
          <w:rFonts w:ascii="Arial Narrow" w:eastAsia="Times New Roman" w:hAnsi="Arial Narrow" w:cs="Times New Roman"/>
          <w:color w:val="000000"/>
          <w:kern w:val="0"/>
          <w:lang w:eastAsia="es-PE"/>
          <w14:ligatures w14:val="none"/>
        </w:rPr>
        <w:t>la señora</w:t>
      </w:r>
      <w:r w:rsidRPr="00D612E8">
        <w:rPr>
          <w:rFonts w:ascii="Arial Narrow" w:eastAsia="Times New Roman" w:hAnsi="Arial Narrow" w:cs="Times New Roman"/>
          <w:color w:val="000000"/>
          <w:kern w:val="0"/>
          <w:lang w:eastAsia="es-PE"/>
          <w14:ligatures w14:val="none"/>
        </w:rPr>
        <w:t xml:space="preserve"> </w:t>
      </w:r>
      <w:r w:rsidR="00D612E8" w:rsidRPr="00D612E8">
        <w:rPr>
          <w:rFonts w:ascii="Arial Narrow" w:eastAsia="Times New Roman" w:hAnsi="Arial Narrow" w:cs="Times New Roman"/>
          <w:color w:val="000000"/>
          <w:kern w:val="0"/>
          <w:lang w:eastAsia="es-PE"/>
          <w14:ligatures w14:val="none"/>
        </w:rPr>
        <w:t xml:space="preserve">Trujillo </w:t>
      </w:r>
      <w:r w:rsidRPr="00BB1D9A">
        <w:rPr>
          <w:rFonts w:ascii="Arial Narrow" w:eastAsia="Times New Roman" w:hAnsi="Arial Narrow" w:cs="Times New Roman"/>
          <w:color w:val="000000"/>
          <w:kern w:val="0"/>
          <w:lang w:eastAsia="es-PE"/>
          <w14:ligatures w14:val="none"/>
        </w:rPr>
        <w:t>denunció</w:t>
      </w:r>
      <w:r w:rsidRPr="00BB1D9A">
        <w:rPr>
          <w:rFonts w:ascii="Arial Narrow" w:eastAsia="Calibri" w:hAnsi="Arial Narrow" w:cs="Times New Roman"/>
          <w:kern w:val="0"/>
          <w14:ligatures w14:val="none"/>
        </w:rPr>
        <w:t xml:space="preserve"> a </w:t>
      </w:r>
      <w:r w:rsidR="00D612E8" w:rsidRPr="00D612E8">
        <w:rPr>
          <w:rFonts w:ascii="Arial Narrow" w:eastAsia="Calibri" w:hAnsi="Arial Narrow" w:cs="Times New Roman"/>
          <w:kern w:val="0"/>
          <w14:ligatures w14:val="none"/>
        </w:rPr>
        <w:t>Mapfre</w:t>
      </w:r>
      <w:r>
        <w:rPr>
          <w:rFonts w:ascii="Arial Narrow" w:eastAsia="Calibri" w:hAnsi="Arial Narrow" w:cs="Times New Roman"/>
          <w:kern w:val="0"/>
          <w14:ligatures w14:val="none"/>
        </w:rPr>
        <w:t>,</w:t>
      </w:r>
      <w:r w:rsidRPr="00BB1D9A">
        <w:rPr>
          <w:rFonts w:ascii="Arial Narrow" w:eastAsia="Calibri" w:hAnsi="Arial Narrow" w:cs="Times New Roman"/>
          <w:kern w:val="0"/>
          <w14:ligatures w14:val="none"/>
        </w:rPr>
        <w:t xml:space="preserve"> </w:t>
      </w:r>
      <w:r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1"/>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749F78B0"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D612E8">
        <w:rPr>
          <w:rFonts w:ascii="Arial Narrow" w:eastAsia="Times New Roman" w:hAnsi="Arial Narrow" w:cs="Arial"/>
          <w:color w:val="000000"/>
          <w:kern w:val="0"/>
          <w:lang w:eastAsia="es-PE"/>
          <w14:ligatures w14:val="none"/>
        </w:rPr>
        <w:t xml:space="preserve">Resolución N°1 del </w:t>
      </w:r>
      <w:r w:rsidR="00D612E8" w:rsidRPr="00D612E8">
        <w:rPr>
          <w:rFonts w:ascii="Arial Narrow" w:eastAsia="Times New Roman" w:hAnsi="Arial Narrow" w:cs="Arial"/>
          <w:color w:val="000000"/>
          <w:kern w:val="0"/>
          <w:lang w:eastAsia="es-PE"/>
          <w14:ligatures w14:val="none"/>
        </w:rPr>
        <w:t>10 de agosto de 2026</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 xml:space="preserve">requirió que </w:t>
      </w:r>
      <w:r w:rsidR="00D612E8" w:rsidRPr="00D612E8">
        <w:rPr>
          <w:rFonts w:ascii="Arial Narrow" w:eastAsia="Times New Roman" w:hAnsi="Arial Narrow" w:cs="Times New Roman"/>
          <w:color w:val="000000"/>
          <w:kern w:val="0"/>
          <w:lang w:eastAsia="es-PE"/>
          <w14:ligatures w14:val="none"/>
        </w:rPr>
        <w:t xml:space="preserve">la señora Trujillo </w:t>
      </w:r>
      <w:r w:rsidRPr="00CB742D">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4FB1018D" w14:textId="77777777" w:rsidR="00D612E8"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7F8B790D" w14:textId="77777777" w:rsidR="00D612E8" w:rsidRDefault="00D612E8"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D612E8">
        <w:rPr>
          <w:rFonts w:ascii="Arial Narrow" w:eastAsia="Times New Roman" w:hAnsi="Arial Narrow" w:cs="Segoe UI"/>
          <w:i/>
          <w:iCs/>
          <w:kern w:val="0"/>
          <w:lang w:eastAsia="es-PE"/>
          <w14:ligatures w14:val="none"/>
        </w:rPr>
        <w:t xml:space="preserve">(i) indicar de manera diferenciada, ordenada, cronológica (por fechas) y legible los hechos materia de la presente denuncia; y, </w:t>
      </w:r>
    </w:p>
    <w:p w14:paraId="1306AA0A" w14:textId="77777777" w:rsidR="00D612E8" w:rsidRDefault="00D612E8"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4D5B3B80" w14:textId="54955284" w:rsidR="008B622F" w:rsidRPr="009F6DE4" w:rsidRDefault="00D612E8" w:rsidP="008B622F">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D612E8">
        <w:rPr>
          <w:rFonts w:ascii="Arial Narrow" w:eastAsia="Times New Roman" w:hAnsi="Arial Narrow" w:cs="Segoe UI"/>
          <w:i/>
          <w:iCs/>
          <w:kern w:val="0"/>
          <w:lang w:eastAsia="es-PE"/>
          <w14:ligatures w14:val="none"/>
        </w:rPr>
        <w:t>(</w:t>
      </w:r>
      <w:proofErr w:type="spellStart"/>
      <w:r w:rsidRPr="00D612E8">
        <w:rPr>
          <w:rFonts w:ascii="Arial Narrow" w:eastAsia="Times New Roman" w:hAnsi="Arial Narrow" w:cs="Segoe UI"/>
          <w:i/>
          <w:iCs/>
          <w:kern w:val="0"/>
          <w:lang w:eastAsia="es-PE"/>
          <w14:ligatures w14:val="none"/>
        </w:rPr>
        <w:t>ii</w:t>
      </w:r>
      <w:proofErr w:type="spellEnd"/>
      <w:r w:rsidRPr="00D612E8">
        <w:rPr>
          <w:rFonts w:ascii="Arial Narrow" w:eastAsia="Times New Roman" w:hAnsi="Arial Narrow" w:cs="Segoe UI"/>
          <w:i/>
          <w:iCs/>
          <w:kern w:val="0"/>
          <w:lang w:eastAsia="es-PE"/>
          <w14:ligatures w14:val="none"/>
        </w:rPr>
        <w:t>) enumerar los presuntos hechos infractores materia de denuncia contra Mapfre Perú Compañía de Seguros y Reaseguros S.A., precisando de manera separada y exacta la fecha de ocurrencia (por día, mes y año) de cada presunto hecho infractor, información que será tomada en cuenta para elaborar la imputación de cargos, debiendo presentar ello mediante documento debidamente firmado.</w:t>
      </w:r>
      <w:r w:rsidR="008B622F" w:rsidRPr="009F6DE4">
        <w:rPr>
          <w:rFonts w:ascii="Arial Narrow" w:eastAsia="Times New Roman" w:hAnsi="Arial Narrow" w:cs="Segoe UI"/>
          <w:i/>
          <w:iCs/>
          <w:kern w:val="0"/>
          <w:lang w:eastAsia="es-PE"/>
          <w14:ligatures w14:val="none"/>
        </w:rPr>
        <w:t xml:space="preserve">”. </w:t>
      </w:r>
    </w:p>
    <w:p w14:paraId="4006862D" w14:textId="77777777" w:rsidR="008B622F" w:rsidRPr="005E5C0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48E6FE3F" w:rsidR="008B622F" w:rsidRPr="005E5C0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5E5C02">
        <w:rPr>
          <w:rFonts w:ascii="Arial Narrow" w:eastAsia="Times New Roman" w:hAnsi="Arial Narrow" w:cs="Arial"/>
          <w:color w:val="000000"/>
          <w:kern w:val="0"/>
          <w:lang w:eastAsia="es-PE"/>
          <w14:ligatures w14:val="none"/>
        </w:rPr>
        <w:t xml:space="preserve">La </w:t>
      </w:r>
      <w:r w:rsidRPr="00D612E8">
        <w:rPr>
          <w:rFonts w:ascii="Arial Narrow" w:eastAsia="Times New Roman" w:hAnsi="Arial Narrow" w:cs="Arial"/>
          <w:color w:val="000000"/>
          <w:kern w:val="0"/>
          <w:lang w:eastAsia="es-PE"/>
          <w14:ligatures w14:val="none"/>
        </w:rPr>
        <w:t>Resolución N°1 fue debidamente</w:t>
      </w:r>
      <w:r w:rsidRPr="005E5C02">
        <w:rPr>
          <w:rFonts w:ascii="Arial Narrow" w:eastAsia="Times New Roman" w:hAnsi="Arial Narrow" w:cs="Arial"/>
          <w:color w:val="000000"/>
          <w:kern w:val="0"/>
          <w:lang w:eastAsia="es-PE"/>
          <w14:ligatures w14:val="none"/>
        </w:rPr>
        <w:t xml:space="preserve"> </w:t>
      </w:r>
      <w:r w:rsidRPr="00D612E8">
        <w:rPr>
          <w:rFonts w:ascii="Arial Narrow" w:eastAsia="Times New Roman" w:hAnsi="Arial Narrow" w:cs="Arial"/>
          <w:color w:val="000000"/>
          <w:kern w:val="0"/>
          <w:lang w:eastAsia="es-PE"/>
          <w14:ligatures w14:val="none"/>
        </w:rPr>
        <w:t xml:space="preserve">notificada a </w:t>
      </w:r>
      <w:r w:rsidR="00D612E8" w:rsidRPr="00D612E8">
        <w:rPr>
          <w:rFonts w:ascii="Arial Narrow" w:eastAsia="Times New Roman" w:hAnsi="Arial Narrow" w:cs="Times New Roman"/>
          <w:color w:val="000000"/>
          <w:kern w:val="0"/>
          <w:lang w:eastAsia="es-PE"/>
          <w14:ligatures w14:val="none"/>
        </w:rPr>
        <w:t xml:space="preserve">la señora Trujillo </w:t>
      </w:r>
      <w:r w:rsidRPr="005E5C02">
        <w:rPr>
          <w:rFonts w:ascii="Arial Narrow" w:eastAsia="Times New Roman" w:hAnsi="Arial Narrow" w:cs="Arial"/>
          <w:color w:val="000000"/>
          <w:kern w:val="0"/>
          <w:lang w:eastAsia="es-PE"/>
          <w14:ligatures w14:val="none"/>
        </w:rPr>
        <w:t xml:space="preserve">el </w:t>
      </w:r>
      <w:r w:rsidR="00D612E8" w:rsidRPr="00D612E8">
        <w:rPr>
          <w:rFonts w:ascii="Arial Narrow" w:eastAsia="Times New Roman" w:hAnsi="Arial Narrow" w:cs="Arial"/>
          <w:color w:val="000000"/>
          <w:kern w:val="0"/>
          <w:lang w:eastAsia="es-PE"/>
          <w14:ligatures w14:val="none"/>
        </w:rPr>
        <w:t xml:space="preserve">11 de </w:t>
      </w:r>
      <w:r w:rsidR="00D612E8">
        <w:rPr>
          <w:rFonts w:ascii="Arial Narrow" w:eastAsia="Times New Roman" w:hAnsi="Arial Narrow" w:cs="Arial"/>
          <w:color w:val="000000"/>
          <w:kern w:val="0"/>
          <w:lang w:eastAsia="es-PE"/>
          <w14:ligatures w14:val="none"/>
        </w:rPr>
        <w:t>agosto</w:t>
      </w:r>
      <w:r w:rsidR="00D612E8" w:rsidRPr="00D612E8">
        <w:rPr>
          <w:rFonts w:ascii="Arial Narrow" w:eastAsia="Times New Roman" w:hAnsi="Arial Narrow" w:cs="Arial"/>
          <w:color w:val="000000"/>
          <w:kern w:val="0"/>
          <w:lang w:eastAsia="es-PE"/>
          <w14:ligatures w14:val="none"/>
        </w:rPr>
        <w:t xml:space="preserve"> de 2026</w:t>
      </w:r>
      <w:r w:rsidRPr="005E5C02">
        <w:rPr>
          <w:rFonts w:ascii="Arial Narrow" w:eastAsia="Times New Roman" w:hAnsi="Arial Narrow" w:cs="Arial"/>
          <w:color w:val="000000"/>
          <w:kern w:val="0"/>
          <w:lang w:eastAsia="es-PE"/>
          <w14:ligatures w14:val="none"/>
        </w:rPr>
        <w:t xml:space="preserve">, al correo electrónico </w:t>
      </w:r>
      <w:r w:rsidR="00D612E8" w:rsidRPr="00D612E8">
        <w:rPr>
          <w:rFonts w:ascii="Arial Narrow" w:hAnsi="Arial Narrow"/>
        </w:rPr>
        <w:t>gaelzaidmt@gmail.com</w:t>
      </w:r>
      <w:r w:rsidRPr="005E5C02">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1ADF0286"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00D612E8" w:rsidRPr="00D612E8">
        <w:rPr>
          <w:rFonts w:ascii="Arial Narrow" w:eastAsia="Times New Roman" w:hAnsi="Arial Narrow" w:cs="Times New Roman"/>
          <w:color w:val="000000"/>
          <w:kern w:val="0"/>
          <w:lang w:eastAsia="es-PE"/>
          <w14:ligatures w14:val="none"/>
        </w:rPr>
        <w:t>la señora Trujillo</w:t>
      </w:r>
      <w:r w:rsidRPr="00CB742D">
        <w:rPr>
          <w:rFonts w:ascii="Arial Narrow" w:eastAsia="Calibri" w:hAnsi="Arial Narrow" w:cs="Arial"/>
          <w:kern w:val="0"/>
          <w14:ligatures w14:val="none"/>
        </w:rPr>
        <w:t xml:space="preserve">.  </w:t>
      </w:r>
    </w:p>
    <w:p w14:paraId="33AAFE53"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D54163"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D54163" w:rsidRPr="008839BE">
        <w:rPr>
          <w:rStyle w:val="Refdenotaalpie"/>
          <w:rFonts w:ascii="Arial Narrow" w:eastAsia="Times New Roman" w:hAnsi="Arial Narrow" w:cs="Arial"/>
          <w:color w:val="000000"/>
          <w:lang w:eastAsia="es-PE"/>
        </w:rPr>
        <w:footnoteReference w:id="2"/>
      </w:r>
      <w:r w:rsidR="00D54163" w:rsidRPr="008839BE">
        <w:rPr>
          <w:rFonts w:ascii="Arial Narrow" w:eastAsia="Times New Roman" w:hAnsi="Arial Narrow" w:cs="Arial"/>
          <w:color w:val="000000"/>
          <w:lang w:eastAsia="es-PE"/>
        </w:rPr>
        <w:t>.</w:t>
      </w:r>
    </w:p>
    <w:p w14:paraId="20F0A9BD" w14:textId="77777777" w:rsidR="008B622F" w:rsidRPr="00CB742D" w:rsidRDefault="008B622F" w:rsidP="008B622F">
      <w:pPr>
        <w:widowControl w:val="0"/>
        <w:spacing w:after="0" w:line="240" w:lineRule="auto"/>
        <w:ind w:left="567" w:right="7"/>
        <w:contextualSpacing/>
        <w:jc w:val="both"/>
        <w:rPr>
          <w:rFonts w:ascii="Arial Narrow" w:eastAsia="Calibri" w:hAnsi="Arial Narrow" w:cs="Arial"/>
          <w:kern w:val="0"/>
          <w14:ligatures w14:val="none"/>
        </w:rPr>
      </w:pPr>
    </w:p>
    <w:p w14:paraId="4BAC7CBE" w14:textId="77777777" w:rsidR="008B622F" w:rsidRPr="00D612E8"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Por otra parte, el Decreto Supremo </w:t>
      </w:r>
      <w:proofErr w:type="spellStart"/>
      <w:r w:rsidRPr="00CB742D">
        <w:rPr>
          <w:rFonts w:ascii="Arial Narrow" w:eastAsia="Calibri" w:hAnsi="Arial Narrow" w:cs="Times New Roman"/>
          <w:kern w:val="0"/>
          <w14:ligatures w14:val="none"/>
        </w:rPr>
        <w:t>N°</w:t>
      </w:r>
      <w:proofErr w:type="spellEnd"/>
      <w:r w:rsidRPr="00CB742D">
        <w:rPr>
          <w:rFonts w:ascii="Arial Narrow" w:eastAsia="Calibri" w:hAnsi="Arial Narrow" w:cs="Times New Roman"/>
          <w:kern w:val="0"/>
          <w14:ligatures w14:val="none"/>
        </w:rPr>
        <w:t xml:space="preserve"> 085-2010/PCM, Texto Único de Procedimientos Administrativos del Indecopi, señala que, a fin de iniciar la tramitación de la denuncia por infracciones a las normas sobre protección al consumidor, se deberá consignar la expresión concreta de lo pedido, los fundamentos claros y </w:t>
      </w:r>
      <w:r w:rsidRPr="00D612E8">
        <w:rPr>
          <w:rFonts w:ascii="Arial Narrow" w:eastAsia="Calibri" w:hAnsi="Arial Narrow" w:cs="Times New Roman"/>
          <w:kern w:val="0"/>
          <w14:ligatures w14:val="none"/>
        </w:rPr>
        <w:t>precisos de hechos que lo apoyen y, cuando le sea posible, los de derecho, especificando el bien o servicio por el cual se denuncia, haciendo expresa referencia a la fecha del hecho infractor denunciado.</w:t>
      </w:r>
    </w:p>
    <w:p w14:paraId="333A70FF" w14:textId="77777777" w:rsidR="008B622F" w:rsidRPr="00D612E8"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640DB6A9" w14:textId="5F3624BB" w:rsidR="008B622F" w:rsidRPr="00D612E8"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D612E8">
        <w:rPr>
          <w:rFonts w:ascii="Arial Narrow" w:eastAsia="Calibri" w:hAnsi="Arial Narrow" w:cs="Times New Roman"/>
          <w:kern w:val="0"/>
          <w14:ligatures w14:val="none"/>
        </w:rPr>
        <w:t xml:space="preserve">Asimismo, </w:t>
      </w:r>
      <w:r w:rsidR="00725AD4" w:rsidRPr="00D612E8">
        <w:rPr>
          <w:rFonts w:ascii="Arial Narrow" w:hAnsi="Arial Narrow"/>
        </w:rPr>
        <w:t>el artículo 222° del Texto Único Ordenado de la LPAG</w:t>
      </w:r>
      <w:r w:rsidR="00725AD4" w:rsidRPr="00D612E8">
        <w:rPr>
          <w:vertAlign w:val="superscript"/>
        </w:rPr>
        <w:footnoteReference w:id="3"/>
      </w:r>
      <w:r w:rsidR="00725AD4" w:rsidRPr="00D612E8">
        <w:rPr>
          <w:rFonts w:ascii="Arial Narrow" w:hAnsi="Arial Narrow"/>
        </w:rPr>
        <w:t xml:space="preserve"> concordado con el artículo 113° de dicho cuerpo legal</w:t>
      </w:r>
      <w:r w:rsidR="00725AD4" w:rsidRPr="00D612E8">
        <w:rPr>
          <w:vertAlign w:val="superscript"/>
        </w:rPr>
        <w:footnoteReference w:id="4"/>
      </w:r>
      <w:r w:rsidR="00725AD4" w:rsidRPr="00D612E8">
        <w:rPr>
          <w:rFonts w:ascii="Arial Narrow" w:hAnsi="Arial Narrow"/>
        </w:rPr>
        <w:t xml:space="preserve"> señalan que los escritos de denuncia deben especificar los hechos que motiven esta con la finalidad de realizar una correcta calificación de las infracciones y garantizar el derecho al debido procedimiento de la parte denunciada.</w:t>
      </w:r>
    </w:p>
    <w:p w14:paraId="7D254AEE" w14:textId="77777777" w:rsidR="008B622F" w:rsidRPr="00D612E8"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D612E8">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w:t>
      </w:r>
      <w:r w:rsidRPr="00CB742D">
        <w:rPr>
          <w:rFonts w:ascii="Arial Narrow" w:eastAsia="Calibri" w:hAnsi="Arial Narrow" w:cs="Times New Roman"/>
          <w:kern w:val="0"/>
          <w14:ligatures w14:val="none"/>
        </w:rPr>
        <w:t xml:space="preserve"> tal subsanación, rechazar definitivamente la solicitud</w:t>
      </w:r>
      <w:r w:rsidRPr="00CB742D">
        <w:rPr>
          <w:rFonts w:ascii="Arial Narrow" w:eastAsia="Calibri" w:hAnsi="Arial Narrow" w:cs="Times New Roman"/>
          <w:kern w:val="0"/>
          <w:vertAlign w:val="superscript"/>
          <w14:ligatures w14:val="none"/>
        </w:rPr>
        <w:footnoteReference w:id="5"/>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6"/>
      </w:r>
      <w:r w:rsidR="006E14D1" w:rsidRPr="006E14D1">
        <w:rPr>
          <w:rFonts w:ascii="Arial Narrow" w:eastAsia="Times New Roman" w:hAnsi="Arial Narrow" w:cs="Arial"/>
          <w:color w:val="000000"/>
          <w:lang w:eastAsia="es-PE"/>
        </w:rPr>
        <w:t xml:space="preserve"> establece que los </w:t>
      </w:r>
      <w:r w:rsidR="006E14D1" w:rsidRPr="006E14D1">
        <w:rPr>
          <w:rFonts w:ascii="Arial Narrow" w:eastAsia="Times New Roman" w:hAnsi="Arial Narrow" w:cs="Arial"/>
          <w:color w:val="000000"/>
          <w:lang w:eastAsia="es-PE"/>
        </w:rPr>
        <w:lastRenderedPageBreak/>
        <w:t xml:space="preserve">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0C203A6C"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CB742D">
        <w:rPr>
          <w:rFonts w:ascii="Arial Narrow" w:eastAsia="Calibri" w:hAnsi="Arial Narrow" w:cs="Times New Roman"/>
          <w:color w:val="000000"/>
          <w:kern w:val="0"/>
          <w:vertAlign w:val="superscript"/>
          <w14:ligatures w14:val="none"/>
        </w:rPr>
        <w:footnoteReference w:id="7"/>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8"/>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7943D8EA" w14:textId="1450B205"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102FD3">
        <w:rPr>
          <w:rFonts w:ascii="Arial Narrow" w:eastAsia="Calibri" w:hAnsi="Arial Narrow" w:cs="Times New Roman"/>
          <w:kern w:val="0"/>
          <w14:ligatures w14:val="none"/>
        </w:rPr>
        <w:t xml:space="preserve">En el presente caso, mediante </w:t>
      </w:r>
      <w:r w:rsidR="00D612E8" w:rsidRPr="00D612E8">
        <w:rPr>
          <w:rFonts w:ascii="Arial Narrow" w:eastAsia="Times New Roman" w:hAnsi="Arial Narrow" w:cs="Arial"/>
          <w:color w:val="000000"/>
          <w:kern w:val="0"/>
          <w:lang w:eastAsia="es-PE"/>
          <w14:ligatures w14:val="none"/>
        </w:rPr>
        <w:t>Resolución N°1 del 10 de agosto de 2026</w:t>
      </w:r>
      <w:r w:rsidRPr="00CB742D">
        <w:rPr>
          <w:rFonts w:ascii="Arial Narrow" w:eastAsia="Calibri" w:hAnsi="Arial Narrow" w:cs="Times New Roman"/>
          <w:kern w:val="0"/>
          <w14:ligatures w14:val="none"/>
        </w:rPr>
        <w:t xml:space="preserve">, se requirió </w:t>
      </w:r>
      <w:r w:rsidR="00D612E8">
        <w:rPr>
          <w:rFonts w:ascii="Arial Narrow" w:eastAsia="Calibri" w:hAnsi="Arial Narrow" w:cs="Times New Roman"/>
          <w:kern w:val="0"/>
          <w14:ligatures w14:val="none"/>
        </w:rPr>
        <w:t xml:space="preserve">a </w:t>
      </w:r>
      <w:r w:rsidR="00D612E8" w:rsidRPr="00D612E8">
        <w:rPr>
          <w:rFonts w:ascii="Arial Narrow" w:eastAsia="Calibri" w:hAnsi="Arial Narrow" w:cs="Times New Roman"/>
          <w:kern w:val="0"/>
          <w14:ligatures w14:val="none"/>
        </w:rPr>
        <w:t xml:space="preserve">la señora Trujillo </w:t>
      </w:r>
      <w:r w:rsidRPr="00CB742D">
        <w:rPr>
          <w:rFonts w:ascii="Arial Narrow" w:eastAsia="Calibri" w:hAnsi="Arial Narrow" w:cs="Times New Roman"/>
          <w:kern w:val="0"/>
          <w14:ligatures w14:val="none"/>
        </w:rPr>
        <w:t xml:space="preserve">que </w:t>
      </w:r>
      <w:r w:rsidRPr="00CB742D">
        <w:rPr>
          <w:rFonts w:ascii="Arial Narrow" w:eastAsia="Calibri" w:hAnsi="Arial Narrow" w:cs="Arial"/>
          <w:kern w:val="0"/>
          <w14:ligatures w14:val="none"/>
        </w:rPr>
        <w:t>cumpla</w:t>
      </w:r>
      <w:r w:rsidRPr="00CB742D">
        <w:rPr>
          <w:rFonts w:ascii="Arial Narrow" w:eastAsia="Calibri" w:hAnsi="Arial Narrow" w:cs="Times New Roman"/>
          <w:kern w:val="0"/>
          <w14:ligatures w14:val="none"/>
        </w:rPr>
        <w:t xml:space="preserve"> </w:t>
      </w:r>
      <w:r w:rsidRPr="00CB742D">
        <w:rPr>
          <w:rFonts w:ascii="Arial Narrow" w:eastAsia="Calibri" w:hAnsi="Arial Narrow" w:cs="Arial"/>
          <w:kern w:val="0"/>
          <w14:ligatures w14:val="none"/>
        </w:rPr>
        <w:t xml:space="preserve">lo siguiente: </w:t>
      </w:r>
    </w:p>
    <w:p w14:paraId="3AE58205"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4C7EB91A" w14:textId="77777777" w:rsidR="00D612E8" w:rsidRPr="00D612E8" w:rsidRDefault="00D612E8"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D612E8">
        <w:rPr>
          <w:rFonts w:ascii="Arial Narrow" w:eastAsia="Times New Roman" w:hAnsi="Arial Narrow" w:cs="Segoe UI"/>
          <w:kern w:val="0"/>
          <w:lang w:eastAsia="es-PE"/>
          <w14:ligatures w14:val="none"/>
        </w:rPr>
        <w:t>indicar de manera diferenciada, ordenada, cronológica (por fechas) y legible los hechos materia de la presente denuncia; y,</w:t>
      </w:r>
    </w:p>
    <w:p w14:paraId="132DD417" w14:textId="77777777" w:rsidR="00D612E8" w:rsidRPr="00D612E8" w:rsidRDefault="00D612E8" w:rsidP="00D612E8">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11B9BAC8" w14:textId="602E27E2" w:rsidR="008B622F" w:rsidRPr="005E5C02" w:rsidRDefault="00D612E8"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D612E8">
        <w:rPr>
          <w:rFonts w:ascii="Arial Narrow" w:eastAsia="Times New Roman" w:hAnsi="Arial Narrow" w:cs="Segoe UI"/>
          <w:kern w:val="0"/>
          <w:lang w:eastAsia="es-PE"/>
          <w14:ligatures w14:val="none"/>
        </w:rPr>
        <w:t>enumerar los presuntos hechos infractores materia de denuncia contra Mapfre Perú Compañía de Seguros y Reaseguros S.A., precisando de manera separada y exacta la fecha de ocurrencia (por día, mes y año) de cada presunto hecho infractor, información que será tomada en cuenta para elaborar la imputación de cargos, debiendo presentar ello mediante documento debidamente firmado.</w:t>
      </w:r>
    </w:p>
    <w:p w14:paraId="1D3F50A4" w14:textId="77777777" w:rsidR="008B622F" w:rsidRPr="005E5C02"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2A8AB2B2" w:rsidR="008B622F" w:rsidRPr="00D612E8"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5E5C02">
        <w:rPr>
          <w:rFonts w:ascii="Arial Narrow" w:eastAsia="Calibri" w:hAnsi="Arial Narrow" w:cs="Times New Roman"/>
          <w:kern w:val="0"/>
          <w14:ligatures w14:val="none"/>
        </w:rPr>
        <w:t xml:space="preserve">La </w:t>
      </w:r>
      <w:r w:rsidRPr="00D612E8">
        <w:rPr>
          <w:rFonts w:ascii="Arial Narrow" w:eastAsia="Calibri" w:hAnsi="Arial Narrow" w:cs="Times New Roman"/>
          <w:kern w:val="0"/>
          <w14:ligatures w14:val="none"/>
        </w:rPr>
        <w:t>Resolución Nº1 fue debidamente notificada</w:t>
      </w:r>
      <w:r w:rsidR="00D612E8" w:rsidRPr="00D612E8">
        <w:rPr>
          <w:rFonts w:ascii="Arial Narrow" w:eastAsia="Calibri" w:hAnsi="Arial Narrow" w:cs="Times New Roman"/>
          <w:kern w:val="0"/>
          <w14:ligatures w14:val="none"/>
        </w:rPr>
        <w:t xml:space="preserve"> a</w:t>
      </w:r>
      <w:r w:rsidRPr="00D612E8">
        <w:rPr>
          <w:rFonts w:ascii="Arial Narrow" w:eastAsia="Calibri" w:hAnsi="Arial Narrow" w:cs="Times New Roman"/>
          <w:kern w:val="0"/>
          <w14:ligatures w14:val="none"/>
        </w:rPr>
        <w:t xml:space="preserve"> </w:t>
      </w:r>
      <w:r w:rsidR="00D612E8" w:rsidRPr="00D612E8">
        <w:rPr>
          <w:rFonts w:ascii="Arial Narrow" w:eastAsia="Calibri" w:hAnsi="Arial Narrow" w:cs="Times New Roman"/>
          <w:kern w:val="0"/>
          <w14:ligatures w14:val="none"/>
        </w:rPr>
        <w:t xml:space="preserve">la señora Trujillo </w:t>
      </w:r>
      <w:r w:rsidRPr="00D612E8">
        <w:rPr>
          <w:rFonts w:ascii="Arial Narrow" w:eastAsia="Calibri" w:hAnsi="Arial Narrow" w:cs="Times New Roman"/>
          <w:kern w:val="0"/>
          <w14:ligatures w14:val="none"/>
        </w:rPr>
        <w:t xml:space="preserve">el </w:t>
      </w:r>
      <w:r w:rsidR="00D612E8" w:rsidRPr="00D612E8">
        <w:rPr>
          <w:rFonts w:ascii="Arial Narrow" w:eastAsia="Times New Roman" w:hAnsi="Arial Narrow" w:cs="Arial"/>
          <w:color w:val="000000"/>
          <w:kern w:val="0"/>
          <w:lang w:eastAsia="es-PE"/>
          <w14:ligatures w14:val="none"/>
        </w:rPr>
        <w:t>11 de agosto de 2026</w:t>
      </w:r>
      <w:r w:rsidRPr="00D612E8">
        <w:rPr>
          <w:rFonts w:ascii="Arial Narrow" w:eastAsia="Calibri" w:hAnsi="Arial Narrow" w:cs="Times New Roman"/>
          <w:kern w:val="0"/>
          <w14:ligatures w14:val="none"/>
        </w:rPr>
        <w:t xml:space="preserve">, al correo electrónico </w:t>
      </w:r>
      <w:r w:rsidR="00D612E8" w:rsidRPr="00D612E8">
        <w:rPr>
          <w:rFonts w:ascii="Arial Narrow" w:hAnsi="Arial Narrow"/>
        </w:rPr>
        <w:t>gaelzaidmt@gmail.com</w:t>
      </w:r>
      <w:r w:rsidRPr="00D612E8">
        <w:rPr>
          <w:rFonts w:ascii="Arial Narrow" w:eastAsia="Calibri" w:hAnsi="Arial Narrow" w:cs="Times New Roman"/>
          <w:kern w:val="0"/>
          <w14:ligatures w14:val="none"/>
        </w:rPr>
        <w:t xml:space="preserve">, por lo que el plazo para cumplir con dicho requerimiento venció el </w:t>
      </w:r>
      <w:r w:rsidR="00D612E8" w:rsidRPr="00D612E8">
        <w:rPr>
          <w:rFonts w:ascii="Arial Narrow" w:eastAsia="Calibri" w:hAnsi="Arial Narrow" w:cs="Times New Roman"/>
          <w:kern w:val="0"/>
          <w14:ligatures w14:val="none"/>
        </w:rPr>
        <w:t>13</w:t>
      </w:r>
      <w:r w:rsidR="00D612E8" w:rsidRPr="00D612E8">
        <w:rPr>
          <w:rFonts w:ascii="Arial Narrow" w:eastAsia="Calibri" w:hAnsi="Arial Narrow" w:cs="Times New Roman"/>
          <w:kern w:val="0"/>
          <w14:ligatures w14:val="none"/>
        </w:rPr>
        <w:t xml:space="preserve"> de agosto de 2026</w:t>
      </w:r>
      <w:r w:rsidRPr="00D612E8">
        <w:rPr>
          <w:rFonts w:ascii="Arial Narrow" w:eastAsia="Calibri" w:hAnsi="Arial Narrow" w:cs="Times New Roman"/>
          <w:kern w:val="0"/>
          <w14:ligatures w14:val="none"/>
        </w:rPr>
        <w:t xml:space="preserve">.  </w:t>
      </w:r>
    </w:p>
    <w:p w14:paraId="68A99A90" w14:textId="77777777" w:rsidR="008B622F" w:rsidRPr="00CB742D"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461E33E0" w:rsidR="008B622F" w:rsidRPr="005E5C0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E5C02">
        <w:rPr>
          <w:rFonts w:ascii="Arial Narrow" w:eastAsia="Calibri" w:hAnsi="Arial Narrow" w:cs="Times New Roman"/>
          <w:kern w:val="0"/>
          <w14:ligatures w14:val="none"/>
        </w:rPr>
        <w:t xml:space="preserve">Al respecto, se verifica que, a la fecha, </w:t>
      </w:r>
      <w:r w:rsidR="00D612E8" w:rsidRPr="00D612E8">
        <w:rPr>
          <w:rFonts w:ascii="Arial Narrow" w:eastAsia="Times New Roman" w:hAnsi="Arial Narrow" w:cs="Times New Roman"/>
          <w:color w:val="000000"/>
          <w:kern w:val="0"/>
          <w:lang w:eastAsia="es-PE"/>
          <w14:ligatures w14:val="none"/>
        </w:rPr>
        <w:t xml:space="preserve">la señora Trujillo </w:t>
      </w:r>
      <w:r w:rsidRPr="005E5C02">
        <w:rPr>
          <w:rFonts w:ascii="Arial Narrow" w:eastAsia="Calibri" w:hAnsi="Arial Narrow" w:cs="Times New Roman"/>
          <w:kern w:val="0"/>
          <w14:ligatures w14:val="none"/>
        </w:rPr>
        <w:t xml:space="preserve">no cumplió con atender el requerimiento de información efectuado mediante la </w:t>
      </w:r>
      <w:r w:rsidR="00D612E8" w:rsidRPr="00D612E8">
        <w:rPr>
          <w:rFonts w:ascii="Arial Narrow" w:eastAsia="Times New Roman" w:hAnsi="Arial Narrow" w:cs="Arial"/>
          <w:color w:val="000000"/>
          <w:kern w:val="0"/>
          <w:lang w:eastAsia="es-PE"/>
          <w14:ligatures w14:val="none"/>
        </w:rPr>
        <w:t>Resolución N°1 del 10 de agosto de 2026</w:t>
      </w:r>
      <w:r w:rsidRPr="005E5C02">
        <w:rPr>
          <w:rFonts w:ascii="Arial Narrow" w:eastAsia="Calibri" w:hAnsi="Arial Narrow" w:cs="Times New Roman"/>
          <w:kern w:val="0"/>
          <w14:ligatures w14:val="none"/>
        </w:rPr>
        <w:t xml:space="preserve">. </w:t>
      </w:r>
    </w:p>
    <w:p w14:paraId="5D658299"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4019BB09"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w:t>
      </w:r>
      <w:proofErr w:type="gramStart"/>
      <w:r w:rsidRPr="00CB742D">
        <w:rPr>
          <w:rFonts w:ascii="Arial Narrow" w:eastAsia="Calibri" w:hAnsi="Arial Narrow" w:cs="Times New Roman"/>
          <w:kern w:val="0"/>
          <w14:ligatures w14:val="none"/>
        </w:rPr>
        <w:t xml:space="preserve">Secretaria </w:t>
      </w:r>
      <w:r w:rsidRPr="00CB742D">
        <w:rPr>
          <w:rFonts w:ascii="Arial Narrow" w:eastAsia="Calibri" w:hAnsi="Arial Narrow" w:cs="Arial"/>
          <w:kern w:val="0"/>
          <w14:ligatures w14:val="none"/>
        </w:rPr>
        <w:t>Técnica</w:t>
      </w:r>
      <w:proofErr w:type="gramEnd"/>
      <w:r w:rsidRPr="00CB742D">
        <w:rPr>
          <w:rFonts w:ascii="Arial Narrow" w:eastAsia="Calibri" w:hAnsi="Arial Narrow" w:cs="Arial"/>
          <w:kern w:val="0"/>
          <w14:ligatures w14:val="none"/>
        </w:rPr>
        <w:t xml:space="preserve"> considera que corresponde declarar inadmisible la denuncia interpuesta por </w:t>
      </w:r>
      <w:r w:rsidR="00D612E8" w:rsidRPr="00D612E8">
        <w:rPr>
          <w:rFonts w:ascii="Arial Narrow" w:eastAsia="Times New Roman" w:hAnsi="Arial Narrow" w:cs="Times New Roman"/>
          <w:color w:val="000000"/>
          <w:kern w:val="0"/>
          <w:lang w:eastAsia="es-PE"/>
          <w14:ligatures w14:val="none"/>
        </w:rPr>
        <w:t xml:space="preserve">la señora Trujillo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Default="008B622F" w:rsidP="008B622F">
      <w:pPr>
        <w:spacing w:after="0" w:line="240" w:lineRule="auto"/>
        <w:jc w:val="both"/>
        <w:rPr>
          <w:rFonts w:ascii="Arial Narrow" w:eastAsia="Calibri" w:hAnsi="Arial Narrow" w:cs="Times New Roman"/>
          <w:kern w:val="0"/>
          <w14:ligatures w14:val="none"/>
        </w:rPr>
      </w:pPr>
    </w:p>
    <w:p w14:paraId="15D47503" w14:textId="77777777" w:rsidR="00D612E8" w:rsidRPr="00CB742D" w:rsidRDefault="00D612E8"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lastRenderedPageBreak/>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7E00E3A0" w:rsidR="008B622F" w:rsidRPr="00CB742D" w:rsidRDefault="00D612E8" w:rsidP="008B622F">
      <w:pPr>
        <w:spacing w:after="0" w:line="240" w:lineRule="auto"/>
        <w:jc w:val="both"/>
        <w:rPr>
          <w:rFonts w:ascii="Arial Narrow" w:eastAsia="Calibri" w:hAnsi="Arial Narrow" w:cs="Arial"/>
          <w:kern w:val="0"/>
          <w14:ligatures w14:val="none"/>
        </w:rPr>
      </w:pPr>
      <w:r>
        <w:rPr>
          <w:rFonts w:ascii="Arial Narrow" w:eastAsia="Calibri" w:hAnsi="Arial Narrow" w:cs="Times New Roman"/>
          <w:kern w:val="0"/>
          <w14:ligatures w14:val="none"/>
        </w:rPr>
        <w:t>D</w:t>
      </w:r>
      <w:r w:rsidR="008B622F" w:rsidRPr="00640BAD">
        <w:rPr>
          <w:rFonts w:ascii="Arial Narrow" w:eastAsia="Calibri" w:hAnsi="Arial Narrow" w:cs="Arial"/>
          <w:kern w:val="0"/>
          <w14:ligatures w14:val="none"/>
        </w:rPr>
        <w:t>eclarar</w:t>
      </w:r>
      <w:r w:rsidR="008B622F" w:rsidRPr="00CB742D">
        <w:rPr>
          <w:rFonts w:ascii="Arial Narrow" w:eastAsia="Calibri" w:hAnsi="Arial Narrow" w:cs="Arial"/>
          <w:kern w:val="0"/>
          <w14:ligatures w14:val="none"/>
        </w:rPr>
        <w:t xml:space="preserve"> inadmisible la denuncia presentada </w:t>
      </w:r>
      <w:r w:rsidR="008B622F" w:rsidRPr="00D612E8">
        <w:rPr>
          <w:rFonts w:ascii="Arial Narrow" w:eastAsia="Calibri" w:hAnsi="Arial Narrow" w:cs="Arial"/>
          <w:kern w:val="0"/>
          <w14:ligatures w14:val="none"/>
        </w:rPr>
        <w:t xml:space="preserve">por </w:t>
      </w:r>
      <w:r w:rsidRPr="00D612E8">
        <w:rPr>
          <w:rFonts w:ascii="Arial Narrow" w:eastAsia="Calibri" w:hAnsi="Arial Narrow" w:cs="Arial"/>
          <w:kern w:val="0"/>
          <w14:ligatures w14:val="none"/>
        </w:rPr>
        <w:t>la</w:t>
      </w:r>
      <w:r w:rsidR="008B622F" w:rsidRPr="00D612E8">
        <w:rPr>
          <w:rFonts w:ascii="Arial Narrow" w:eastAsia="Calibri" w:hAnsi="Arial Narrow" w:cs="Arial"/>
          <w:kern w:val="0"/>
          <w14:ligatures w14:val="none"/>
        </w:rPr>
        <w:t xml:space="preserve"> señor</w:t>
      </w:r>
      <w:r w:rsidRPr="00D612E8">
        <w:rPr>
          <w:rFonts w:ascii="Arial Narrow" w:eastAsia="Calibri" w:hAnsi="Arial Narrow" w:cs="Arial"/>
          <w:kern w:val="0"/>
          <w14:ligatures w14:val="none"/>
        </w:rPr>
        <w:t>a</w:t>
      </w:r>
      <w:r w:rsidR="008B622F" w:rsidRPr="00D612E8">
        <w:rPr>
          <w:rFonts w:ascii="Arial Narrow" w:eastAsia="Calibri" w:hAnsi="Arial Narrow" w:cs="Arial"/>
          <w:kern w:val="0"/>
          <w14:ligatures w14:val="none"/>
        </w:rPr>
        <w:t xml:space="preserve"> </w:t>
      </w:r>
      <w:r w:rsidRPr="00D612E8">
        <w:rPr>
          <w:rFonts w:ascii="Arial Narrow" w:eastAsia="Calibri" w:hAnsi="Arial Narrow" w:cs="Arial"/>
          <w:kern w:val="0"/>
          <w14:ligatures w14:val="none"/>
        </w:rPr>
        <w:t xml:space="preserve">Virgen Sonia Trujillo Zorrilla </w:t>
      </w:r>
      <w:r w:rsidR="008B622F" w:rsidRPr="00CB742D">
        <w:rPr>
          <w:rFonts w:ascii="Arial Narrow" w:eastAsia="Calibri" w:hAnsi="Arial Narrow" w:cs="Arial"/>
          <w:kern w:val="0"/>
          <w14:ligatures w14:val="none"/>
        </w:rPr>
        <w:t xml:space="preserve">contra </w:t>
      </w:r>
      <w:r w:rsidRPr="00D612E8">
        <w:rPr>
          <w:rFonts w:ascii="Arial Narrow" w:eastAsia="Calibri" w:hAnsi="Arial Narrow" w:cs="Arial"/>
          <w:kern w:val="0"/>
          <w14:ligatures w14:val="none"/>
        </w:rPr>
        <w:t>Mapfre Perú Compañía de Seguros y Reaseguros</w:t>
      </w:r>
      <w:r w:rsidRPr="00D612E8">
        <w:rPr>
          <w:rFonts w:ascii="Arial Narrow" w:eastAsia="Calibri" w:hAnsi="Arial Narrow" w:cs="Arial"/>
          <w:kern w:val="0"/>
          <w14:ligatures w14:val="none"/>
        </w:rPr>
        <w:t xml:space="preserve"> S.A. </w:t>
      </w:r>
      <w:r w:rsidR="008B622F">
        <w:rPr>
          <w:rFonts w:ascii="Arial Narrow" w:eastAsia="Calibri" w:hAnsi="Arial Narrow" w:cs="Arial"/>
          <w:kern w:val="0"/>
          <w14:ligatures w14:val="none"/>
        </w:rPr>
        <w:t xml:space="preserve"> </w:t>
      </w:r>
      <w:r w:rsidR="008B622F" w:rsidRPr="00CB742D">
        <w:rPr>
          <w:rFonts w:ascii="Arial Narrow" w:eastAsia="Arial Narrow" w:hAnsi="Arial Narrow" w:cs="Arial"/>
          <w:color w:val="000000"/>
          <w:kern w:val="0"/>
          <w:lang w:eastAsia="es-PE"/>
          <w14:ligatures w14:val="none"/>
        </w:rPr>
        <w:t xml:space="preserve">por </w:t>
      </w:r>
      <w:r w:rsidR="008B622F" w:rsidRPr="00CB742D">
        <w:rPr>
          <w:rFonts w:ascii="Arial Narrow" w:eastAsia="Calibri" w:hAnsi="Arial Narrow" w:cs="Arial"/>
          <w:kern w:val="0"/>
          <w14:ligatures w14:val="none"/>
        </w:rPr>
        <w:t>presuntas infracciones a la Ley 29571, Código de Protección y Defensa del Consumidor.</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B6782C" w:rsidRDefault="00DE7477" w:rsidP="00DE7477">
      <w:pPr>
        <w:spacing w:after="0" w:line="240" w:lineRule="auto"/>
        <w:jc w:val="center"/>
        <w:rPr>
          <w:rFonts w:ascii="Arial Narrow" w:eastAsia="Arial Narrow" w:hAnsi="Arial Narrow" w:cs="Arial Narrow"/>
          <w:b/>
          <w:color w:val="000000"/>
          <w:kern w:val="0"/>
          <w:lang w:eastAsia="es-PE"/>
          <w14:ligatures w14:val="none"/>
        </w:rPr>
      </w:pPr>
      <w:r w:rsidRPr="00B6782C">
        <w:rPr>
          <w:rFonts w:ascii="Arial Narrow" w:eastAsia="Arial Narrow" w:hAnsi="Arial Narrow" w:cs="Arial Narrow"/>
          <w:b/>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74AAB5F4" w14:textId="04C9F220" w:rsidR="001B5674" w:rsidRPr="00D612E8" w:rsidRDefault="001743B1" w:rsidP="00D612E8">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RSV</w:t>
      </w:r>
      <w:r w:rsidR="00565126"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DCQ</w:t>
      </w:r>
    </w:p>
    <w:sectPr w:rsidR="001B5674" w:rsidRPr="00D612E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7638E" w14:textId="77777777" w:rsidR="00BE5AE3" w:rsidRDefault="00BE5AE3" w:rsidP="00DA79A0">
      <w:pPr>
        <w:spacing w:after="0" w:line="240" w:lineRule="auto"/>
      </w:pPr>
      <w:r>
        <w:separator/>
      </w:r>
    </w:p>
  </w:endnote>
  <w:endnote w:type="continuationSeparator" w:id="0">
    <w:p w14:paraId="42DFDB28" w14:textId="77777777" w:rsidR="00BE5AE3" w:rsidRDefault="00BE5AE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EA91C" w14:textId="77777777" w:rsidR="00BE5AE3" w:rsidRDefault="00BE5AE3" w:rsidP="00DA79A0">
      <w:pPr>
        <w:spacing w:after="0" w:line="240" w:lineRule="auto"/>
      </w:pPr>
      <w:r>
        <w:separator/>
      </w:r>
    </w:p>
  </w:footnote>
  <w:footnote w:type="continuationSeparator" w:id="0">
    <w:p w14:paraId="107F592D" w14:textId="77777777" w:rsidR="00BE5AE3" w:rsidRDefault="00BE5AE3" w:rsidP="00DA79A0">
      <w:pPr>
        <w:spacing w:after="0" w:line="240" w:lineRule="auto"/>
      </w:pPr>
      <w:r>
        <w:continuationSeparator/>
      </w:r>
    </w:p>
  </w:footnote>
  <w:footnote w:id="1">
    <w:p w14:paraId="001E860D" w14:textId="77777777" w:rsidR="008B622F" w:rsidRPr="00D612E8" w:rsidRDefault="008B622F" w:rsidP="008B622F">
      <w:pPr>
        <w:pStyle w:val="Textonotapie"/>
        <w:tabs>
          <w:tab w:val="left" w:pos="567"/>
        </w:tabs>
        <w:ind w:left="567" w:hanging="567"/>
        <w:jc w:val="both"/>
        <w:rPr>
          <w:rFonts w:ascii="Arial Narrow" w:hAnsi="Arial Narrow" w:cs="Arial"/>
          <w:sz w:val="17"/>
          <w:szCs w:val="17"/>
        </w:rPr>
      </w:pPr>
      <w:r w:rsidRPr="00D612E8">
        <w:rPr>
          <w:rStyle w:val="Refdenotaalpie"/>
          <w:rFonts w:ascii="Arial Narrow" w:hAnsi="Arial Narrow"/>
          <w:sz w:val="17"/>
          <w:szCs w:val="17"/>
        </w:rPr>
        <w:footnoteRef/>
      </w:r>
      <w:r w:rsidRPr="00D612E8">
        <w:rPr>
          <w:rFonts w:ascii="Arial Narrow" w:hAnsi="Arial Narrow"/>
          <w:sz w:val="17"/>
          <w:szCs w:val="17"/>
        </w:rPr>
        <w:t xml:space="preserve"> </w:t>
      </w:r>
      <w:r w:rsidRPr="00D612E8">
        <w:rPr>
          <w:rFonts w:ascii="Arial Narrow" w:hAnsi="Arial Narrow"/>
          <w:sz w:val="17"/>
          <w:szCs w:val="17"/>
        </w:rPr>
        <w:tab/>
      </w:r>
      <w:r w:rsidRPr="00D612E8">
        <w:rPr>
          <w:rFonts w:ascii="Arial Narrow" w:hAnsi="Arial Narrow" w:cs="Arial"/>
          <w:sz w:val="17"/>
          <w:szCs w:val="17"/>
        </w:rPr>
        <w:t>Publicado</w:t>
      </w:r>
      <w:r w:rsidRPr="00D612E8">
        <w:rPr>
          <w:rFonts w:ascii="Arial Narrow" w:hAnsi="Arial Narrow" w:cs="Arial"/>
          <w:b/>
          <w:bCs/>
          <w:sz w:val="17"/>
          <w:szCs w:val="17"/>
        </w:rPr>
        <w:t xml:space="preserve"> </w:t>
      </w:r>
      <w:r w:rsidRPr="00D612E8">
        <w:rPr>
          <w:rFonts w:ascii="Arial Narrow" w:hAnsi="Arial Narrow" w:cs="Arial"/>
          <w:sz w:val="17"/>
          <w:szCs w:val="17"/>
        </w:rPr>
        <w:t>el 2 de setiembre del 2010 en el Diario Oficial El Peruano, vigente desde el 2 de octubre del 2010 y modificado por Decreto Legislativo 1308.</w:t>
      </w:r>
    </w:p>
    <w:p w14:paraId="2E095985" w14:textId="77777777" w:rsidR="008B622F" w:rsidRPr="00D612E8" w:rsidDel="00240040" w:rsidRDefault="008B622F" w:rsidP="008B622F">
      <w:pPr>
        <w:pStyle w:val="Textonotapie"/>
        <w:tabs>
          <w:tab w:val="left" w:pos="567"/>
        </w:tabs>
        <w:ind w:left="567" w:hanging="567"/>
        <w:jc w:val="both"/>
        <w:rPr>
          <w:rFonts w:ascii="Arial Narrow" w:hAnsi="Arial Narrow" w:cs="Arial"/>
          <w:sz w:val="17"/>
          <w:szCs w:val="17"/>
        </w:rPr>
      </w:pPr>
    </w:p>
  </w:footnote>
  <w:footnote w:id="2">
    <w:p w14:paraId="32AA6AA6" w14:textId="77777777" w:rsidR="00D54163" w:rsidRPr="00D612E8" w:rsidRDefault="00D54163" w:rsidP="00D54163">
      <w:pPr>
        <w:pStyle w:val="NormalWeb"/>
        <w:tabs>
          <w:tab w:val="left" w:pos="567"/>
        </w:tabs>
        <w:spacing w:after="0" w:line="240" w:lineRule="auto"/>
        <w:ind w:left="567" w:hanging="567"/>
        <w:contextualSpacing/>
        <w:jc w:val="both"/>
        <w:rPr>
          <w:rFonts w:ascii="Arial Narrow" w:hAnsi="Arial Narrow"/>
          <w:b/>
          <w:sz w:val="17"/>
          <w:szCs w:val="17"/>
        </w:rPr>
      </w:pPr>
      <w:r w:rsidRPr="00D612E8">
        <w:rPr>
          <w:rStyle w:val="Refdenotaalpie"/>
          <w:rFonts w:ascii="Arial Narrow" w:hAnsi="Arial Narrow"/>
          <w:sz w:val="17"/>
          <w:szCs w:val="17"/>
        </w:rPr>
        <w:footnoteRef/>
      </w:r>
      <w:r w:rsidRPr="00D612E8">
        <w:rPr>
          <w:rFonts w:ascii="Arial Narrow" w:hAnsi="Arial Narrow"/>
          <w:sz w:val="17"/>
          <w:szCs w:val="17"/>
        </w:rPr>
        <w:t xml:space="preserve"> </w:t>
      </w:r>
      <w:r w:rsidRPr="00D612E8">
        <w:rPr>
          <w:rFonts w:ascii="Arial Narrow" w:hAnsi="Arial Narrow"/>
          <w:sz w:val="17"/>
          <w:szCs w:val="17"/>
        </w:rPr>
        <w:tab/>
      </w:r>
      <w:r w:rsidRPr="00D612E8">
        <w:rPr>
          <w:rFonts w:ascii="Arial Narrow" w:hAnsi="Arial Narrow"/>
          <w:b/>
          <w:sz w:val="17"/>
          <w:szCs w:val="17"/>
        </w:rPr>
        <w:t xml:space="preserve">TEXTO ÚNICO ORDENADO DE LA LEY DEL PROCEDIMIENTO ADMINISTRATIVO GENERAL, aprobado por DECRETO SUPREMO </w:t>
      </w:r>
      <w:proofErr w:type="spellStart"/>
      <w:r w:rsidRPr="00D612E8">
        <w:rPr>
          <w:rFonts w:ascii="Arial Narrow" w:hAnsi="Arial Narrow"/>
          <w:b/>
          <w:sz w:val="17"/>
          <w:szCs w:val="17"/>
        </w:rPr>
        <w:t>N°</w:t>
      </w:r>
      <w:proofErr w:type="spellEnd"/>
      <w:r w:rsidRPr="00D612E8">
        <w:rPr>
          <w:rFonts w:ascii="Arial Narrow" w:hAnsi="Arial Narrow"/>
          <w:b/>
          <w:sz w:val="17"/>
          <w:szCs w:val="17"/>
        </w:rPr>
        <w:t xml:space="preserve"> 006-2026-JUS y publicado el 30 de abril de 2026</w:t>
      </w:r>
    </w:p>
    <w:p w14:paraId="4ECA2EA8" w14:textId="77777777" w:rsidR="00D54163" w:rsidRPr="00D612E8" w:rsidRDefault="00D54163" w:rsidP="00D54163">
      <w:pPr>
        <w:pStyle w:val="NormalWeb"/>
        <w:tabs>
          <w:tab w:val="left" w:pos="567"/>
        </w:tabs>
        <w:spacing w:after="0" w:line="240" w:lineRule="auto"/>
        <w:contextualSpacing/>
        <w:jc w:val="both"/>
        <w:rPr>
          <w:rFonts w:ascii="Arial Narrow" w:hAnsi="Arial Narrow" w:cs="Arial"/>
          <w:b/>
          <w:bCs/>
          <w:sz w:val="17"/>
          <w:szCs w:val="17"/>
        </w:rPr>
      </w:pPr>
      <w:r w:rsidRPr="00D612E8">
        <w:rPr>
          <w:rFonts w:ascii="Arial Narrow" w:hAnsi="Arial Narrow" w:cs="Arial"/>
          <w:b/>
          <w:bCs/>
          <w:sz w:val="17"/>
          <w:szCs w:val="17"/>
        </w:rPr>
        <w:tab/>
        <w:t>Artículo 125.- Observaciones a la documentación presentada</w:t>
      </w:r>
    </w:p>
    <w:p w14:paraId="3D6CC064" w14:textId="77777777" w:rsidR="00D54163" w:rsidRPr="00D612E8" w:rsidRDefault="00D54163" w:rsidP="00D54163">
      <w:pPr>
        <w:pStyle w:val="Textonotapie"/>
        <w:ind w:firstLine="567"/>
        <w:jc w:val="both"/>
        <w:rPr>
          <w:rFonts w:ascii="Arial Narrow" w:hAnsi="Arial Narrow" w:cs="Arial"/>
          <w:bCs/>
          <w:sz w:val="17"/>
          <w:szCs w:val="17"/>
        </w:rPr>
      </w:pPr>
      <w:r w:rsidRPr="00D612E8">
        <w:rPr>
          <w:rFonts w:ascii="Arial Narrow" w:hAnsi="Arial Narrow" w:cs="Arial"/>
          <w:bCs/>
          <w:sz w:val="17"/>
          <w:szCs w:val="17"/>
        </w:rPr>
        <w:t>(…)</w:t>
      </w:r>
    </w:p>
    <w:p w14:paraId="101DA29C" w14:textId="77777777" w:rsidR="00D54163" w:rsidRPr="00D612E8" w:rsidRDefault="00D54163" w:rsidP="00D54163">
      <w:pPr>
        <w:pStyle w:val="Textonotapie"/>
        <w:ind w:left="567"/>
        <w:jc w:val="both"/>
        <w:rPr>
          <w:rFonts w:ascii="Arial Narrow" w:hAnsi="Arial Narrow" w:cs="Arial"/>
          <w:sz w:val="17"/>
          <w:szCs w:val="17"/>
          <w:lang w:eastAsia="es-PE"/>
        </w:rPr>
      </w:pPr>
      <w:r w:rsidRPr="00D612E8">
        <w:rPr>
          <w:rFonts w:ascii="Arial Narrow" w:hAnsi="Arial Narrow" w:cs="Arial"/>
          <w:sz w:val="17"/>
          <w:szCs w:val="17"/>
          <w:lang w:eastAsia="es-PE"/>
        </w:rPr>
        <w:t>125.5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125.3.1 y 125.3.2. De no subsanar oportunamente lo requerido resulta de aplicación lo dispuesto en el numeral 125.4.</w:t>
      </w:r>
    </w:p>
    <w:p w14:paraId="5BF3EBD3" w14:textId="77777777" w:rsidR="00D54163" w:rsidRPr="00D612E8" w:rsidRDefault="00D54163" w:rsidP="00D54163">
      <w:pPr>
        <w:pStyle w:val="Textonotapie"/>
        <w:ind w:left="567"/>
        <w:jc w:val="both"/>
        <w:rPr>
          <w:rFonts w:ascii="Arial Narrow" w:hAnsi="Arial Narrow" w:cs="Arial"/>
          <w:sz w:val="17"/>
          <w:szCs w:val="17"/>
          <w:lang w:eastAsia="es-PE"/>
        </w:rPr>
      </w:pPr>
    </w:p>
    <w:p w14:paraId="37AADD7D" w14:textId="77777777" w:rsidR="00D54163" w:rsidRPr="00D612E8" w:rsidRDefault="00D54163" w:rsidP="00D54163">
      <w:pPr>
        <w:pStyle w:val="Textonotapie"/>
        <w:ind w:left="567"/>
        <w:jc w:val="both"/>
        <w:rPr>
          <w:rFonts w:ascii="Arial Narrow" w:hAnsi="Arial Narrow"/>
          <w:sz w:val="17"/>
          <w:szCs w:val="17"/>
        </w:rPr>
      </w:pPr>
      <w:r w:rsidRPr="00D612E8">
        <w:rPr>
          <w:rFonts w:ascii="Arial Narrow" w:hAnsi="Arial Narrow"/>
          <w:sz w:val="17"/>
          <w:szCs w:val="17"/>
        </w:rPr>
        <w:t>En este caso no resulta aplicable la queja a que se refiere el numeral 126.2 del artículo 126, salvo que la Administración emplace nuevamente al administrado a fin de que efectúe subsanaciones adicionales.</w:t>
      </w:r>
    </w:p>
    <w:p w14:paraId="30FFC41A" w14:textId="77777777" w:rsidR="00D54163" w:rsidRPr="00D612E8" w:rsidRDefault="00D54163" w:rsidP="00D54163">
      <w:pPr>
        <w:pStyle w:val="Textonotapie"/>
        <w:ind w:left="567"/>
        <w:jc w:val="both"/>
        <w:rPr>
          <w:rFonts w:ascii="Arial Narrow" w:hAnsi="Arial Narrow"/>
          <w:sz w:val="17"/>
          <w:szCs w:val="17"/>
        </w:rPr>
      </w:pPr>
    </w:p>
  </w:footnote>
  <w:footnote w:id="3">
    <w:p w14:paraId="3B2C12A5" w14:textId="77777777" w:rsidR="00725AD4" w:rsidRPr="00D612E8" w:rsidRDefault="00725AD4" w:rsidP="00725AD4">
      <w:pPr>
        <w:pStyle w:val="Textonotapie"/>
        <w:ind w:left="567" w:hanging="567"/>
        <w:jc w:val="both"/>
        <w:rPr>
          <w:rFonts w:ascii="Arial Narrow" w:hAnsi="Arial Narrow"/>
          <w:sz w:val="17"/>
          <w:szCs w:val="17"/>
        </w:rPr>
      </w:pPr>
      <w:r w:rsidRPr="00D612E8">
        <w:rPr>
          <w:rStyle w:val="Refdenotaalpie"/>
          <w:rFonts w:ascii="Arial Narrow" w:hAnsi="Arial Narrow"/>
          <w:sz w:val="17"/>
          <w:szCs w:val="17"/>
        </w:rPr>
        <w:footnoteRef/>
      </w:r>
      <w:r w:rsidRPr="00D612E8">
        <w:rPr>
          <w:rFonts w:ascii="Arial Narrow" w:hAnsi="Arial Narrow"/>
          <w:sz w:val="17"/>
          <w:szCs w:val="17"/>
        </w:rPr>
        <w:t xml:space="preserve">  </w:t>
      </w:r>
      <w:r w:rsidRPr="00D612E8">
        <w:rPr>
          <w:rFonts w:ascii="Arial Narrow" w:hAnsi="Arial Narrow"/>
          <w:sz w:val="17"/>
          <w:szCs w:val="17"/>
        </w:rPr>
        <w:tab/>
      </w:r>
      <w:r w:rsidRPr="00D612E8">
        <w:rPr>
          <w:rFonts w:ascii="Arial Narrow" w:hAnsi="Arial Narrow"/>
          <w:b/>
          <w:bCs/>
          <w:sz w:val="17"/>
          <w:szCs w:val="17"/>
        </w:rPr>
        <w:t>TEXTO ÚNICO ORDENADO DE LA LEY DE PROCEDIMIENTO ADMINISTRATIVO GENERAL, APROBADO POR DECRETO SUPREMO 006-2026-JUS</w:t>
      </w:r>
    </w:p>
    <w:p w14:paraId="24D40F52" w14:textId="77777777" w:rsidR="00725AD4" w:rsidRPr="00D612E8" w:rsidRDefault="00725AD4" w:rsidP="00725AD4">
      <w:pPr>
        <w:pStyle w:val="Textonotapie"/>
        <w:ind w:left="567"/>
        <w:jc w:val="both"/>
        <w:rPr>
          <w:rFonts w:ascii="Arial Narrow" w:hAnsi="Arial Narrow"/>
          <w:b/>
          <w:bCs/>
          <w:sz w:val="17"/>
          <w:szCs w:val="17"/>
        </w:rPr>
      </w:pPr>
      <w:r w:rsidRPr="00D612E8">
        <w:rPr>
          <w:rFonts w:ascii="Arial Narrow" w:hAnsi="Arial Narrow"/>
          <w:b/>
          <w:bCs/>
          <w:sz w:val="17"/>
          <w:szCs w:val="17"/>
        </w:rPr>
        <w:t xml:space="preserve">Artículo 222.- Contenido de la reclamación </w:t>
      </w:r>
    </w:p>
    <w:p w14:paraId="765C8C49" w14:textId="77777777" w:rsidR="00725AD4" w:rsidRPr="00D612E8" w:rsidRDefault="00725AD4" w:rsidP="00725AD4">
      <w:pPr>
        <w:pStyle w:val="Textonotapie"/>
        <w:ind w:left="567"/>
        <w:jc w:val="both"/>
        <w:rPr>
          <w:rFonts w:ascii="Arial Narrow" w:hAnsi="Arial Narrow"/>
          <w:sz w:val="17"/>
          <w:szCs w:val="17"/>
        </w:rPr>
      </w:pPr>
      <w:r w:rsidRPr="00D612E8">
        <w:rPr>
          <w:rFonts w:ascii="Arial Narrow" w:hAnsi="Arial Narrow"/>
          <w:sz w:val="17"/>
          <w:szCs w:val="17"/>
        </w:rPr>
        <w:t xml:space="preserve">222.1. La reclamación deberá contener los requisitos de los escritos previstos en el Artículo 113 de la presente Ley, así como el nombre y la dirección de cada reclamado, los motivos de la reclamación y la petición de sanciones u otro tipo de acción afirmativa. </w:t>
      </w:r>
    </w:p>
    <w:p w14:paraId="577EC202" w14:textId="77777777" w:rsidR="00725AD4" w:rsidRPr="00D612E8" w:rsidRDefault="00725AD4" w:rsidP="00725AD4">
      <w:pPr>
        <w:pStyle w:val="Textonotapie"/>
        <w:ind w:left="567"/>
        <w:jc w:val="both"/>
        <w:rPr>
          <w:rFonts w:ascii="Arial Narrow" w:hAnsi="Arial Narrow"/>
          <w:sz w:val="17"/>
          <w:szCs w:val="17"/>
        </w:rPr>
      </w:pPr>
      <w:r w:rsidRPr="00D612E8">
        <w:rPr>
          <w:rFonts w:ascii="Arial Narrow" w:hAnsi="Arial Narrow"/>
          <w:sz w:val="17"/>
          <w:szCs w:val="17"/>
        </w:rPr>
        <w:t xml:space="preserve">222.2. La reclamación deberá ofrecer las pruebas y acompañará como anexos las pruebas de las que disponga. </w:t>
      </w:r>
    </w:p>
    <w:p w14:paraId="34E59960" w14:textId="77777777" w:rsidR="00725AD4" w:rsidRPr="00D612E8" w:rsidRDefault="00725AD4" w:rsidP="00725AD4">
      <w:pPr>
        <w:pStyle w:val="Textonotapie"/>
        <w:ind w:left="567"/>
        <w:jc w:val="both"/>
        <w:rPr>
          <w:rFonts w:ascii="Arial Narrow" w:hAnsi="Arial Narrow"/>
          <w:sz w:val="17"/>
          <w:szCs w:val="17"/>
        </w:rPr>
      </w:pPr>
      <w:r w:rsidRPr="00D612E8">
        <w:rPr>
          <w:rFonts w:ascii="Arial Narrow" w:hAnsi="Arial Narrow"/>
          <w:sz w:val="17"/>
          <w:szCs w:val="17"/>
        </w:rPr>
        <w:t>222.3. La autoridad podrá solicitar aclaración de la reclamación de admitirla, cuando existan dudas en la exposición de los hechos o fundamentos de derecho respectivos.</w:t>
      </w:r>
    </w:p>
    <w:p w14:paraId="6739B8C3" w14:textId="77777777" w:rsidR="00725AD4" w:rsidRPr="00D612E8" w:rsidRDefault="00725AD4" w:rsidP="00725AD4">
      <w:pPr>
        <w:pStyle w:val="Textonotapie"/>
        <w:ind w:left="567"/>
        <w:jc w:val="both"/>
        <w:rPr>
          <w:rFonts w:ascii="Arial Narrow" w:hAnsi="Arial Narrow"/>
          <w:sz w:val="17"/>
          <w:szCs w:val="17"/>
          <w:lang w:val="es-MX"/>
        </w:rPr>
      </w:pPr>
    </w:p>
  </w:footnote>
  <w:footnote w:id="4">
    <w:p w14:paraId="2C71F638" w14:textId="77777777" w:rsidR="00725AD4" w:rsidRPr="00D612E8" w:rsidRDefault="00725AD4" w:rsidP="00725AD4">
      <w:pPr>
        <w:pStyle w:val="Textonotapie"/>
        <w:ind w:left="567" w:hanging="567"/>
        <w:jc w:val="both"/>
        <w:rPr>
          <w:rFonts w:ascii="Arial Narrow" w:hAnsi="Arial Narrow"/>
          <w:b/>
          <w:bCs/>
          <w:sz w:val="17"/>
          <w:szCs w:val="17"/>
        </w:rPr>
      </w:pPr>
      <w:r w:rsidRPr="00D612E8">
        <w:rPr>
          <w:rStyle w:val="Refdenotaalpie"/>
          <w:rFonts w:ascii="Arial Narrow" w:hAnsi="Arial Narrow"/>
          <w:sz w:val="17"/>
          <w:szCs w:val="17"/>
        </w:rPr>
        <w:footnoteRef/>
      </w:r>
      <w:r w:rsidRPr="00D612E8">
        <w:rPr>
          <w:rFonts w:ascii="Arial Narrow" w:hAnsi="Arial Narrow"/>
          <w:sz w:val="17"/>
          <w:szCs w:val="17"/>
        </w:rPr>
        <w:t xml:space="preserve"> </w:t>
      </w:r>
      <w:r w:rsidRPr="00D612E8">
        <w:rPr>
          <w:rFonts w:ascii="Arial Narrow" w:hAnsi="Arial Narrow"/>
          <w:sz w:val="17"/>
          <w:szCs w:val="17"/>
        </w:rPr>
        <w:tab/>
      </w:r>
      <w:r w:rsidRPr="00D612E8">
        <w:rPr>
          <w:rFonts w:ascii="Arial Narrow" w:hAnsi="Arial Narrow"/>
          <w:b/>
          <w:bCs/>
          <w:sz w:val="17"/>
          <w:szCs w:val="17"/>
        </w:rPr>
        <w:t>TEXTO ÚNICO ORDENADO DE LA LEY DE PROCEDIMIENTO ADMINISTRATIVO GENERAL, APROBADO POR DECRETO SUPREMO 006-2026-JUS</w:t>
      </w:r>
    </w:p>
    <w:p w14:paraId="2AFF92F8" w14:textId="77777777" w:rsidR="00725AD4" w:rsidRPr="00D612E8" w:rsidRDefault="00725AD4" w:rsidP="00725AD4">
      <w:pPr>
        <w:pStyle w:val="Textonotapie"/>
        <w:ind w:left="567"/>
        <w:jc w:val="both"/>
        <w:rPr>
          <w:rFonts w:ascii="Arial Narrow" w:hAnsi="Arial Narrow"/>
          <w:b/>
          <w:bCs/>
          <w:sz w:val="17"/>
          <w:szCs w:val="17"/>
        </w:rPr>
      </w:pPr>
      <w:r w:rsidRPr="00D612E8">
        <w:rPr>
          <w:rFonts w:ascii="Arial Narrow" w:hAnsi="Arial Narrow"/>
          <w:b/>
          <w:bCs/>
          <w:sz w:val="17"/>
          <w:szCs w:val="17"/>
        </w:rPr>
        <w:t xml:space="preserve">Artículo 113.- Requisitos de los escritos </w:t>
      </w:r>
    </w:p>
    <w:p w14:paraId="29B5F8A8" w14:textId="77777777" w:rsidR="00725AD4" w:rsidRPr="00D612E8" w:rsidRDefault="00725AD4" w:rsidP="00725AD4">
      <w:pPr>
        <w:pStyle w:val="Textonotapie"/>
        <w:ind w:left="567"/>
        <w:jc w:val="both"/>
        <w:rPr>
          <w:rFonts w:ascii="Arial Narrow" w:hAnsi="Arial Narrow"/>
          <w:sz w:val="17"/>
          <w:szCs w:val="17"/>
        </w:rPr>
      </w:pPr>
      <w:r w:rsidRPr="00D612E8">
        <w:rPr>
          <w:rFonts w:ascii="Arial Narrow" w:hAnsi="Arial Narrow"/>
          <w:sz w:val="17"/>
          <w:szCs w:val="17"/>
        </w:rPr>
        <w:t xml:space="preserve">Todo escrito que se presente ante cualquier entidad debe contener lo siguiente: </w:t>
      </w:r>
    </w:p>
    <w:p w14:paraId="4511003A" w14:textId="77777777" w:rsidR="00725AD4" w:rsidRPr="00D612E8" w:rsidRDefault="00725AD4" w:rsidP="00725AD4">
      <w:pPr>
        <w:pStyle w:val="Textonotapie"/>
        <w:ind w:left="567"/>
        <w:jc w:val="both"/>
        <w:rPr>
          <w:rFonts w:ascii="Arial Narrow" w:hAnsi="Arial Narrow"/>
          <w:sz w:val="17"/>
          <w:szCs w:val="17"/>
        </w:rPr>
      </w:pPr>
      <w:r w:rsidRPr="00D612E8">
        <w:rPr>
          <w:rFonts w:ascii="Arial Narrow" w:hAnsi="Arial Narrow"/>
          <w:sz w:val="17"/>
          <w:szCs w:val="17"/>
        </w:rPr>
        <w:t xml:space="preserve">(…) </w:t>
      </w:r>
    </w:p>
    <w:p w14:paraId="38427794" w14:textId="77777777" w:rsidR="00725AD4" w:rsidRPr="00D612E8" w:rsidRDefault="00725AD4" w:rsidP="00725AD4">
      <w:pPr>
        <w:pStyle w:val="Textonotapie"/>
        <w:ind w:left="567"/>
        <w:jc w:val="both"/>
        <w:rPr>
          <w:rFonts w:ascii="Arial Narrow" w:hAnsi="Arial Narrow"/>
          <w:sz w:val="17"/>
          <w:szCs w:val="17"/>
        </w:rPr>
      </w:pPr>
      <w:r w:rsidRPr="00D612E8">
        <w:rPr>
          <w:rFonts w:ascii="Arial Narrow" w:hAnsi="Arial Narrow"/>
          <w:sz w:val="17"/>
          <w:szCs w:val="17"/>
        </w:rPr>
        <w:t xml:space="preserve">2. La expresión concreta de lo pedido, los fundamentos de hecho que lo apoye y, cuando le sea posible, los de derecho. </w:t>
      </w:r>
    </w:p>
    <w:p w14:paraId="68F23FAE" w14:textId="77777777" w:rsidR="00725AD4" w:rsidRPr="00D612E8" w:rsidRDefault="00725AD4" w:rsidP="00725AD4">
      <w:pPr>
        <w:pStyle w:val="Textonotapie"/>
        <w:ind w:left="567"/>
        <w:jc w:val="both"/>
        <w:rPr>
          <w:rFonts w:ascii="Arial Narrow" w:hAnsi="Arial Narrow"/>
          <w:sz w:val="17"/>
          <w:szCs w:val="17"/>
        </w:rPr>
      </w:pPr>
      <w:r w:rsidRPr="00D612E8">
        <w:rPr>
          <w:rFonts w:ascii="Arial Narrow" w:hAnsi="Arial Narrow"/>
          <w:sz w:val="17"/>
          <w:szCs w:val="17"/>
        </w:rPr>
        <w:t>(…)</w:t>
      </w:r>
    </w:p>
    <w:p w14:paraId="3081EB07" w14:textId="77777777" w:rsidR="00725AD4" w:rsidRPr="00D612E8" w:rsidRDefault="00725AD4" w:rsidP="00725AD4">
      <w:pPr>
        <w:pStyle w:val="Textonotapie"/>
        <w:ind w:left="567" w:hanging="567"/>
        <w:jc w:val="both"/>
        <w:rPr>
          <w:rFonts w:ascii="Arial Narrow" w:hAnsi="Arial Narrow"/>
          <w:sz w:val="17"/>
          <w:szCs w:val="17"/>
          <w:lang w:val="es-MX"/>
        </w:rPr>
      </w:pPr>
    </w:p>
  </w:footnote>
  <w:footnote w:id="5">
    <w:p w14:paraId="78A6F381" w14:textId="77777777" w:rsidR="008B622F" w:rsidRPr="00D612E8" w:rsidRDefault="008B622F" w:rsidP="008B622F">
      <w:pPr>
        <w:pStyle w:val="Textonotapie"/>
        <w:ind w:left="567" w:hanging="567"/>
        <w:jc w:val="both"/>
        <w:rPr>
          <w:rFonts w:ascii="Arial Narrow" w:hAnsi="Arial Narrow"/>
          <w:b/>
          <w:bCs/>
          <w:sz w:val="17"/>
          <w:szCs w:val="17"/>
        </w:rPr>
      </w:pPr>
      <w:r w:rsidRPr="00D612E8">
        <w:rPr>
          <w:rStyle w:val="Refdenotaalpie"/>
          <w:rFonts w:ascii="Arial Narrow" w:hAnsi="Arial Narrow"/>
          <w:sz w:val="17"/>
          <w:szCs w:val="17"/>
        </w:rPr>
        <w:footnoteRef/>
      </w:r>
      <w:r w:rsidRPr="00D612E8">
        <w:rPr>
          <w:rFonts w:ascii="Arial Narrow" w:hAnsi="Arial Narrow"/>
          <w:sz w:val="17"/>
          <w:szCs w:val="17"/>
        </w:rPr>
        <w:t xml:space="preserve"> </w:t>
      </w:r>
      <w:r w:rsidRPr="00D612E8">
        <w:rPr>
          <w:rFonts w:ascii="Arial Narrow" w:hAnsi="Arial Narrow"/>
          <w:sz w:val="17"/>
          <w:szCs w:val="17"/>
        </w:rPr>
        <w:tab/>
      </w:r>
      <w:r w:rsidRPr="00D612E8">
        <w:rPr>
          <w:rFonts w:ascii="Arial Narrow" w:hAnsi="Arial Narrow"/>
          <w:b/>
          <w:bCs/>
          <w:sz w:val="17"/>
          <w:szCs w:val="17"/>
        </w:rPr>
        <w:t xml:space="preserve">LEY SOBRE FACULTADES, NORMAS Y ORGANIZACIÓN DEL INDECOPI, DECRETO LEGISLATIVO 807 </w:t>
      </w:r>
    </w:p>
    <w:p w14:paraId="37D8A595" w14:textId="77777777" w:rsidR="008B622F" w:rsidRPr="00D612E8" w:rsidRDefault="008B622F" w:rsidP="008B622F">
      <w:pPr>
        <w:pStyle w:val="Textonotapie"/>
        <w:ind w:left="567"/>
        <w:jc w:val="both"/>
        <w:rPr>
          <w:rFonts w:ascii="Arial Narrow" w:hAnsi="Arial Narrow"/>
          <w:sz w:val="17"/>
          <w:szCs w:val="17"/>
        </w:rPr>
      </w:pPr>
      <w:r w:rsidRPr="00D612E8">
        <w:rPr>
          <w:rFonts w:ascii="Arial Narrow" w:hAnsi="Arial Narrow"/>
          <w:b/>
          <w:bCs/>
          <w:sz w:val="17"/>
          <w:szCs w:val="17"/>
        </w:rPr>
        <w:t>Artículo 24.-</w:t>
      </w:r>
      <w:r w:rsidRPr="00D612E8">
        <w:rPr>
          <w:rFonts w:ascii="Arial Narrow" w:hAnsi="Arial Narrow"/>
          <w:sz w:val="17"/>
          <w:szCs w:val="17"/>
        </w:rPr>
        <w:t xml:space="preserve"> El </w:t>
      </w:r>
      <w:proofErr w:type="gramStart"/>
      <w:r w:rsidRPr="00D612E8">
        <w:rPr>
          <w:rFonts w:ascii="Arial Narrow" w:hAnsi="Arial Narrow"/>
          <w:sz w:val="17"/>
          <w:szCs w:val="17"/>
        </w:rPr>
        <w:t>Secretario Técnico</w:t>
      </w:r>
      <w:proofErr w:type="gramEnd"/>
      <w:r w:rsidRPr="00D612E8">
        <w:rPr>
          <w:rFonts w:ascii="Arial Narrow" w:hAnsi="Arial Narrow"/>
          <w:sz w:val="17"/>
          <w:szCs w:val="17"/>
        </w:rPr>
        <w:t xml:space="preserve"> se encargará de la tramitación del procedimiento. Para ello, cuenta con las siguientes facultades:</w:t>
      </w:r>
    </w:p>
    <w:p w14:paraId="0D551994" w14:textId="77777777" w:rsidR="008B622F" w:rsidRPr="00D612E8" w:rsidRDefault="008B622F" w:rsidP="008B622F">
      <w:pPr>
        <w:pStyle w:val="Textonotapie"/>
        <w:numPr>
          <w:ilvl w:val="0"/>
          <w:numId w:val="11"/>
        </w:numPr>
        <w:ind w:left="567" w:firstLine="0"/>
        <w:jc w:val="both"/>
        <w:rPr>
          <w:rFonts w:ascii="Arial Narrow" w:hAnsi="Arial Narrow"/>
          <w:sz w:val="17"/>
          <w:szCs w:val="17"/>
        </w:rPr>
      </w:pPr>
      <w:r w:rsidRPr="00D612E8">
        <w:rPr>
          <w:rFonts w:ascii="Arial Narrow" w:hAnsi="Arial Narrow"/>
          <w:sz w:val="17"/>
          <w:szCs w:val="17"/>
        </w:rPr>
        <w:t xml:space="preserve">Notificar al interesado </w:t>
      </w:r>
      <w:proofErr w:type="gramStart"/>
      <w:r w:rsidRPr="00D612E8">
        <w:rPr>
          <w:rFonts w:ascii="Arial Narrow" w:hAnsi="Arial Narrow"/>
          <w:sz w:val="17"/>
          <w:szCs w:val="17"/>
        </w:rPr>
        <w:t>en caso que</w:t>
      </w:r>
      <w:proofErr w:type="gramEnd"/>
      <w:r w:rsidRPr="00D612E8">
        <w:rPr>
          <w:rFonts w:ascii="Arial Narrow" w:hAnsi="Arial Narrow"/>
          <w:sz w:val="17"/>
          <w:szCs w:val="17"/>
        </w:rPr>
        <w:t xml:space="preserve"> sea necesario subsanar omisiones a la solicitud presentada, y en caso de no producirse tal subsanación rechazar definitivamente la solicitud. </w:t>
      </w:r>
    </w:p>
    <w:p w14:paraId="14C2EB14" w14:textId="77777777" w:rsidR="008B622F" w:rsidRPr="00D612E8" w:rsidRDefault="008B622F" w:rsidP="008B622F">
      <w:pPr>
        <w:pStyle w:val="Textonotapie"/>
        <w:ind w:firstLine="567"/>
        <w:jc w:val="both"/>
        <w:rPr>
          <w:rFonts w:ascii="Arial Narrow" w:hAnsi="Arial Narrow"/>
          <w:sz w:val="17"/>
          <w:szCs w:val="17"/>
        </w:rPr>
      </w:pPr>
      <w:r w:rsidRPr="00D612E8">
        <w:rPr>
          <w:rFonts w:ascii="Arial Narrow" w:hAnsi="Arial Narrow"/>
          <w:sz w:val="17"/>
          <w:szCs w:val="17"/>
        </w:rPr>
        <w:t>(…)</w:t>
      </w:r>
    </w:p>
    <w:p w14:paraId="14C12D78" w14:textId="77777777" w:rsidR="008B622F" w:rsidRPr="00D612E8" w:rsidRDefault="008B622F" w:rsidP="008B622F">
      <w:pPr>
        <w:pStyle w:val="Textonotapie"/>
        <w:ind w:left="567"/>
        <w:jc w:val="both"/>
        <w:rPr>
          <w:rFonts w:ascii="Arial Narrow" w:hAnsi="Arial Narrow"/>
          <w:sz w:val="17"/>
          <w:szCs w:val="17"/>
          <w:lang w:val="es-MX"/>
        </w:rPr>
      </w:pPr>
    </w:p>
  </w:footnote>
  <w:footnote w:id="6">
    <w:p w14:paraId="6E21E6E2" w14:textId="77777777" w:rsidR="006E14D1" w:rsidRPr="00D612E8" w:rsidRDefault="006E14D1" w:rsidP="006E14D1">
      <w:pPr>
        <w:pStyle w:val="Textonotapie"/>
        <w:ind w:left="567" w:hanging="567"/>
        <w:contextualSpacing/>
        <w:jc w:val="both"/>
        <w:rPr>
          <w:rFonts w:ascii="Arial Narrow" w:hAnsi="Arial Narrow"/>
          <w:b/>
          <w:sz w:val="17"/>
          <w:szCs w:val="17"/>
        </w:rPr>
      </w:pPr>
      <w:r w:rsidRPr="00D612E8">
        <w:rPr>
          <w:rStyle w:val="Refdenotaalpie"/>
          <w:rFonts w:ascii="Arial Narrow" w:hAnsi="Arial Narrow"/>
          <w:sz w:val="17"/>
          <w:szCs w:val="17"/>
        </w:rPr>
        <w:footnoteRef/>
      </w:r>
      <w:r w:rsidRPr="00D612E8">
        <w:rPr>
          <w:rFonts w:ascii="Arial Narrow" w:hAnsi="Arial Narrow"/>
          <w:sz w:val="17"/>
          <w:szCs w:val="17"/>
        </w:rPr>
        <w:t xml:space="preserve"> </w:t>
      </w:r>
      <w:r w:rsidRPr="00D612E8">
        <w:rPr>
          <w:rFonts w:ascii="Arial Narrow" w:hAnsi="Arial Narrow"/>
          <w:sz w:val="17"/>
          <w:szCs w:val="17"/>
        </w:rPr>
        <w:tab/>
      </w:r>
      <w:r w:rsidRPr="00D612E8">
        <w:rPr>
          <w:rFonts w:ascii="Arial Narrow" w:hAnsi="Arial Narrow"/>
          <w:b/>
          <w:sz w:val="17"/>
          <w:szCs w:val="17"/>
        </w:rPr>
        <w:t xml:space="preserve">TEXTO ÚNICO ORDENADO DE LA LEY DEL PROCEDIMIENTO ADMINISTRATIVO GENERAL, aprobado por DECRETO SUPREMO </w:t>
      </w:r>
      <w:proofErr w:type="spellStart"/>
      <w:r w:rsidRPr="00D612E8">
        <w:rPr>
          <w:rFonts w:ascii="Arial Narrow" w:hAnsi="Arial Narrow"/>
          <w:b/>
          <w:sz w:val="17"/>
          <w:szCs w:val="17"/>
        </w:rPr>
        <w:t>N°</w:t>
      </w:r>
      <w:proofErr w:type="spellEnd"/>
      <w:r w:rsidRPr="00D612E8">
        <w:rPr>
          <w:rFonts w:ascii="Arial Narrow" w:hAnsi="Arial Narrow"/>
          <w:b/>
          <w:sz w:val="17"/>
          <w:szCs w:val="17"/>
        </w:rPr>
        <w:t xml:space="preserve"> 006-2026-JUS y publicado el 30 de abril de 2026</w:t>
      </w:r>
    </w:p>
    <w:p w14:paraId="25A35DFF" w14:textId="77777777" w:rsidR="006E14D1" w:rsidRPr="00D612E8" w:rsidRDefault="006E14D1" w:rsidP="006E14D1">
      <w:pPr>
        <w:pStyle w:val="Textonotapie"/>
        <w:ind w:left="567"/>
        <w:contextualSpacing/>
        <w:jc w:val="both"/>
        <w:rPr>
          <w:rFonts w:ascii="Arial Narrow" w:hAnsi="Arial Narrow" w:cs="Arial"/>
          <w:b/>
          <w:bCs/>
          <w:sz w:val="17"/>
          <w:szCs w:val="17"/>
        </w:rPr>
      </w:pPr>
      <w:r w:rsidRPr="00D612E8">
        <w:rPr>
          <w:rFonts w:ascii="Arial Narrow" w:hAnsi="Arial Narrow" w:cs="Arial"/>
          <w:b/>
          <w:bCs/>
          <w:sz w:val="17"/>
          <w:szCs w:val="17"/>
        </w:rPr>
        <w:t xml:space="preserve">Artículo 136. Plazos improrrogables </w:t>
      </w:r>
    </w:p>
    <w:p w14:paraId="0759B6B6" w14:textId="77777777" w:rsidR="006E14D1" w:rsidRPr="00D612E8" w:rsidRDefault="006E14D1" w:rsidP="006E14D1">
      <w:pPr>
        <w:pStyle w:val="Textonotapie"/>
        <w:ind w:left="567"/>
        <w:contextualSpacing/>
        <w:jc w:val="both"/>
        <w:rPr>
          <w:rFonts w:ascii="Arial Narrow" w:hAnsi="Arial Narrow" w:cs="Arial"/>
          <w:sz w:val="17"/>
          <w:szCs w:val="17"/>
        </w:rPr>
      </w:pPr>
      <w:r w:rsidRPr="00D612E8">
        <w:rPr>
          <w:rFonts w:ascii="Arial Narrow" w:hAnsi="Arial Narrow" w:cs="Arial"/>
          <w:sz w:val="17"/>
          <w:szCs w:val="17"/>
        </w:rPr>
        <w:t xml:space="preserve">136.1 Los plazos fijados por norma expresa son improrrogables, salvo disposición habilitante en contrario. </w:t>
      </w:r>
    </w:p>
    <w:p w14:paraId="17C32B01" w14:textId="77777777" w:rsidR="006E14D1" w:rsidRPr="00D612E8" w:rsidRDefault="006E14D1" w:rsidP="006E14D1">
      <w:pPr>
        <w:pStyle w:val="Textonotapie"/>
        <w:ind w:firstLine="567"/>
        <w:jc w:val="both"/>
        <w:rPr>
          <w:rFonts w:ascii="Arial Narrow" w:hAnsi="Arial Narrow" w:cs="Arial"/>
          <w:sz w:val="17"/>
          <w:szCs w:val="17"/>
        </w:rPr>
      </w:pPr>
      <w:r w:rsidRPr="00D612E8">
        <w:rPr>
          <w:rFonts w:ascii="Arial Narrow" w:hAnsi="Arial Narrow" w:cs="Arial"/>
          <w:sz w:val="17"/>
          <w:szCs w:val="17"/>
        </w:rPr>
        <w:t xml:space="preserve"> (…)</w:t>
      </w:r>
    </w:p>
    <w:p w14:paraId="35557265" w14:textId="77777777" w:rsidR="006E14D1" w:rsidRPr="00D612E8" w:rsidRDefault="006E14D1" w:rsidP="006E14D1">
      <w:pPr>
        <w:pStyle w:val="Textonotapie"/>
        <w:ind w:firstLine="567"/>
        <w:jc w:val="both"/>
        <w:rPr>
          <w:rFonts w:ascii="Arial Narrow" w:hAnsi="Arial Narrow" w:cs="Arial"/>
          <w:sz w:val="17"/>
          <w:szCs w:val="17"/>
        </w:rPr>
      </w:pPr>
    </w:p>
  </w:footnote>
  <w:footnote w:id="7">
    <w:p w14:paraId="16D7056A" w14:textId="77777777" w:rsidR="008B622F" w:rsidRPr="00D612E8" w:rsidRDefault="008B622F" w:rsidP="008B622F">
      <w:pPr>
        <w:pStyle w:val="Textonotapie"/>
        <w:tabs>
          <w:tab w:val="left" w:pos="567"/>
        </w:tabs>
        <w:ind w:left="567" w:hanging="567"/>
        <w:jc w:val="both"/>
        <w:rPr>
          <w:rFonts w:ascii="Arial Narrow" w:hAnsi="Arial Narrow"/>
          <w:color w:val="000000"/>
          <w:sz w:val="17"/>
          <w:szCs w:val="17"/>
        </w:rPr>
      </w:pPr>
      <w:r w:rsidRPr="00D612E8">
        <w:rPr>
          <w:rStyle w:val="Refdenotaalpie"/>
          <w:rFonts w:ascii="Arial Narrow" w:hAnsi="Arial Narrow"/>
          <w:sz w:val="17"/>
          <w:szCs w:val="17"/>
        </w:rPr>
        <w:footnoteRef/>
      </w:r>
      <w:r w:rsidRPr="00D612E8">
        <w:rPr>
          <w:rFonts w:ascii="Arial Narrow" w:hAnsi="Arial Narrow"/>
          <w:sz w:val="17"/>
          <w:szCs w:val="17"/>
        </w:rPr>
        <w:t xml:space="preserve"> </w:t>
      </w:r>
      <w:r w:rsidRPr="00D612E8">
        <w:rPr>
          <w:rFonts w:ascii="Arial Narrow" w:hAnsi="Arial Narrow"/>
          <w:sz w:val="17"/>
          <w:szCs w:val="17"/>
        </w:rPr>
        <w:tab/>
      </w:r>
      <w:r w:rsidRPr="00D612E8">
        <w:rPr>
          <w:rFonts w:ascii="Arial Narrow" w:hAnsi="Arial Narrow"/>
          <w:b/>
          <w:bCs/>
          <w:color w:val="000000"/>
          <w:sz w:val="17"/>
          <w:szCs w:val="17"/>
        </w:rPr>
        <w:t xml:space="preserve">DIRECTIVA QUE REGULA LOS PROCEDIMIENTOS EN MATERIA DE PROTECCIÓN AL CONSUMIDOR PREVISTOS EN EL CÓDIGO DE PROTECCIÓN Y DEFENSA DEL CONSUMIDOR, APROBADO POR DIRECTIVA </w:t>
      </w:r>
      <w:proofErr w:type="spellStart"/>
      <w:r w:rsidRPr="00D612E8">
        <w:rPr>
          <w:rFonts w:ascii="Arial Narrow" w:hAnsi="Arial Narrow"/>
          <w:b/>
          <w:bCs/>
          <w:color w:val="000000"/>
          <w:sz w:val="17"/>
          <w:szCs w:val="17"/>
        </w:rPr>
        <w:t>Nº</w:t>
      </w:r>
      <w:proofErr w:type="spellEnd"/>
      <w:r w:rsidRPr="00D612E8">
        <w:rPr>
          <w:rFonts w:ascii="Arial Narrow" w:hAnsi="Arial Narrow"/>
          <w:b/>
          <w:bCs/>
          <w:color w:val="000000"/>
          <w:sz w:val="17"/>
          <w:szCs w:val="17"/>
        </w:rPr>
        <w:t xml:space="preserve"> 001-2021-COD-INDECOPI</w:t>
      </w:r>
      <w:r w:rsidRPr="00D612E8">
        <w:rPr>
          <w:rFonts w:ascii="Arial Narrow" w:hAnsi="Arial Narrow"/>
          <w:color w:val="000000"/>
          <w:sz w:val="17"/>
          <w:szCs w:val="17"/>
        </w:rPr>
        <w:t xml:space="preserve"> </w:t>
      </w:r>
    </w:p>
    <w:p w14:paraId="51F779A4" w14:textId="77777777" w:rsidR="008B622F" w:rsidRPr="00D612E8" w:rsidRDefault="008B622F" w:rsidP="008B622F">
      <w:pPr>
        <w:pStyle w:val="Textonotapie"/>
        <w:tabs>
          <w:tab w:val="left" w:pos="567"/>
        </w:tabs>
        <w:ind w:left="567"/>
        <w:jc w:val="both"/>
        <w:rPr>
          <w:rFonts w:ascii="Arial Narrow" w:hAnsi="Arial Narrow"/>
          <w:color w:val="000000"/>
          <w:sz w:val="17"/>
          <w:szCs w:val="17"/>
        </w:rPr>
      </w:pPr>
      <w:r w:rsidRPr="00D612E8">
        <w:rPr>
          <w:rFonts w:ascii="Arial Narrow" w:hAnsi="Arial Narrow"/>
          <w:color w:val="000000"/>
          <w:sz w:val="17"/>
          <w:szCs w:val="17"/>
        </w:rPr>
        <w:t xml:space="preserve">(…) </w:t>
      </w:r>
    </w:p>
    <w:p w14:paraId="1E026305" w14:textId="77777777" w:rsidR="008B622F" w:rsidRPr="00D612E8" w:rsidRDefault="008B622F" w:rsidP="008B622F">
      <w:pPr>
        <w:pStyle w:val="Textonotapie"/>
        <w:tabs>
          <w:tab w:val="left" w:pos="567"/>
        </w:tabs>
        <w:ind w:left="567"/>
        <w:jc w:val="both"/>
        <w:rPr>
          <w:rFonts w:ascii="Arial Narrow" w:hAnsi="Arial Narrow"/>
          <w:b/>
          <w:bCs/>
          <w:color w:val="000000"/>
          <w:sz w:val="17"/>
          <w:szCs w:val="17"/>
        </w:rPr>
      </w:pPr>
      <w:r w:rsidRPr="00D612E8">
        <w:rPr>
          <w:rFonts w:ascii="Arial Narrow" w:hAnsi="Arial Narrow"/>
          <w:b/>
          <w:bCs/>
          <w:color w:val="000000"/>
          <w:sz w:val="17"/>
          <w:szCs w:val="17"/>
        </w:rPr>
        <w:t xml:space="preserve">12. Calificación de la denuncia </w:t>
      </w:r>
    </w:p>
    <w:p w14:paraId="5C9D7382" w14:textId="77777777" w:rsidR="008B622F" w:rsidRPr="00D612E8" w:rsidRDefault="008B622F" w:rsidP="008B622F">
      <w:pPr>
        <w:pStyle w:val="Textonotapie"/>
        <w:tabs>
          <w:tab w:val="left" w:pos="567"/>
        </w:tabs>
        <w:ind w:left="567"/>
        <w:jc w:val="both"/>
        <w:rPr>
          <w:rFonts w:ascii="Arial Narrow" w:hAnsi="Arial Narrow"/>
          <w:color w:val="000000"/>
          <w:sz w:val="17"/>
          <w:szCs w:val="17"/>
        </w:rPr>
      </w:pPr>
      <w:r w:rsidRPr="00D612E8">
        <w:rPr>
          <w:rFonts w:ascii="Arial Narrow" w:hAnsi="Arial Narrow"/>
          <w:color w:val="000000"/>
          <w:sz w:val="17"/>
          <w:szCs w:val="17"/>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D612E8" w:rsidRDefault="008B622F" w:rsidP="008B622F">
      <w:pPr>
        <w:pStyle w:val="Textonotapie"/>
        <w:tabs>
          <w:tab w:val="left" w:pos="567"/>
        </w:tabs>
        <w:ind w:left="567"/>
        <w:jc w:val="both"/>
        <w:rPr>
          <w:rFonts w:ascii="Arial Narrow" w:hAnsi="Arial Narrow"/>
          <w:color w:val="000000"/>
          <w:sz w:val="17"/>
          <w:szCs w:val="17"/>
        </w:rPr>
      </w:pPr>
      <w:r w:rsidRPr="00D612E8">
        <w:rPr>
          <w:rFonts w:ascii="Arial Narrow" w:hAnsi="Arial Narrow"/>
          <w:color w:val="000000"/>
          <w:sz w:val="17"/>
          <w:szCs w:val="17"/>
        </w:rPr>
        <w:t>(…)</w:t>
      </w:r>
    </w:p>
  </w:footnote>
  <w:footnote w:id="8">
    <w:p w14:paraId="05B04151" w14:textId="77777777" w:rsidR="008B622F" w:rsidRPr="00D612E8" w:rsidRDefault="008B622F" w:rsidP="008B622F">
      <w:pPr>
        <w:pStyle w:val="Textonotapie"/>
        <w:ind w:left="567" w:hanging="567"/>
        <w:jc w:val="both"/>
        <w:rPr>
          <w:rFonts w:ascii="Arial Narrow" w:hAnsi="Arial Narrow"/>
          <w:b/>
          <w:bCs/>
          <w:sz w:val="17"/>
          <w:szCs w:val="17"/>
        </w:rPr>
      </w:pPr>
      <w:r w:rsidRPr="00D612E8">
        <w:rPr>
          <w:rStyle w:val="Refdenotaalpie"/>
          <w:rFonts w:ascii="Arial Narrow" w:hAnsi="Arial Narrow"/>
          <w:sz w:val="17"/>
          <w:szCs w:val="17"/>
        </w:rPr>
        <w:footnoteRef/>
      </w:r>
      <w:r w:rsidRPr="00D612E8">
        <w:rPr>
          <w:rFonts w:ascii="Arial Narrow" w:hAnsi="Arial Narrow"/>
          <w:sz w:val="17"/>
          <w:szCs w:val="17"/>
        </w:rPr>
        <w:t xml:space="preserve"> </w:t>
      </w:r>
      <w:r w:rsidRPr="00D612E8">
        <w:rPr>
          <w:rFonts w:ascii="Arial Narrow" w:hAnsi="Arial Narrow"/>
          <w:sz w:val="17"/>
          <w:szCs w:val="17"/>
        </w:rPr>
        <w:tab/>
      </w:r>
      <w:r w:rsidRPr="00D612E8">
        <w:rPr>
          <w:rFonts w:ascii="Arial Narrow" w:hAnsi="Arial Narrow"/>
          <w:b/>
          <w:bCs/>
          <w:sz w:val="17"/>
          <w:szCs w:val="17"/>
        </w:rPr>
        <w:t xml:space="preserve">DECRETO LEGISLATIVO 807, LEY SOBRE FACULTADES, NORMAS Y ORGANIZACIÓN DEL INDECOPI </w:t>
      </w:r>
    </w:p>
    <w:p w14:paraId="55C67001" w14:textId="77777777" w:rsidR="008B622F" w:rsidRPr="00D612E8" w:rsidRDefault="008B622F" w:rsidP="008B622F">
      <w:pPr>
        <w:pStyle w:val="Textonotapie"/>
        <w:ind w:left="567"/>
        <w:jc w:val="both"/>
        <w:rPr>
          <w:rFonts w:ascii="Arial Narrow" w:hAnsi="Arial Narrow"/>
          <w:sz w:val="17"/>
          <w:szCs w:val="17"/>
        </w:rPr>
      </w:pPr>
      <w:r w:rsidRPr="00D612E8">
        <w:rPr>
          <w:rFonts w:ascii="Arial Narrow" w:hAnsi="Arial Narrow"/>
          <w:b/>
          <w:bCs/>
          <w:sz w:val="17"/>
          <w:szCs w:val="17"/>
        </w:rPr>
        <w:t xml:space="preserve">Artículo 25.- </w:t>
      </w:r>
      <w:r w:rsidRPr="00D612E8">
        <w:rPr>
          <w:rFonts w:ascii="Arial Narrow" w:hAnsi="Arial Narrow"/>
          <w:sz w:val="17"/>
          <w:szCs w:val="17"/>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4"/>
  </w:num>
  <w:num w:numId="15" w16cid:durableId="798034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80193"/>
    <w:rsid w:val="0008134D"/>
    <w:rsid w:val="000A1CD5"/>
    <w:rsid w:val="000A2C5A"/>
    <w:rsid w:val="000C03E0"/>
    <w:rsid w:val="000C186B"/>
    <w:rsid w:val="000C4DDA"/>
    <w:rsid w:val="000C4F84"/>
    <w:rsid w:val="000D0811"/>
    <w:rsid w:val="000E04C3"/>
    <w:rsid w:val="000E543B"/>
    <w:rsid w:val="000E5C8E"/>
    <w:rsid w:val="00101216"/>
    <w:rsid w:val="00102607"/>
    <w:rsid w:val="00107A1A"/>
    <w:rsid w:val="00121544"/>
    <w:rsid w:val="00131702"/>
    <w:rsid w:val="00135F38"/>
    <w:rsid w:val="00164BA4"/>
    <w:rsid w:val="00166964"/>
    <w:rsid w:val="001743B1"/>
    <w:rsid w:val="001817A1"/>
    <w:rsid w:val="001B51BB"/>
    <w:rsid w:val="001B5674"/>
    <w:rsid w:val="001B56A2"/>
    <w:rsid w:val="001B6FB2"/>
    <w:rsid w:val="001B6FF8"/>
    <w:rsid w:val="001D3F79"/>
    <w:rsid w:val="001F344A"/>
    <w:rsid w:val="001F4B60"/>
    <w:rsid w:val="00210761"/>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E5997"/>
    <w:rsid w:val="002E5B3A"/>
    <w:rsid w:val="002F36CE"/>
    <w:rsid w:val="00301D23"/>
    <w:rsid w:val="003201D2"/>
    <w:rsid w:val="00327F5B"/>
    <w:rsid w:val="003416D0"/>
    <w:rsid w:val="00345437"/>
    <w:rsid w:val="00353D90"/>
    <w:rsid w:val="003719B7"/>
    <w:rsid w:val="003748FB"/>
    <w:rsid w:val="003A7138"/>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636EE"/>
    <w:rsid w:val="00565126"/>
    <w:rsid w:val="005666D7"/>
    <w:rsid w:val="0058044E"/>
    <w:rsid w:val="005A616B"/>
    <w:rsid w:val="005D7A26"/>
    <w:rsid w:val="005E3E2F"/>
    <w:rsid w:val="005F38F3"/>
    <w:rsid w:val="00601F77"/>
    <w:rsid w:val="0060774B"/>
    <w:rsid w:val="00626395"/>
    <w:rsid w:val="00637F03"/>
    <w:rsid w:val="00654587"/>
    <w:rsid w:val="00657D0C"/>
    <w:rsid w:val="006B1D40"/>
    <w:rsid w:val="006D5032"/>
    <w:rsid w:val="006E14D1"/>
    <w:rsid w:val="006E20FA"/>
    <w:rsid w:val="006F0D03"/>
    <w:rsid w:val="00711750"/>
    <w:rsid w:val="00714623"/>
    <w:rsid w:val="00725AD4"/>
    <w:rsid w:val="00735F8D"/>
    <w:rsid w:val="0074378D"/>
    <w:rsid w:val="0074704C"/>
    <w:rsid w:val="00747B88"/>
    <w:rsid w:val="00772A00"/>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85114"/>
    <w:rsid w:val="00987623"/>
    <w:rsid w:val="00996DC2"/>
    <w:rsid w:val="009B2027"/>
    <w:rsid w:val="009D2900"/>
    <w:rsid w:val="009D7D45"/>
    <w:rsid w:val="00A23703"/>
    <w:rsid w:val="00A35E3F"/>
    <w:rsid w:val="00A37879"/>
    <w:rsid w:val="00A50683"/>
    <w:rsid w:val="00A54BBE"/>
    <w:rsid w:val="00A66DE0"/>
    <w:rsid w:val="00A760AA"/>
    <w:rsid w:val="00A76D2C"/>
    <w:rsid w:val="00A84194"/>
    <w:rsid w:val="00A87B9B"/>
    <w:rsid w:val="00A91613"/>
    <w:rsid w:val="00AA1996"/>
    <w:rsid w:val="00AA61D3"/>
    <w:rsid w:val="00AA62EE"/>
    <w:rsid w:val="00AC5DF4"/>
    <w:rsid w:val="00AC634C"/>
    <w:rsid w:val="00AC7B85"/>
    <w:rsid w:val="00AE2D20"/>
    <w:rsid w:val="00AF0EBC"/>
    <w:rsid w:val="00B20DDF"/>
    <w:rsid w:val="00B27062"/>
    <w:rsid w:val="00B45EBC"/>
    <w:rsid w:val="00B46818"/>
    <w:rsid w:val="00B6782C"/>
    <w:rsid w:val="00B71A7D"/>
    <w:rsid w:val="00B739FB"/>
    <w:rsid w:val="00B8590D"/>
    <w:rsid w:val="00B906B1"/>
    <w:rsid w:val="00B91E42"/>
    <w:rsid w:val="00B974F3"/>
    <w:rsid w:val="00B97AB5"/>
    <w:rsid w:val="00BA461D"/>
    <w:rsid w:val="00BB47E5"/>
    <w:rsid w:val="00BC42BA"/>
    <w:rsid w:val="00BD2086"/>
    <w:rsid w:val="00BD470D"/>
    <w:rsid w:val="00BD7737"/>
    <w:rsid w:val="00BE5AE3"/>
    <w:rsid w:val="00BF1B59"/>
    <w:rsid w:val="00C02B35"/>
    <w:rsid w:val="00C2093C"/>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12E8"/>
    <w:rsid w:val="00D6254A"/>
    <w:rsid w:val="00D66B2A"/>
    <w:rsid w:val="00D91C21"/>
    <w:rsid w:val="00D95607"/>
    <w:rsid w:val="00DA02A5"/>
    <w:rsid w:val="00DA79A0"/>
    <w:rsid w:val="00DB05E2"/>
    <w:rsid w:val="00DB5CCB"/>
    <w:rsid w:val="00DB6197"/>
    <w:rsid w:val="00DC00FF"/>
    <w:rsid w:val="00DD0EE7"/>
    <w:rsid w:val="00DE7477"/>
    <w:rsid w:val="00E142DD"/>
    <w:rsid w:val="00E2296F"/>
    <w:rsid w:val="00E500B6"/>
    <w:rsid w:val="00E55AB3"/>
    <w:rsid w:val="00E6140E"/>
    <w:rsid w:val="00E67D34"/>
    <w:rsid w:val="00E75800"/>
    <w:rsid w:val="00E76A3F"/>
    <w:rsid w:val="00E84559"/>
    <w:rsid w:val="00E965EC"/>
    <w:rsid w:val="00ED197B"/>
    <w:rsid w:val="00ED4B2D"/>
    <w:rsid w:val="00ED5D86"/>
    <w:rsid w:val="00EE3204"/>
    <w:rsid w:val="00F01410"/>
    <w:rsid w:val="00F14BCC"/>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903</Words>
  <Characters>4968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97</cp:revision>
  <dcterms:created xsi:type="dcterms:W3CDTF">2024-06-18T08:44:00Z</dcterms:created>
  <dcterms:modified xsi:type="dcterms:W3CDTF">2026-08-19T23:10:00Z</dcterms:modified>
</cp:coreProperties>
</file>