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CEB7FCA"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787111" w:rsidRPr="00787111">
        <w:rPr>
          <w:rFonts w:ascii="Arial Narrow" w:hAnsi="Arial Narrow"/>
          <w:b/>
          <w:bCs/>
        </w:rPr>
        <w:t>2744-2026</w:t>
      </w:r>
      <w:r w:rsidRPr="00787111">
        <w:rPr>
          <w:rFonts w:ascii="Arial Narrow" w:eastAsia="Arial Narrow" w:hAnsi="Arial Narrow" w:cs="Arial Narrow"/>
          <w:b/>
          <w:bCs/>
        </w:rPr>
        <w:t>/CC1</w:t>
      </w:r>
    </w:p>
    <w:p w14:paraId="1BD91A20" w14:textId="456376B5" w:rsidR="00237590" w:rsidRPr="00787111"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787111">
        <w:rPr>
          <w:rFonts w:ascii="Arial Narrow" w:eastAsia="Arial Narrow" w:hAnsi="Arial Narrow" w:cs="Arial Narrow"/>
          <w:b/>
          <w:bCs/>
        </w:rPr>
        <w:t>DENUNCIANTE</w:t>
      </w:r>
      <w:r w:rsidRPr="00787111">
        <w:rPr>
          <w:rFonts w:ascii="Arial Narrow" w:eastAsia="Arial Narrow" w:hAnsi="Arial Narrow" w:cs="Arial Narrow"/>
          <w:b/>
          <w:bCs/>
        </w:rPr>
        <w:tab/>
        <w:t>:</w:t>
      </w:r>
      <w:r w:rsidRPr="00787111">
        <w:rPr>
          <w:rFonts w:ascii="Arial Narrow" w:eastAsia="Arial Narrow" w:hAnsi="Arial Narrow" w:cs="Arial Narrow"/>
          <w:b/>
          <w:bCs/>
        </w:rPr>
        <w:tab/>
      </w:r>
      <w:r w:rsidR="00787111" w:rsidRPr="00787111">
        <w:rPr>
          <w:rFonts w:ascii="Arial Narrow" w:eastAsia="Arial Narrow" w:hAnsi="Arial Narrow" w:cs="Arial Narrow"/>
          <w:b/>
          <w:bCs/>
        </w:rPr>
        <w:t>MILVIA ELEONORA CAVAGNA LÓPEZ</w:t>
      </w:r>
    </w:p>
    <w:p w14:paraId="7E0B7F9B" w14:textId="192964FA" w:rsidR="004710A5" w:rsidRPr="00787111" w:rsidRDefault="00787111"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Pr="00787111">
        <w:rPr>
          <w:rFonts w:ascii="Arial Narrow" w:eastAsia="Arial Narrow" w:hAnsi="Arial Narrow" w:cs="Arial Narrow"/>
          <w:b/>
          <w:bCs/>
        </w:rPr>
        <w:t xml:space="preserve">PACÍFICO COMPAÑÍA DE SEGUROS Y REASEGUROS S.A. </w:t>
      </w:r>
    </w:p>
    <w:p w14:paraId="17CF27B0" w14:textId="358BEAA5" w:rsidR="00A072EE" w:rsidRPr="00787111" w:rsidRDefault="00787111" w:rsidP="005323C2">
      <w:pPr>
        <w:tabs>
          <w:tab w:val="left" w:pos="1701"/>
          <w:tab w:val="left" w:pos="2127"/>
        </w:tabs>
        <w:spacing w:after="0" w:line="240" w:lineRule="auto"/>
        <w:ind w:left="2127" w:hanging="2127"/>
        <w:jc w:val="both"/>
        <w:rPr>
          <w:rFonts w:ascii="Arial Narrow" w:eastAsia="Arial Narrow" w:hAnsi="Arial Narrow" w:cs="Arial Narrow"/>
          <w:b/>
        </w:rPr>
      </w:pPr>
      <w:r w:rsidRPr="00787111">
        <w:rPr>
          <w:rFonts w:ascii="Arial Narrow" w:eastAsia="Arial Narrow" w:hAnsi="Arial Narrow" w:cs="Arial Narrow"/>
          <w:b/>
        </w:rPr>
        <w:t>MATERIA</w:t>
      </w:r>
      <w:r w:rsidRPr="00787111">
        <w:rPr>
          <w:rFonts w:ascii="Arial Narrow" w:eastAsia="Arial Narrow" w:hAnsi="Arial Narrow" w:cs="Arial Narrow"/>
          <w:b/>
        </w:rPr>
        <w:tab/>
        <w:t>:</w:t>
      </w:r>
      <w:r w:rsidRPr="00787111">
        <w:rPr>
          <w:rFonts w:ascii="Arial Narrow" w:eastAsia="Arial Narrow" w:hAnsi="Arial Narrow" w:cs="Arial Narrow"/>
          <w:b/>
        </w:rPr>
        <w:tab/>
        <w:t xml:space="preserve">REQUERIMIENTO </w:t>
      </w:r>
      <w:r w:rsidR="00A072EE" w:rsidRPr="00787111">
        <w:rPr>
          <w:rFonts w:ascii="Arial Narrow" w:eastAsia="Arial Narrow" w:hAnsi="Arial Narrow" w:cs="Arial Narrow"/>
          <w:b/>
        </w:rPr>
        <w:t>DE INFORMACIÓN PARA SUBSANAR DENUNCIA</w:t>
      </w:r>
    </w:p>
    <w:p w14:paraId="0132545F" w14:textId="31B85C09" w:rsidR="00A072EE" w:rsidRPr="00787111" w:rsidRDefault="00A072EE" w:rsidP="005323C2">
      <w:pPr>
        <w:tabs>
          <w:tab w:val="left" w:pos="1701"/>
          <w:tab w:val="left" w:pos="2127"/>
        </w:tabs>
        <w:spacing w:after="0" w:line="240" w:lineRule="auto"/>
        <w:jc w:val="both"/>
        <w:rPr>
          <w:rFonts w:ascii="Arial Narrow" w:hAnsi="Arial Narrow"/>
        </w:rPr>
      </w:pPr>
      <w:r w:rsidRPr="00787111">
        <w:rPr>
          <w:rFonts w:ascii="Arial Narrow" w:eastAsia="Arial Narrow" w:hAnsi="Arial Narrow" w:cs="Arial Narrow"/>
          <w:b/>
        </w:rPr>
        <w:t>RESOLUCIÓN N°</w:t>
      </w:r>
      <w:r w:rsidRPr="00787111">
        <w:rPr>
          <w:rFonts w:ascii="Arial Narrow" w:eastAsia="Arial Narrow" w:hAnsi="Arial Narrow" w:cs="Arial Narrow"/>
          <w:b/>
        </w:rPr>
        <w:tab/>
        <w:t>:</w:t>
      </w:r>
      <w:r w:rsidRPr="00787111">
        <w:rPr>
          <w:rFonts w:ascii="Arial Narrow" w:eastAsia="Arial Narrow" w:hAnsi="Arial Narrow" w:cs="Arial Narrow"/>
          <w:b/>
        </w:rPr>
        <w:tab/>
      </w:r>
      <w:r w:rsidR="00664621" w:rsidRPr="00787111">
        <w:rPr>
          <w:rFonts w:ascii="Arial Narrow" w:eastAsia="Arial Narrow" w:hAnsi="Arial Narrow" w:cs="Arial Narrow"/>
          <w:b/>
        </w:rPr>
        <w:t>1</w:t>
      </w:r>
    </w:p>
    <w:p w14:paraId="02DB744B" w14:textId="77777777" w:rsidR="00A072EE" w:rsidRPr="00787111" w:rsidRDefault="00A072EE" w:rsidP="005323C2">
      <w:pPr>
        <w:spacing w:after="0" w:line="240" w:lineRule="auto"/>
        <w:jc w:val="both"/>
        <w:rPr>
          <w:rFonts w:ascii="Arial Narrow" w:eastAsia="Times New Roman" w:hAnsi="Arial Narrow" w:cs="Arial"/>
          <w:b/>
          <w:lang w:val="es-ES"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787111">
        <w:rPr>
          <w:rFonts w:ascii="Arial Narrow" w:eastAsia="Times New Roman" w:hAnsi="Arial Narrow" w:cs="Arial"/>
          <w:lang w:val="es-ES" w:eastAsia="es-ES"/>
        </w:rPr>
        <w:t xml:space="preserve">Lima, </w:t>
      </w:r>
      <w:r w:rsidR="006D410D" w:rsidRPr="00787111">
        <w:rPr>
          <w:rFonts w:ascii="Arial Narrow" w:eastAsia="Times New Roman" w:hAnsi="Arial Narrow" w:cs="Arial"/>
          <w:lang w:val="es-ES" w:eastAsia="es-ES"/>
        </w:rPr>
        <w:t>21</w:t>
      </w:r>
      <w:r w:rsidR="008C255D" w:rsidRPr="00787111">
        <w:rPr>
          <w:rFonts w:ascii="Arial Narrow" w:eastAsia="Times New Roman" w:hAnsi="Arial Narrow" w:cs="Arial"/>
          <w:lang w:val="es-ES" w:eastAsia="es-ES"/>
        </w:rPr>
        <w:t xml:space="preserve"> de </w:t>
      </w:r>
      <w:r w:rsidR="0051521F" w:rsidRPr="00787111">
        <w:rPr>
          <w:rFonts w:ascii="Arial Narrow" w:eastAsia="Times New Roman" w:hAnsi="Arial Narrow" w:cs="Arial"/>
          <w:lang w:val="es-ES" w:eastAsia="es-ES"/>
        </w:rPr>
        <w:t xml:space="preserve">agosto </w:t>
      </w:r>
      <w:r w:rsidR="0017368D" w:rsidRPr="00787111">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3023F66A"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w:t>
      </w:r>
      <w:r w:rsidRPr="00787111">
        <w:rPr>
          <w:rFonts w:ascii="Arial Narrow" w:hAnsi="Arial Narrow" w:cs="Arial"/>
        </w:rPr>
        <w:t xml:space="preserve">denuncia del </w:t>
      </w:r>
      <w:r w:rsidR="00787111" w:rsidRPr="00787111">
        <w:rPr>
          <w:rFonts w:ascii="Arial Narrow" w:hAnsi="Arial Narrow" w:cs="Arial"/>
        </w:rPr>
        <w:t>18</w:t>
      </w:r>
      <w:r w:rsidR="007D7A35" w:rsidRPr="00787111">
        <w:rPr>
          <w:rFonts w:ascii="Arial Narrow" w:hAnsi="Arial Narrow" w:cs="Arial"/>
        </w:rPr>
        <w:t xml:space="preserve"> de </w:t>
      </w:r>
      <w:r w:rsidR="00787111" w:rsidRPr="00787111">
        <w:rPr>
          <w:rFonts w:ascii="Arial Narrow" w:hAnsi="Arial Narrow" w:cs="Arial"/>
        </w:rPr>
        <w:t>febrero</w:t>
      </w:r>
      <w:r w:rsidR="007D7A35" w:rsidRPr="00787111">
        <w:rPr>
          <w:rFonts w:ascii="Arial Narrow" w:hAnsi="Arial Narrow" w:cs="Arial"/>
        </w:rPr>
        <w:t xml:space="preserve"> de 202</w:t>
      </w:r>
      <w:r w:rsidR="00787111" w:rsidRPr="00787111">
        <w:rPr>
          <w:rFonts w:ascii="Arial Narrow" w:hAnsi="Arial Narrow" w:cs="Arial"/>
        </w:rPr>
        <w:t>6</w:t>
      </w:r>
      <w:r w:rsidR="00C53B82" w:rsidRPr="00787111">
        <w:rPr>
          <w:rFonts w:ascii="Arial Narrow" w:eastAsia="Times New Roman" w:hAnsi="Arial Narrow"/>
          <w:color w:val="000000"/>
          <w:vertAlign w:val="superscript"/>
          <w:lang w:val="es-ES" w:eastAsia="es-ES"/>
        </w:rPr>
        <w:footnoteReference w:id="2"/>
      </w:r>
      <w:r w:rsidRPr="00787111">
        <w:rPr>
          <w:rFonts w:ascii="Arial Narrow" w:hAnsi="Arial Narrow" w:cs="Arial"/>
        </w:rPr>
        <w:t>, presentado</w:t>
      </w:r>
      <w:r w:rsidRPr="005323C2">
        <w:rPr>
          <w:rFonts w:ascii="Arial Narrow" w:hAnsi="Arial Narrow" w:cs="Arial"/>
        </w:rPr>
        <w:t xml:space="preserve"> </w:t>
      </w:r>
      <w:r w:rsidRPr="00787111">
        <w:rPr>
          <w:rFonts w:ascii="Arial Narrow" w:hAnsi="Arial Narrow" w:cs="Arial"/>
        </w:rPr>
        <w:t xml:space="preserve">por </w:t>
      </w:r>
      <w:r w:rsidR="00787111" w:rsidRPr="00787111">
        <w:rPr>
          <w:rFonts w:ascii="Arial Narrow" w:eastAsia="Arial Narrow" w:hAnsi="Arial Narrow" w:cs="Arial Narrow"/>
          <w:bCs/>
        </w:rPr>
        <w:t>la señora</w:t>
      </w:r>
      <w:r w:rsidR="005A4AD8" w:rsidRPr="00787111">
        <w:rPr>
          <w:rStyle w:val="normaltextrun"/>
          <w:rFonts w:ascii="Arial Narrow" w:hAnsi="Arial Narrow" w:cs="Segoe UI"/>
          <w:lang w:val="es-ES"/>
        </w:rPr>
        <w:t xml:space="preserve"> </w:t>
      </w:r>
      <w:r w:rsidR="00787111" w:rsidRPr="00787111">
        <w:rPr>
          <w:rFonts w:ascii="Arial Narrow" w:eastAsia="Arial Narrow" w:hAnsi="Arial Narrow" w:cs="Arial Narrow"/>
        </w:rPr>
        <w:t>Milvia Eleonora Cavagna López</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w:t>
      </w:r>
      <w:r w:rsidRPr="005323C2">
        <w:rPr>
          <w:rStyle w:val="normaltextrun"/>
          <w:rFonts w:ascii="Arial Narrow" w:hAnsi="Arial Narrow" w:cs="Arial"/>
          <w:sz w:val="22"/>
          <w:szCs w:val="22"/>
        </w:rPr>
        <w:lastRenderedPageBreak/>
        <w:t xml:space="preserve">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6622AD5" w14:textId="77777777" w:rsidR="0004003B" w:rsidRPr="005323C2" w:rsidRDefault="0004003B" w:rsidP="005323C2">
      <w:pPr>
        <w:pStyle w:val="Prrafodelista"/>
        <w:spacing w:after="0" w:line="240" w:lineRule="auto"/>
        <w:rPr>
          <w:rStyle w:val="eop"/>
          <w:rFonts w:ascii="Arial Narrow" w:hAnsi="Arial Narrow" w:cs="Arial"/>
        </w:rPr>
      </w:pPr>
    </w:p>
    <w:p w14:paraId="19F8BC72" w14:textId="625B03DB" w:rsidR="0004003B" w:rsidRPr="00787111"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787111">
        <w:rPr>
          <w:rStyle w:val="eop"/>
          <w:rFonts w:ascii="Arial Narrow" w:hAnsi="Arial Narrow" w:cs="Arial"/>
          <w:sz w:val="22"/>
          <w:szCs w:val="22"/>
        </w:rPr>
        <w:t xml:space="preserve">que, </w:t>
      </w:r>
      <w:r w:rsidRPr="00787111">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787111">
        <w:rPr>
          <w:rStyle w:val="Refdenotaalpie"/>
          <w:rFonts w:ascii="Arial Narrow" w:eastAsia="Arial Narrow" w:hAnsi="Arial Narrow" w:cs="Arial Narrow"/>
          <w:sz w:val="22"/>
          <w:szCs w:val="22"/>
        </w:rPr>
        <w:footnoteReference w:id="6"/>
      </w:r>
      <w:r w:rsidRPr="00787111">
        <w:rPr>
          <w:rFonts w:ascii="Arial Narrow" w:hAnsi="Arial Narrow" w:cs="Segoe UI"/>
          <w:sz w:val="22"/>
          <w:szCs w:val="22"/>
        </w:rPr>
        <w:t>; </w:t>
      </w:r>
    </w:p>
    <w:bookmarkEnd w:id="0"/>
    <w:p w14:paraId="004E056A" w14:textId="77777777" w:rsidR="00E914D3" w:rsidRPr="005323C2"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3108ADFB"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787111">
        <w:rPr>
          <w:rStyle w:val="normaltextrun"/>
          <w:rFonts w:ascii="Arial Narrow" w:hAnsi="Arial Narrow" w:cs="Segoe UI"/>
          <w:lang w:val="es-ES"/>
        </w:rPr>
        <w:t xml:space="preserve">requerir </w:t>
      </w:r>
      <w:r w:rsidR="00787111" w:rsidRPr="00787111">
        <w:rPr>
          <w:rStyle w:val="normaltextrun"/>
          <w:rFonts w:ascii="Arial Narrow" w:hAnsi="Arial Narrow" w:cs="Segoe UI"/>
          <w:lang w:val="es-ES"/>
        </w:rPr>
        <w:t>la señora</w:t>
      </w:r>
      <w:r w:rsidR="003A726C" w:rsidRPr="00787111">
        <w:rPr>
          <w:rStyle w:val="normaltextrun"/>
          <w:rFonts w:ascii="Arial Narrow" w:hAnsi="Arial Narrow" w:cs="Segoe UI"/>
          <w:lang w:val="es-ES"/>
        </w:rPr>
        <w:t xml:space="preserve"> </w:t>
      </w:r>
      <w:r w:rsidR="00787111" w:rsidRPr="00787111">
        <w:rPr>
          <w:rFonts w:ascii="Arial Narrow" w:eastAsia="Arial Narrow" w:hAnsi="Arial Narrow" w:cs="Arial Narrow"/>
        </w:rPr>
        <w:t>Milvia Eleonora Cavagna López</w:t>
      </w:r>
      <w:r w:rsidR="00787111">
        <w:rPr>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787111">
      <w:pPr>
        <w:pStyle w:val="paragraph"/>
        <w:spacing w:before="0" w:beforeAutospacing="0" w:after="0" w:afterAutospacing="0"/>
        <w:jc w:val="both"/>
        <w:textAlignment w:val="baseline"/>
        <w:rPr>
          <w:rFonts w:ascii="Arial Narrow" w:hAnsi="Arial Narrow" w:cs="Segoe UI"/>
          <w:sz w:val="22"/>
          <w:szCs w:val="22"/>
          <w:lang w:val="es-ES"/>
        </w:rPr>
      </w:pPr>
    </w:p>
    <w:p w14:paraId="696A1720" w14:textId="1F036A86"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787111" w:rsidRPr="00787111">
        <w:rPr>
          <w:rFonts w:ascii="Arial Narrow" w:hAnsi="Arial Narrow" w:cs="Arial"/>
          <w:sz w:val="22"/>
          <w:szCs w:val="22"/>
          <w:u w:val="single"/>
        </w:rPr>
        <w:t>Pacífico Compañía de Seguros y Reaseguros</w:t>
      </w:r>
      <w:r w:rsidR="00787111">
        <w:rPr>
          <w:rFonts w:ascii="Arial Narrow" w:hAnsi="Arial Narrow" w:cs="Arial"/>
          <w:sz w:val="22"/>
          <w:szCs w:val="22"/>
          <w:u w:val="single"/>
        </w:rPr>
        <w:t xml:space="preserve">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43CA028B" w14:textId="3894EDCC" w:rsidR="00787111" w:rsidRPr="00787111" w:rsidRDefault="00165025" w:rsidP="0078711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787111">
        <w:rPr>
          <w:rFonts w:ascii="Arial Narrow" w:hAnsi="Arial Narrow" w:cs="Arial"/>
          <w:sz w:val="22"/>
          <w:szCs w:val="22"/>
        </w:rPr>
        <w:t>;</w:t>
      </w:r>
    </w:p>
    <w:p w14:paraId="1C506C04" w14:textId="77777777" w:rsidR="00787111" w:rsidRDefault="00787111" w:rsidP="00787111">
      <w:pPr>
        <w:pStyle w:val="paragraph"/>
        <w:spacing w:before="0" w:beforeAutospacing="0" w:after="0" w:afterAutospacing="0"/>
        <w:ind w:left="567"/>
        <w:jc w:val="both"/>
        <w:textAlignment w:val="baseline"/>
        <w:rPr>
          <w:rFonts w:ascii="Arial Narrow" w:hAnsi="Arial Narrow" w:cs="Arial"/>
          <w:sz w:val="22"/>
          <w:szCs w:val="22"/>
        </w:rPr>
      </w:pPr>
    </w:p>
    <w:p w14:paraId="2159A880" w14:textId="454286EC" w:rsidR="00787111" w:rsidRPr="00787111" w:rsidRDefault="00787111" w:rsidP="0078711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presentar una copia de cada uno de los documentos señalados como anexos en su escrito de denuncia, en la medida que no se obtiene acceso de los referidos anexos como contenido del enlace de Google Drive proporcionado;</w:t>
      </w:r>
    </w:p>
    <w:p w14:paraId="0CB67C46" w14:textId="77777777" w:rsidR="00787111" w:rsidRDefault="00787111" w:rsidP="00787111">
      <w:pPr>
        <w:pStyle w:val="paragraph"/>
        <w:spacing w:before="0" w:beforeAutospacing="0" w:after="0" w:afterAutospacing="0"/>
        <w:ind w:left="567"/>
        <w:jc w:val="both"/>
        <w:textAlignment w:val="baseline"/>
        <w:rPr>
          <w:rFonts w:ascii="Arial Narrow" w:hAnsi="Arial Narrow" w:cs="Arial"/>
          <w:sz w:val="22"/>
          <w:szCs w:val="22"/>
        </w:rPr>
      </w:pPr>
    </w:p>
    <w:p w14:paraId="12FB6EE8" w14:textId="6986BD65" w:rsidR="00787111" w:rsidRPr="00787111" w:rsidRDefault="00787111" w:rsidP="0078711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costas del presente procedimiento; y</w:t>
      </w:r>
    </w:p>
    <w:p w14:paraId="749C71D7" w14:textId="77777777" w:rsidR="00787111" w:rsidRDefault="00787111" w:rsidP="00787111">
      <w:pPr>
        <w:pStyle w:val="paragraph"/>
        <w:spacing w:before="0" w:beforeAutospacing="0" w:after="0" w:afterAutospacing="0"/>
        <w:ind w:left="567"/>
        <w:jc w:val="both"/>
        <w:textAlignment w:val="baseline"/>
        <w:rPr>
          <w:rFonts w:ascii="Arial Narrow" w:hAnsi="Arial Narrow" w:cs="Arial"/>
          <w:sz w:val="22"/>
          <w:szCs w:val="22"/>
        </w:rPr>
      </w:pPr>
    </w:p>
    <w:p w14:paraId="51E32B28" w14:textId="711CB018" w:rsidR="00787111" w:rsidRPr="005323C2" w:rsidRDefault="00787111"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las medidas correctivas contra </w:t>
      </w:r>
      <w:r w:rsidRPr="00787111">
        <w:rPr>
          <w:rFonts w:ascii="Arial Narrow" w:hAnsi="Arial Narrow" w:cs="Arial"/>
          <w:sz w:val="22"/>
          <w:szCs w:val="22"/>
          <w:u w:val="single"/>
        </w:rPr>
        <w:t>Pacífico Compañía de Seguros y Reaseguros</w:t>
      </w:r>
      <w:r>
        <w:rPr>
          <w:rFonts w:ascii="Arial Narrow" w:hAnsi="Arial Narrow" w:cs="Arial"/>
          <w:sz w:val="22"/>
          <w:szCs w:val="22"/>
          <w:u w:val="single"/>
        </w:rPr>
        <w:t xml:space="preserve"> S.A.</w:t>
      </w:r>
      <w:r>
        <w:rPr>
          <w:rFonts w:ascii="Arial Narrow" w:hAnsi="Arial Narrow" w:cs="Arial"/>
          <w:sz w:val="22"/>
          <w:szCs w:val="22"/>
        </w:rPr>
        <w:t xml:space="preserve"> en virtud de los hechos materia de denuncia.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lastRenderedPageBreak/>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A1E00E1" w:rsidR="00743E7A" w:rsidRPr="00787111"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787111">
        <w:rPr>
          <w:rFonts w:ascii="Arial Narrow" w:hAnsi="Arial Narrow" w:cs="Segoe UI"/>
          <w:sz w:val="22"/>
          <w:szCs w:val="22"/>
        </w:rPr>
        <w:t xml:space="preserve">requerir </w:t>
      </w:r>
      <w:r w:rsidR="00787111" w:rsidRPr="00787111">
        <w:rPr>
          <w:rStyle w:val="normaltextrun"/>
          <w:rFonts w:ascii="Arial Narrow" w:hAnsi="Arial Narrow" w:cs="Segoe UI"/>
          <w:sz w:val="22"/>
          <w:szCs w:val="22"/>
          <w:lang w:val="es-ES"/>
        </w:rPr>
        <w:t>a la señora</w:t>
      </w:r>
      <w:r w:rsidR="003A726C" w:rsidRPr="00787111">
        <w:rPr>
          <w:rFonts w:ascii="Arial Narrow" w:eastAsia="Arial Narrow" w:hAnsi="Arial Narrow" w:cs="Arial Narrow"/>
          <w:bCs/>
          <w:sz w:val="22"/>
          <w:szCs w:val="22"/>
        </w:rPr>
        <w:t xml:space="preserve"> </w:t>
      </w:r>
      <w:r w:rsidR="00787111" w:rsidRPr="00787111">
        <w:rPr>
          <w:rFonts w:ascii="Arial Narrow" w:eastAsia="Arial Narrow" w:hAnsi="Arial Narrow" w:cs="Arial Narrow"/>
          <w:sz w:val="22"/>
          <w:szCs w:val="22"/>
        </w:rPr>
        <w:t>Milvia Eleonora Cavagna López</w:t>
      </w:r>
      <w:r w:rsidR="00E40F02" w:rsidRPr="00787111">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787111">
        <w:rPr>
          <w:rFonts w:ascii="Arial Narrow" w:hAnsi="Arial Narrow" w:cs="Segoe UI"/>
          <w:color w:val="000000"/>
          <w:sz w:val="22"/>
          <w:szCs w:val="22"/>
        </w:rPr>
        <w:t>°</w:t>
      </w:r>
      <w:r w:rsidR="00E40F02" w:rsidRPr="00787111">
        <w:rPr>
          <w:rFonts w:ascii="Arial Narrow" w:hAnsi="Arial Narrow"/>
          <w:color w:val="000000"/>
          <w:sz w:val="22"/>
          <w:szCs w:val="22"/>
        </w:rPr>
        <w:t xml:space="preserve"> del Texto Único Ordenado de la Ley del Procedimiento Administrativo General, aprobado mediante Decreto Supremo N° 006-2026-JUS, bajo apercibimiento de rehacer el acto de notificación y notificarle conforme al numeral 1 del artículo 20</w:t>
      </w:r>
      <w:r w:rsidR="00E40F02" w:rsidRPr="00787111">
        <w:rPr>
          <w:rFonts w:ascii="Arial Narrow" w:hAnsi="Arial Narrow" w:cs="Segoe UI"/>
          <w:color w:val="000000"/>
          <w:sz w:val="22"/>
          <w:szCs w:val="22"/>
        </w:rPr>
        <w:t>°</w:t>
      </w:r>
      <w:r w:rsidR="00E40F02" w:rsidRPr="00787111">
        <w:rPr>
          <w:rFonts w:ascii="Arial Narrow" w:hAnsi="Arial Narrow"/>
          <w:color w:val="000000"/>
          <w:sz w:val="22"/>
          <w:szCs w:val="22"/>
        </w:rPr>
        <w:t xml:space="preserve"> del citado cuerpo normativo</w:t>
      </w:r>
      <w:r w:rsidR="00E40F02" w:rsidRPr="00787111">
        <w:rPr>
          <w:rFonts w:ascii="Arial Narrow" w:hAnsi="Arial Narrow"/>
          <w:sz w:val="22"/>
          <w:szCs w:val="22"/>
          <w:vertAlign w:val="superscript"/>
        </w:rPr>
        <w:footnoteReference w:id="8"/>
      </w:r>
      <w:r w:rsidR="00E40F02" w:rsidRPr="00787111">
        <w:rPr>
          <w:rFonts w:ascii="Arial Narrow" w:hAnsi="Arial Narrow" w:cs="Arial"/>
          <w:sz w:val="22"/>
          <w:szCs w:val="22"/>
        </w:rPr>
        <w:t>.</w:t>
      </w:r>
    </w:p>
    <w:p w14:paraId="5ADB0639" w14:textId="77777777" w:rsidR="00925CEE" w:rsidRPr="00787111"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787111"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787111"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3DED464D" w14:textId="77777777" w:rsidR="0012309D" w:rsidRPr="00787111"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787111" w:rsidRDefault="00F471E2" w:rsidP="00F471E2">
      <w:pPr>
        <w:spacing w:after="0" w:line="240" w:lineRule="auto"/>
        <w:jc w:val="center"/>
        <w:rPr>
          <w:rFonts w:ascii="Arial Narrow" w:eastAsia="Arial Narrow" w:hAnsi="Arial Narrow" w:cs="Arial Narrow"/>
          <w:b/>
          <w:color w:val="000000"/>
          <w:lang w:eastAsia="es-PE"/>
        </w:rPr>
      </w:pPr>
      <w:r w:rsidRPr="00787111">
        <w:rPr>
          <w:rFonts w:ascii="Arial Narrow" w:eastAsia="Arial Narrow" w:hAnsi="Arial Narrow" w:cs="Arial Narrow"/>
          <w:b/>
          <w:color w:val="000000"/>
          <w:lang w:eastAsia="es-PE"/>
        </w:rPr>
        <w:t xml:space="preserve">Firmado digitalmente por </w:t>
      </w:r>
    </w:p>
    <w:p w14:paraId="4A907A20" w14:textId="77777777" w:rsidR="00F471E2" w:rsidRPr="00787111" w:rsidRDefault="00F471E2" w:rsidP="00F471E2">
      <w:pPr>
        <w:spacing w:after="0" w:line="240" w:lineRule="auto"/>
        <w:jc w:val="center"/>
        <w:rPr>
          <w:rFonts w:ascii="Arial Narrow" w:eastAsia="Arial Narrow" w:hAnsi="Arial Narrow" w:cs="Arial Narrow"/>
          <w:b/>
          <w:color w:val="000000"/>
          <w:lang w:eastAsia="es-PE"/>
        </w:rPr>
      </w:pPr>
      <w:r w:rsidRPr="00787111">
        <w:rPr>
          <w:rFonts w:ascii="Arial Narrow" w:eastAsia="Arial Narrow" w:hAnsi="Arial Narrow" w:cs="Arial Narrow"/>
          <w:b/>
          <w:color w:val="000000"/>
          <w:lang w:eastAsia="es-PE"/>
        </w:rPr>
        <w:t>EVELING ROA QUISPE</w:t>
      </w:r>
    </w:p>
    <w:p w14:paraId="23A9F5E5" w14:textId="77777777" w:rsidR="00F471E2" w:rsidRPr="00787111" w:rsidRDefault="00F471E2" w:rsidP="00F471E2">
      <w:pPr>
        <w:spacing w:after="0" w:line="240" w:lineRule="auto"/>
        <w:jc w:val="center"/>
        <w:rPr>
          <w:rFonts w:ascii="Arial Narrow" w:eastAsia="Arial Narrow" w:hAnsi="Arial Narrow" w:cs="Arial Narrow"/>
          <w:b/>
          <w:color w:val="000000"/>
          <w:lang w:eastAsia="es-PE"/>
        </w:rPr>
      </w:pPr>
      <w:r w:rsidRPr="00787111">
        <w:rPr>
          <w:rFonts w:ascii="Arial Narrow" w:eastAsia="Arial Narrow" w:hAnsi="Arial Narrow" w:cs="Arial Narrow"/>
          <w:b/>
          <w:color w:val="000000"/>
          <w:lang w:eastAsia="es-PE"/>
        </w:rPr>
        <w:t>Secretaria Técnica</w:t>
      </w:r>
    </w:p>
    <w:p w14:paraId="4A4B049E" w14:textId="77777777" w:rsidR="00F471E2" w:rsidRPr="00787111" w:rsidRDefault="00F471E2" w:rsidP="00F471E2">
      <w:pPr>
        <w:spacing w:after="0" w:line="240" w:lineRule="auto"/>
        <w:jc w:val="center"/>
        <w:rPr>
          <w:rFonts w:ascii="Arial Narrow" w:eastAsia="Arial Narrow" w:hAnsi="Arial Narrow" w:cs="Arial Narrow"/>
          <w:b/>
          <w:color w:val="000000"/>
          <w:lang w:eastAsia="es-PE"/>
        </w:rPr>
      </w:pPr>
      <w:r w:rsidRPr="00787111">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787111">
        <w:rPr>
          <w:rFonts w:ascii="Arial Narrow" w:hAnsi="Arial Narrow"/>
          <w:sz w:val="18"/>
          <w:szCs w:val="18"/>
        </w:rPr>
        <w:t>RSV</w:t>
      </w:r>
      <w:r w:rsidR="0012309D" w:rsidRPr="00787111">
        <w:rPr>
          <w:rFonts w:ascii="Arial Narrow" w:hAnsi="Arial Narrow"/>
          <w:sz w:val="18"/>
          <w:szCs w:val="18"/>
        </w:rPr>
        <w:t>/</w:t>
      </w:r>
      <w:r w:rsidR="006D410D" w:rsidRPr="00787111">
        <w:rPr>
          <w:rFonts w:ascii="Arial Narrow" w:hAnsi="Arial Narrow"/>
          <w:sz w:val="18"/>
          <w:szCs w:val="18"/>
        </w:rPr>
        <w:t>DCQ</w:t>
      </w:r>
    </w:p>
    <w:p w14:paraId="338D0A49" w14:textId="77777777" w:rsidR="0012309D" w:rsidRPr="00EB4D2D" w:rsidRDefault="0012309D" w:rsidP="0012309D">
      <w:pPr>
        <w:spacing w:after="0" w:line="240" w:lineRule="auto"/>
        <w:rPr>
          <w:rFonts w:ascii="Arial Narrow" w:hAnsi="Arial Narrow"/>
        </w:rPr>
      </w:pP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CAFC0" w14:textId="77777777" w:rsidR="00AE28DF" w:rsidRDefault="00AE28DF" w:rsidP="00A072EE">
      <w:pPr>
        <w:spacing w:after="0" w:line="240" w:lineRule="auto"/>
      </w:pPr>
      <w:r>
        <w:separator/>
      </w:r>
    </w:p>
  </w:endnote>
  <w:endnote w:type="continuationSeparator" w:id="0">
    <w:p w14:paraId="18440532" w14:textId="77777777" w:rsidR="00AE28DF" w:rsidRDefault="00AE28DF" w:rsidP="00A072EE">
      <w:pPr>
        <w:spacing w:after="0" w:line="240" w:lineRule="auto"/>
      </w:pPr>
      <w:r>
        <w:continuationSeparator/>
      </w:r>
    </w:p>
  </w:endnote>
  <w:endnote w:type="continuationNotice" w:id="1">
    <w:p w14:paraId="71EB32F6" w14:textId="77777777" w:rsidR="00AE28DF" w:rsidRDefault="00AE28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FE41" w14:textId="77777777" w:rsidR="00AE28DF" w:rsidRDefault="00AE28DF" w:rsidP="00A072EE">
      <w:pPr>
        <w:spacing w:after="0" w:line="240" w:lineRule="auto"/>
      </w:pPr>
      <w:r>
        <w:separator/>
      </w:r>
    </w:p>
  </w:footnote>
  <w:footnote w:type="continuationSeparator" w:id="0">
    <w:p w14:paraId="68745350" w14:textId="77777777" w:rsidR="00AE28DF" w:rsidRDefault="00AE28DF" w:rsidP="00A072EE">
      <w:pPr>
        <w:spacing w:after="0" w:line="240" w:lineRule="auto"/>
      </w:pPr>
      <w:r>
        <w:continuationSeparator/>
      </w:r>
    </w:p>
  </w:footnote>
  <w:footnote w:type="continuationNotice" w:id="1">
    <w:p w14:paraId="787DAB95" w14:textId="77777777" w:rsidR="00AE28DF" w:rsidRDefault="00AE28DF">
      <w:pPr>
        <w:spacing w:after="0" w:line="240" w:lineRule="auto"/>
      </w:pPr>
    </w:p>
  </w:footnote>
  <w:footnote w:id="2">
    <w:p w14:paraId="36981605" w14:textId="1D0FDBAA"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w:t>
      </w:r>
      <w:r w:rsidRPr="00787111">
        <w:rPr>
          <w:rFonts w:ascii="Arial Narrow" w:hAnsi="Arial Narrow" w:cs="Arial"/>
          <w:sz w:val="16"/>
          <w:szCs w:val="16"/>
        </w:rPr>
        <w:t xml:space="preserve">esta Comisión mediante </w:t>
      </w:r>
      <w:r w:rsidR="00787111" w:rsidRPr="00787111">
        <w:rPr>
          <w:rFonts w:ascii="Arial Narrow" w:hAnsi="Arial Narrow" w:cs="Arial"/>
          <w:sz w:val="16"/>
          <w:szCs w:val="16"/>
        </w:rPr>
        <w:t xml:space="preserve">MEMORANDUM </w:t>
      </w:r>
      <w:proofErr w:type="spellStart"/>
      <w:r w:rsidR="00787111" w:rsidRPr="00787111">
        <w:rPr>
          <w:rFonts w:ascii="Arial Narrow" w:hAnsi="Arial Narrow" w:cs="Arial"/>
          <w:sz w:val="16"/>
          <w:szCs w:val="16"/>
        </w:rPr>
        <w:t>N°</w:t>
      </w:r>
      <w:proofErr w:type="spellEnd"/>
      <w:r w:rsidR="00787111" w:rsidRPr="00787111">
        <w:rPr>
          <w:rFonts w:ascii="Arial Narrow" w:hAnsi="Arial Narrow" w:cs="Arial"/>
          <w:sz w:val="16"/>
          <w:szCs w:val="16"/>
        </w:rPr>
        <w:t xml:space="preserve"> 001935-2026-CC2/INDECOPI</w:t>
      </w:r>
      <w:r w:rsidR="00787111" w:rsidRPr="00787111">
        <w:rPr>
          <w:rFonts w:ascii="Arial Narrow" w:hAnsi="Arial Narrow" w:cs="Arial"/>
          <w:sz w:val="16"/>
          <w:szCs w:val="16"/>
        </w:rPr>
        <w:t xml:space="preserve"> </w:t>
      </w:r>
      <w:r w:rsidRPr="00787111">
        <w:rPr>
          <w:rFonts w:ascii="Arial Narrow" w:hAnsi="Arial Narrow" w:cs="Arial"/>
          <w:sz w:val="16"/>
          <w:szCs w:val="16"/>
        </w:rPr>
        <w:t xml:space="preserve">de fecha </w:t>
      </w:r>
      <w:r w:rsidR="00787111" w:rsidRPr="00787111">
        <w:rPr>
          <w:rFonts w:ascii="Arial Narrow" w:hAnsi="Arial Narrow" w:cs="Arial"/>
          <w:sz w:val="16"/>
          <w:szCs w:val="16"/>
        </w:rPr>
        <w:t>30 de julio de 2026</w:t>
      </w:r>
      <w:r w:rsidRPr="00787111">
        <w:rPr>
          <w:rFonts w:ascii="Arial Narrow" w:hAnsi="Arial Narrow" w:cs="Arial"/>
          <w:sz w:val="16"/>
          <w:szCs w:val="16"/>
        </w:rPr>
        <w:t xml:space="preserve">, </w:t>
      </w:r>
      <w:proofErr w:type="spellStart"/>
      <w:r w:rsidRPr="00787111">
        <w:rPr>
          <w:rFonts w:ascii="Arial Narrow" w:hAnsi="Arial Narrow" w:cs="Arial"/>
          <w:sz w:val="16"/>
          <w:szCs w:val="16"/>
        </w:rPr>
        <w:t>recepcionada</w:t>
      </w:r>
      <w:proofErr w:type="spellEnd"/>
      <w:r w:rsidRPr="00787111">
        <w:rPr>
          <w:rFonts w:ascii="Arial Narrow" w:hAnsi="Arial Narrow" w:cs="Arial"/>
          <w:sz w:val="16"/>
          <w:szCs w:val="16"/>
        </w:rPr>
        <w:t xml:space="preserve"> el </w:t>
      </w:r>
      <w:r w:rsidR="00787111" w:rsidRPr="00787111">
        <w:rPr>
          <w:rFonts w:ascii="Arial Narrow" w:hAnsi="Arial Narrow" w:cs="Arial"/>
          <w:sz w:val="16"/>
          <w:szCs w:val="16"/>
        </w:rPr>
        <w:t>30</w:t>
      </w:r>
      <w:r w:rsidRPr="00787111">
        <w:rPr>
          <w:rFonts w:ascii="Arial Narrow" w:hAnsi="Arial Narrow" w:cs="Arial"/>
          <w:sz w:val="16"/>
          <w:szCs w:val="16"/>
        </w:rPr>
        <w:t xml:space="preserve"> de </w:t>
      </w:r>
      <w:r w:rsidR="00787111" w:rsidRPr="00787111">
        <w:rPr>
          <w:rFonts w:ascii="Arial Narrow" w:hAnsi="Arial Narrow" w:cs="Arial"/>
          <w:sz w:val="16"/>
          <w:szCs w:val="16"/>
        </w:rPr>
        <w:t>julio</w:t>
      </w:r>
      <w:r w:rsidRPr="00787111">
        <w:rPr>
          <w:rFonts w:ascii="Arial Narrow" w:hAnsi="Arial Narrow" w:cs="Arial"/>
          <w:sz w:val="16"/>
          <w:szCs w:val="16"/>
        </w:rPr>
        <w:t xml:space="preserve"> del 202</w:t>
      </w:r>
      <w:r w:rsidR="00787111" w:rsidRPr="00787111">
        <w:rPr>
          <w:rFonts w:ascii="Arial Narrow" w:hAnsi="Arial Narrow" w:cs="Arial"/>
          <w:sz w:val="16"/>
          <w:szCs w:val="16"/>
        </w:rPr>
        <w:t>6</w:t>
      </w:r>
      <w:r w:rsidRPr="00787111">
        <w:rPr>
          <w:rFonts w:ascii="Arial Narrow" w:hAnsi="Arial Narrow" w:cs="Arial"/>
          <w:sz w:val="16"/>
          <w:szCs w:val="16"/>
        </w:rPr>
        <w:t>.</w:t>
      </w:r>
      <w:r w:rsidR="00787111" w:rsidRPr="00787111">
        <w:rPr>
          <w:rFonts w:ascii="Arial Narrow" w:hAnsi="Arial Narrow" w:cs="Arial"/>
          <w:sz w:val="16"/>
          <w:szCs w:val="16"/>
        </w:rPr>
        <w:t xml:space="preserve"> </w:t>
      </w:r>
      <w:r w:rsidR="00787111" w:rsidRPr="00787111">
        <w:rPr>
          <w:rFonts w:ascii="Arial Narrow" w:hAnsi="Arial Narrow" w:cs="Arial"/>
          <w:sz w:val="16"/>
          <w:szCs w:val="16"/>
        </w:rPr>
        <w:t xml:space="preserve">Sobre el particular, la Comisión de Protección al Consumidor </w:t>
      </w:r>
      <w:proofErr w:type="spellStart"/>
      <w:r w:rsidR="00787111" w:rsidRPr="00787111">
        <w:rPr>
          <w:rFonts w:ascii="Arial Narrow" w:hAnsi="Arial Narrow" w:cs="Arial"/>
          <w:sz w:val="16"/>
          <w:szCs w:val="16"/>
        </w:rPr>
        <w:t>N°</w:t>
      </w:r>
      <w:proofErr w:type="spellEnd"/>
      <w:r w:rsidR="00787111" w:rsidRPr="00787111">
        <w:rPr>
          <w:rFonts w:ascii="Arial Narrow" w:hAnsi="Arial Narrow" w:cs="Arial"/>
          <w:sz w:val="16"/>
          <w:szCs w:val="16"/>
        </w:rPr>
        <w:t xml:space="preserve"> 2 mediante Resolución Final </w:t>
      </w:r>
      <w:proofErr w:type="spellStart"/>
      <w:r w:rsidR="00787111" w:rsidRPr="00787111">
        <w:rPr>
          <w:rFonts w:ascii="Arial Narrow" w:hAnsi="Arial Narrow" w:cs="Arial"/>
          <w:sz w:val="16"/>
          <w:szCs w:val="16"/>
        </w:rPr>
        <w:t>N°</w:t>
      </w:r>
      <w:proofErr w:type="spellEnd"/>
      <w:r w:rsidR="00787111" w:rsidRPr="00787111">
        <w:rPr>
          <w:rFonts w:ascii="Arial Narrow" w:hAnsi="Arial Narrow" w:cs="Arial"/>
          <w:sz w:val="16"/>
          <w:szCs w:val="16"/>
        </w:rPr>
        <w:t xml:space="preserve"> 2504- 2026/CC2 de fecha 17 de julio de 2026, resolvió declinar la competencia de la Comisión de Protección al Consumidor </w:t>
      </w:r>
      <w:proofErr w:type="spellStart"/>
      <w:r w:rsidR="00787111" w:rsidRPr="00787111">
        <w:rPr>
          <w:rFonts w:ascii="Arial Narrow" w:hAnsi="Arial Narrow" w:cs="Arial"/>
          <w:sz w:val="16"/>
          <w:szCs w:val="16"/>
        </w:rPr>
        <w:t>N°</w:t>
      </w:r>
      <w:proofErr w:type="spellEnd"/>
      <w:r w:rsidR="00787111" w:rsidRPr="00787111">
        <w:rPr>
          <w:rFonts w:ascii="Arial Narrow" w:hAnsi="Arial Narrow" w:cs="Arial"/>
          <w:sz w:val="16"/>
          <w:szCs w:val="16"/>
        </w:rPr>
        <w:t xml:space="preserve"> 2 a favor de la Comisión de Protección al Consumidor </w:t>
      </w:r>
      <w:proofErr w:type="spellStart"/>
      <w:r w:rsidR="00787111" w:rsidRPr="00787111">
        <w:rPr>
          <w:rFonts w:ascii="Arial Narrow" w:hAnsi="Arial Narrow" w:cs="Arial"/>
          <w:sz w:val="16"/>
          <w:szCs w:val="16"/>
        </w:rPr>
        <w:t>N°</w:t>
      </w:r>
      <w:proofErr w:type="spellEnd"/>
      <w:r w:rsidR="00787111" w:rsidRPr="00787111">
        <w:rPr>
          <w:rFonts w:ascii="Arial Narrow" w:hAnsi="Arial Narrow" w:cs="Arial"/>
          <w:sz w:val="16"/>
          <w:szCs w:val="16"/>
        </w:rPr>
        <w:t xml:space="preserve"> 1 para conocer la denuncia interpuesta por la señora Milvia Eleonora Cavagna López contra Pacífico Compañía de Seguros y Reaseguros.</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N°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5DB7"/>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87111"/>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28DF"/>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393"/>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Pages>
  <Words>625</Words>
  <Characters>3443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