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944A" w14:textId="33CF391D" w:rsidR="00CA59A2" w:rsidRPr="00931414" w:rsidRDefault="00CA59A2" w:rsidP="00931414">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931414">
        <w:rPr>
          <w:rFonts w:ascii="Arial Narrow" w:eastAsia="Arial Narrow" w:hAnsi="Arial Narrow"/>
          <w:b/>
          <w:color w:val="000000"/>
        </w:rPr>
        <w:t>EXPEDIENTE</w:t>
      </w:r>
      <w:r w:rsidRPr="00931414">
        <w:rPr>
          <w:rFonts w:ascii="Arial Narrow" w:eastAsia="Arial Narrow" w:hAnsi="Arial Narrow"/>
          <w:b/>
          <w:color w:val="000000"/>
        </w:rPr>
        <w:tab/>
        <w:t>:</w:t>
      </w:r>
      <w:r w:rsidRPr="00931414">
        <w:rPr>
          <w:rFonts w:ascii="Arial Narrow" w:eastAsia="Arial Narrow" w:hAnsi="Arial Narrow"/>
          <w:b/>
          <w:color w:val="000000"/>
        </w:rPr>
        <w:tab/>
      </w:r>
      <w:r w:rsidR="00DC4CB1" w:rsidRPr="00DC4CB1">
        <w:rPr>
          <w:rFonts w:ascii="Arial Narrow" w:eastAsia="Arial Narrow" w:hAnsi="Arial Narrow"/>
          <w:b/>
          <w:color w:val="000000"/>
        </w:rPr>
        <w:t>2638-2026</w:t>
      </w:r>
      <w:r w:rsidRPr="00931414">
        <w:rPr>
          <w:rFonts w:ascii="Arial Narrow" w:eastAsia="Arial Narrow" w:hAnsi="Arial Narrow"/>
          <w:b/>
          <w:color w:val="000000"/>
        </w:rPr>
        <w:t>/CC1</w:t>
      </w:r>
    </w:p>
    <w:p w14:paraId="696AA31D" w14:textId="63AFFE46" w:rsidR="00CA59A2" w:rsidRPr="00931414" w:rsidRDefault="00CA59A2"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b/>
          <w:color w:val="000000"/>
        </w:rPr>
        <w:t>DENUNCIANTE</w:t>
      </w:r>
      <w:r w:rsidRPr="00931414">
        <w:rPr>
          <w:rFonts w:ascii="Arial Narrow" w:eastAsia="Arial Narrow" w:hAnsi="Arial Narrow"/>
          <w:b/>
          <w:color w:val="000000"/>
        </w:rPr>
        <w:tab/>
        <w:t>:</w:t>
      </w:r>
      <w:r w:rsidRPr="00931414">
        <w:rPr>
          <w:rFonts w:ascii="Arial Narrow" w:eastAsia="Arial Narrow" w:hAnsi="Arial Narrow"/>
          <w:b/>
          <w:color w:val="000000"/>
        </w:rPr>
        <w:tab/>
      </w:r>
      <w:r w:rsidR="00684A15" w:rsidRPr="00684A15">
        <w:rPr>
          <w:rFonts w:ascii="Arial Narrow" w:eastAsia="Arial Narrow" w:hAnsi="Arial Narrow"/>
          <w:b/>
          <w:color w:val="000000"/>
        </w:rPr>
        <w:t xml:space="preserve">SUCESIÓN INTESTADA DE ORLANDO GABRIEL MOSAYHUATE PINEDA </w:t>
      </w:r>
      <w:r w:rsidRPr="00931414">
        <w:rPr>
          <w:rFonts w:ascii="Arial Narrow" w:eastAsia="Arial Narrow" w:hAnsi="Arial Narrow"/>
          <w:b/>
          <w:color w:val="000000"/>
        </w:rPr>
        <w:t>(</w:t>
      </w:r>
      <w:r w:rsidR="00684A15" w:rsidRPr="00684A15">
        <w:rPr>
          <w:rFonts w:ascii="Arial Narrow" w:eastAsia="Arial Narrow" w:hAnsi="Arial Narrow"/>
          <w:b/>
          <w:color w:val="000000"/>
        </w:rPr>
        <w:t>SUCESIÓN INTESTADA</w:t>
      </w:r>
      <w:r w:rsidRPr="00931414">
        <w:rPr>
          <w:rFonts w:ascii="Arial Narrow" w:eastAsia="Arial Narrow" w:hAnsi="Arial Narrow"/>
          <w:b/>
          <w:color w:val="000000"/>
        </w:rPr>
        <w:t>)</w:t>
      </w:r>
    </w:p>
    <w:p w14:paraId="21774989" w14:textId="77777777" w:rsidR="00684A15" w:rsidRDefault="00CA59A2" w:rsidP="00684A15">
      <w:pPr>
        <w:tabs>
          <w:tab w:val="left" w:pos="1701"/>
          <w:tab w:val="left" w:pos="2127"/>
        </w:tabs>
        <w:spacing w:after="0" w:line="240" w:lineRule="auto"/>
        <w:ind w:left="2127" w:hanging="2127"/>
        <w:jc w:val="both"/>
        <w:rPr>
          <w:rFonts w:ascii="Arial Narrow" w:eastAsia="Arial Narrow" w:hAnsi="Arial Narrow"/>
          <w:b/>
          <w:color w:val="000000"/>
        </w:rPr>
      </w:pPr>
      <w:r w:rsidRPr="00684A15">
        <w:rPr>
          <w:rFonts w:ascii="Arial Narrow" w:eastAsia="Arial Narrow" w:hAnsi="Arial Narrow"/>
          <w:b/>
          <w:color w:val="000000"/>
        </w:rPr>
        <w:t>DENUNCIADO</w:t>
      </w:r>
      <w:r w:rsidRPr="00684A15">
        <w:rPr>
          <w:rFonts w:ascii="Arial Narrow" w:eastAsia="Arial Narrow" w:hAnsi="Arial Narrow"/>
          <w:b/>
          <w:color w:val="000000"/>
        </w:rPr>
        <w:tab/>
        <w:t>:</w:t>
      </w:r>
      <w:r w:rsidRPr="00684A15">
        <w:rPr>
          <w:rFonts w:ascii="Arial Narrow" w:eastAsia="Arial Narrow" w:hAnsi="Arial Narrow"/>
          <w:b/>
          <w:color w:val="000000"/>
        </w:rPr>
        <w:tab/>
      </w:r>
      <w:r w:rsidR="00684A15" w:rsidRPr="00684A15">
        <w:rPr>
          <w:rFonts w:ascii="Arial Narrow" w:eastAsia="Arial Narrow" w:hAnsi="Arial Narrow"/>
          <w:b/>
          <w:color w:val="000000"/>
        </w:rPr>
        <w:t>MAPFRE PERÚ COMPAÑ</w:t>
      </w:r>
      <w:r w:rsidR="00684A15">
        <w:rPr>
          <w:rFonts w:ascii="Arial Narrow" w:eastAsia="Arial Narrow" w:hAnsi="Arial Narrow"/>
          <w:b/>
          <w:color w:val="000000"/>
        </w:rPr>
        <w:t>Í</w:t>
      </w:r>
      <w:r w:rsidR="00684A15" w:rsidRPr="00684A15">
        <w:rPr>
          <w:rFonts w:ascii="Arial Narrow" w:eastAsia="Arial Narrow" w:hAnsi="Arial Narrow"/>
          <w:b/>
          <w:color w:val="000000"/>
        </w:rPr>
        <w:t xml:space="preserve">A DE SEGUROS Y REASEGUROS S.A. </w:t>
      </w:r>
      <w:r w:rsidR="00684A15">
        <w:rPr>
          <w:rFonts w:ascii="Arial Narrow" w:eastAsia="Arial Narrow" w:hAnsi="Arial Narrow"/>
          <w:b/>
          <w:color w:val="000000"/>
        </w:rPr>
        <w:t>(</w:t>
      </w:r>
      <w:r w:rsidR="00684A15" w:rsidRPr="00684A15">
        <w:rPr>
          <w:rFonts w:ascii="Arial Narrow" w:eastAsia="Arial Narrow" w:hAnsi="Arial Narrow"/>
          <w:b/>
          <w:color w:val="000000"/>
        </w:rPr>
        <w:t>MAPFRE</w:t>
      </w:r>
      <w:r w:rsidR="00684A15">
        <w:rPr>
          <w:rFonts w:ascii="Arial Narrow" w:eastAsia="Arial Narrow" w:hAnsi="Arial Narrow"/>
          <w:b/>
          <w:color w:val="000000"/>
        </w:rPr>
        <w:t>)</w:t>
      </w:r>
    </w:p>
    <w:p w14:paraId="3B006D45" w14:textId="741426B8" w:rsidR="00CA59A2" w:rsidRPr="00684A15" w:rsidRDefault="00684A15" w:rsidP="00684A15">
      <w:pPr>
        <w:tabs>
          <w:tab w:val="left" w:pos="1701"/>
          <w:tab w:val="left" w:pos="2127"/>
        </w:tabs>
        <w:spacing w:after="0" w:line="240" w:lineRule="auto"/>
        <w:ind w:left="2127" w:hanging="2127"/>
        <w:jc w:val="both"/>
        <w:rPr>
          <w:rFonts w:ascii="Arial Narrow" w:eastAsia="Arial Narrow" w:hAnsi="Arial Narrow" w:cs="Arial Narrow"/>
          <w:b/>
          <w:color w:val="000000"/>
          <w:kern w:val="0"/>
          <w:lang w:val="en-US" w:eastAsia="es-PE"/>
          <w14:ligatures w14:val="none"/>
        </w:rPr>
      </w:pPr>
      <w:r>
        <w:rPr>
          <w:rFonts w:ascii="Arial Narrow" w:eastAsia="Arial Narrow" w:hAnsi="Arial Narrow"/>
          <w:b/>
          <w:color w:val="000000"/>
        </w:rPr>
        <w:tab/>
      </w:r>
      <w:r>
        <w:rPr>
          <w:rFonts w:ascii="Arial Narrow" w:eastAsia="Arial Narrow" w:hAnsi="Arial Narrow"/>
          <w:b/>
          <w:color w:val="000000"/>
        </w:rPr>
        <w:tab/>
      </w:r>
      <w:r w:rsidRPr="00684A15">
        <w:rPr>
          <w:rFonts w:ascii="Arial Narrow" w:eastAsia="Arial Narrow" w:hAnsi="Arial Narrow"/>
          <w:b/>
          <w:color w:val="000000"/>
          <w:lang w:val="en-US"/>
        </w:rPr>
        <w:t xml:space="preserve">SCOTIABANK PERU S.A.A. </w:t>
      </w:r>
      <w:r w:rsidR="00CA59A2" w:rsidRPr="00684A15">
        <w:rPr>
          <w:rFonts w:ascii="Arial Narrow" w:eastAsia="Arial Narrow" w:hAnsi="Arial Narrow"/>
          <w:b/>
          <w:color w:val="000000"/>
          <w:lang w:val="en-US"/>
        </w:rPr>
        <w:t>(</w:t>
      </w:r>
      <w:r w:rsidR="00AD0B11" w:rsidRPr="00AD0B11">
        <w:rPr>
          <w:rFonts w:ascii="Arial Narrow" w:eastAsia="Arial Narrow" w:hAnsi="Arial Narrow"/>
          <w:b/>
          <w:color w:val="000000"/>
          <w:lang w:val="en-US"/>
        </w:rPr>
        <w:t>SCOTIABANK</w:t>
      </w:r>
      <w:r w:rsidR="00CA59A2" w:rsidRPr="00684A15">
        <w:rPr>
          <w:rFonts w:ascii="Arial Narrow" w:eastAsia="Arial Narrow" w:hAnsi="Arial Narrow"/>
          <w:b/>
          <w:color w:val="000000"/>
          <w:lang w:val="en-US"/>
        </w:rPr>
        <w:t>)</w:t>
      </w:r>
    </w:p>
    <w:p w14:paraId="1A6CD2D3" w14:textId="3D5CBF75" w:rsidR="00CA59A2" w:rsidRPr="00931414" w:rsidRDefault="00CA59A2"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cs="Arial Narrow"/>
          <w:b/>
          <w:color w:val="000000"/>
          <w:kern w:val="0"/>
          <w:lang w:eastAsia="es-PE"/>
          <w14:ligatures w14:val="none"/>
        </w:rPr>
        <w:t>MATERIAS</w:t>
      </w:r>
      <w:r w:rsidRPr="00931414">
        <w:rPr>
          <w:rFonts w:ascii="Arial Narrow" w:eastAsia="Arial Narrow" w:hAnsi="Arial Narrow" w:cs="Arial Narrow"/>
          <w:b/>
          <w:color w:val="000000"/>
          <w:kern w:val="0"/>
          <w:lang w:eastAsia="es-PE"/>
          <w14:ligatures w14:val="none"/>
        </w:rPr>
        <w:tab/>
        <w:t>:</w:t>
      </w:r>
      <w:r w:rsidR="00931414" w:rsidRPr="00931414">
        <w:rPr>
          <w:rFonts w:ascii="Arial Narrow" w:eastAsia="Arial Narrow" w:hAnsi="Arial Narrow" w:cs="Arial Narrow"/>
          <w:b/>
          <w:color w:val="000000"/>
          <w:kern w:val="0"/>
          <w:lang w:eastAsia="es-PE"/>
          <w14:ligatures w14:val="none"/>
        </w:rPr>
        <w:t xml:space="preserve">   </w:t>
      </w:r>
      <w:r w:rsidRPr="00931414">
        <w:rPr>
          <w:rFonts w:ascii="Arial Narrow" w:eastAsia="Arial Narrow" w:hAnsi="Arial Narrow" w:cs="Arial Narrow"/>
          <w:b/>
          <w:color w:val="000000"/>
          <w:kern w:val="0"/>
          <w:lang w:eastAsia="es-PE"/>
          <w14:ligatures w14:val="none"/>
        </w:rPr>
        <w:t xml:space="preserve"> </w:t>
      </w:r>
      <w:r w:rsidRPr="00931414">
        <w:rPr>
          <w:rFonts w:ascii="Arial Narrow" w:eastAsia="Arial Narrow" w:hAnsi="Arial Narrow" w:cs="Arial Narrow"/>
          <w:b/>
          <w:color w:val="000000"/>
          <w:kern w:val="0"/>
          <w:lang w:eastAsia="es-PE"/>
          <w14:ligatures w14:val="none"/>
        </w:rPr>
        <w:tab/>
        <w:t>ADMISIÓN A TRÁMITE</w:t>
      </w:r>
    </w:p>
    <w:p w14:paraId="5BE0AB90" w14:textId="77777777" w:rsidR="00CA59A2" w:rsidRPr="00931414" w:rsidRDefault="00CA59A2" w:rsidP="0093141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cs="Arial Narrow"/>
          <w:b/>
          <w:color w:val="000000"/>
          <w:kern w:val="0"/>
          <w:lang w:eastAsia="es-PE"/>
          <w14:ligatures w14:val="none"/>
        </w:rPr>
        <w:t xml:space="preserve">REQUERIMIENTO DE INFORMACIÓN </w:t>
      </w:r>
    </w:p>
    <w:p w14:paraId="55229505" w14:textId="77777777" w:rsidR="00CA59A2" w:rsidRPr="00931414" w:rsidRDefault="00CA59A2" w:rsidP="0093141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b/>
          <w:color w:val="000000"/>
        </w:rPr>
        <w:t>RESOLUCIÓN</w:t>
      </w:r>
      <w:r w:rsidRPr="00931414">
        <w:rPr>
          <w:rFonts w:ascii="Arial Narrow" w:eastAsia="Arial Narrow" w:hAnsi="Arial Narrow"/>
          <w:b/>
          <w:color w:val="000000"/>
        </w:rPr>
        <w:tab/>
        <w:t>:</w:t>
      </w:r>
      <w:r w:rsidRPr="00931414">
        <w:rPr>
          <w:rFonts w:ascii="Arial Narrow" w:eastAsia="Arial Narrow" w:hAnsi="Arial Narrow"/>
          <w:b/>
          <w:color w:val="000000"/>
        </w:rPr>
        <w:tab/>
        <w:t>2</w:t>
      </w:r>
    </w:p>
    <w:p w14:paraId="2ABBB543" w14:textId="77777777"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7E259A03" w14:textId="31B370FE"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31414">
        <w:rPr>
          <w:rFonts w:ascii="Arial Narrow" w:eastAsia="Arial Narrow" w:hAnsi="Arial Narrow"/>
          <w:color w:val="000000"/>
        </w:rPr>
        <w:t xml:space="preserve">Lima, </w:t>
      </w:r>
      <w:r w:rsidR="009A6CD7">
        <w:rPr>
          <w:rFonts w:ascii="Arial Narrow" w:eastAsia="Arial Narrow" w:hAnsi="Arial Narrow"/>
          <w:color w:val="000000"/>
        </w:rPr>
        <w:t>21</w:t>
      </w:r>
      <w:r w:rsidRPr="00931414">
        <w:rPr>
          <w:rFonts w:ascii="Arial Narrow" w:eastAsia="Arial Narrow" w:hAnsi="Arial Narrow"/>
          <w:color w:val="000000"/>
        </w:rPr>
        <w:t xml:space="preserve"> de agosto de 2026</w:t>
      </w:r>
    </w:p>
    <w:p w14:paraId="03925AA8" w14:textId="77777777"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0AC925C" w14:textId="77777777" w:rsidR="00CA59A2" w:rsidRPr="00931414" w:rsidRDefault="00CA59A2" w:rsidP="0093141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31414">
        <w:rPr>
          <w:rFonts w:ascii="Arial Narrow" w:eastAsia="Arial Narrow" w:hAnsi="Arial Narrow" w:cs="Arial Narrow"/>
          <w:b/>
          <w:color w:val="000000"/>
          <w:kern w:val="0"/>
          <w:lang w:eastAsia="es-PE"/>
          <w14:ligatures w14:val="none"/>
        </w:rPr>
        <w:t xml:space="preserve">HECHOS </w:t>
      </w:r>
    </w:p>
    <w:p w14:paraId="17779729" w14:textId="77777777" w:rsidR="00CA59A2" w:rsidRPr="00931414" w:rsidRDefault="00CA59A2" w:rsidP="00931414">
      <w:pPr>
        <w:spacing w:after="0" w:line="240" w:lineRule="auto"/>
        <w:jc w:val="both"/>
        <w:rPr>
          <w:rFonts w:ascii="Arial Narrow" w:eastAsia="Times New Roman" w:hAnsi="Arial Narrow" w:cs="Times New Roman"/>
          <w:color w:val="000000"/>
          <w:kern w:val="0"/>
          <w:lang w:eastAsia="es-PE"/>
          <w14:ligatures w14:val="none"/>
        </w:rPr>
      </w:pPr>
    </w:p>
    <w:p w14:paraId="61EEBB29" w14:textId="4FA585E6" w:rsidR="00CA59A2" w:rsidRPr="00931414" w:rsidRDefault="00CA59A2" w:rsidP="0093141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31414">
        <w:rPr>
          <w:rFonts w:ascii="Arial Narrow" w:eastAsia="Arial Narrow" w:hAnsi="Arial Narrow"/>
          <w:color w:val="000000"/>
        </w:rPr>
        <w:t xml:space="preserve">Mediante el escrito del </w:t>
      </w:r>
      <w:r w:rsidR="00684A15" w:rsidRPr="00684A15">
        <w:rPr>
          <w:rFonts w:ascii="Arial Narrow" w:eastAsia="Arial Narrow" w:hAnsi="Arial Narrow"/>
          <w:color w:val="000000"/>
        </w:rPr>
        <w:t xml:space="preserve">17 de julio de </w:t>
      </w:r>
      <w:r w:rsidR="00684A15">
        <w:rPr>
          <w:rFonts w:ascii="Arial Narrow" w:eastAsia="Arial Narrow" w:hAnsi="Arial Narrow"/>
          <w:color w:val="000000"/>
        </w:rPr>
        <w:t>2026</w:t>
      </w:r>
      <w:r w:rsidR="00684A15" w:rsidRPr="00684A15">
        <w:rPr>
          <w:rFonts w:ascii="Arial Narrow" w:eastAsia="Arial Narrow" w:hAnsi="Arial Narrow"/>
          <w:color w:val="000000"/>
        </w:rPr>
        <w:t xml:space="preserve">, complementado mediante escrito del 17 de julio de </w:t>
      </w:r>
      <w:r w:rsidR="00684A15">
        <w:rPr>
          <w:rFonts w:ascii="Arial Narrow" w:eastAsia="Arial Narrow" w:hAnsi="Arial Narrow"/>
          <w:color w:val="000000"/>
        </w:rPr>
        <w:t>2026</w:t>
      </w:r>
      <w:r w:rsidR="00684A15" w:rsidRPr="00684A15">
        <w:rPr>
          <w:rFonts w:ascii="Arial Narrow" w:eastAsia="Arial Narrow" w:hAnsi="Arial Narrow"/>
          <w:color w:val="000000"/>
        </w:rPr>
        <w:t xml:space="preserve"> y subsanado mediante escrito del 18 de agosto de 2026</w:t>
      </w:r>
      <w:r w:rsidR="00B10C53">
        <w:rPr>
          <w:rFonts w:ascii="Arial Narrow" w:eastAsia="Arial Narrow" w:hAnsi="Arial Narrow"/>
          <w:color w:val="000000"/>
        </w:rPr>
        <w:t xml:space="preserve">, </w:t>
      </w:r>
      <w:r w:rsidRPr="00931414">
        <w:rPr>
          <w:rFonts w:ascii="Arial Narrow" w:eastAsia="Arial Narrow" w:hAnsi="Arial Narrow"/>
          <w:color w:val="000000"/>
        </w:rPr>
        <w:t xml:space="preserve">el señor Inca interpuso una denuncia contra Scotiabank y </w:t>
      </w:r>
      <w:r w:rsidR="00684A15" w:rsidRPr="00684A15">
        <w:rPr>
          <w:rFonts w:ascii="Arial Narrow" w:eastAsia="Arial Narrow" w:hAnsi="Arial Narrow"/>
          <w:color w:val="000000"/>
        </w:rPr>
        <w:t xml:space="preserve">Mapfre </w:t>
      </w:r>
      <w:r w:rsidRPr="00931414">
        <w:rPr>
          <w:rFonts w:ascii="Arial Narrow" w:eastAsia="Arial Narrow" w:hAnsi="Arial Narrow"/>
          <w:color w:val="000000"/>
        </w:rPr>
        <w:t>por presuntas infracciones a la Ley 29571, Código de Protección y Defensa del Consumidor (en adelante, el Código)</w:t>
      </w:r>
      <w:r w:rsidR="00931414" w:rsidRPr="00931414">
        <w:rPr>
          <w:rStyle w:val="Refdenotaalpie"/>
          <w:rFonts w:ascii="Arial Narrow" w:eastAsia="Arial Narrow" w:hAnsi="Arial Narrow"/>
          <w:color w:val="000000"/>
        </w:rPr>
        <w:footnoteReference w:id="1"/>
      </w:r>
      <w:r w:rsidRPr="00931414">
        <w:rPr>
          <w:rFonts w:ascii="Arial Narrow" w:eastAsia="Arial Narrow" w:hAnsi="Arial Narrow"/>
          <w:color w:val="000000"/>
        </w:rPr>
        <w:t>, señalando lo siguiente:</w:t>
      </w:r>
    </w:p>
    <w:p w14:paraId="0CB5D84F" w14:textId="77777777" w:rsidR="00A14A59" w:rsidRPr="00583B8B" w:rsidRDefault="00A14A59" w:rsidP="00583B8B">
      <w:pPr>
        <w:spacing w:after="0" w:line="240" w:lineRule="auto"/>
        <w:jc w:val="both"/>
        <w:rPr>
          <w:rFonts w:ascii="Arial Narrow" w:eastAsia="Arial Narrow" w:hAnsi="Arial Narrow"/>
          <w:color w:val="000000"/>
          <w:highlight w:val="yellow"/>
        </w:rPr>
      </w:pPr>
    </w:p>
    <w:p w14:paraId="270CAB0D" w14:textId="4BA3E09F" w:rsidR="00AD0B11" w:rsidRDefault="00AD0B11"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Pr>
          <w:rFonts w:ascii="Arial Narrow" w:eastAsia="Arial Narrow" w:hAnsi="Arial Narrow"/>
          <w:color w:val="000000"/>
        </w:rPr>
        <w:t>E</w:t>
      </w:r>
      <w:r w:rsidR="004D0FBB">
        <w:rPr>
          <w:rFonts w:ascii="Arial Narrow" w:eastAsia="Arial Narrow" w:hAnsi="Arial Narrow"/>
          <w:color w:val="000000"/>
        </w:rPr>
        <w:t xml:space="preserve">l señor </w:t>
      </w:r>
      <w:r w:rsidR="004D0FBB" w:rsidRPr="004D0FBB">
        <w:rPr>
          <w:rFonts w:ascii="Arial Narrow" w:eastAsia="Arial Narrow" w:hAnsi="Arial Narrow"/>
          <w:color w:val="000000"/>
        </w:rPr>
        <w:t xml:space="preserve">Orlando Gabriel Mosayhuate Pineda </w:t>
      </w:r>
      <w:r w:rsidR="004D0FBB">
        <w:rPr>
          <w:rFonts w:ascii="Arial Narrow" w:eastAsia="Arial Narrow" w:hAnsi="Arial Narrow"/>
          <w:color w:val="000000"/>
        </w:rPr>
        <w:t xml:space="preserve">(en adelante, señor </w:t>
      </w:r>
      <w:r w:rsidR="004D0FBB" w:rsidRPr="004D0FBB">
        <w:rPr>
          <w:rFonts w:ascii="Arial Narrow" w:eastAsia="Arial Narrow" w:hAnsi="Arial Narrow"/>
          <w:color w:val="000000"/>
        </w:rPr>
        <w:t>Mosayhuate</w:t>
      </w:r>
      <w:r w:rsidR="004D0FBB">
        <w:rPr>
          <w:rFonts w:ascii="Arial Narrow" w:eastAsia="Arial Narrow" w:hAnsi="Arial Narrow"/>
          <w:color w:val="000000"/>
        </w:rPr>
        <w:t xml:space="preserve">) </w:t>
      </w:r>
      <w:r>
        <w:rPr>
          <w:rFonts w:ascii="Arial Narrow" w:eastAsia="Arial Narrow" w:hAnsi="Arial Narrow"/>
          <w:color w:val="000000"/>
        </w:rPr>
        <w:t xml:space="preserve">adquirió el </w:t>
      </w:r>
      <w:r w:rsidRPr="00AD0B11">
        <w:rPr>
          <w:rFonts w:ascii="Arial Narrow" w:eastAsia="Arial Narrow" w:hAnsi="Arial Narrow"/>
          <w:color w:val="000000"/>
        </w:rPr>
        <w:t>Seguro de Desgravamen – Póliza 6110610100006 / 6110610100007 (en adelante, Seguro de Desgravamen)</w:t>
      </w:r>
      <w:r>
        <w:rPr>
          <w:rFonts w:ascii="Arial Narrow" w:eastAsia="Arial Narrow" w:hAnsi="Arial Narrow"/>
          <w:color w:val="000000"/>
        </w:rPr>
        <w:t xml:space="preserve"> emitido por </w:t>
      </w:r>
      <w:r w:rsidRPr="00684A15">
        <w:rPr>
          <w:rFonts w:ascii="Arial Narrow" w:eastAsia="Arial Narrow" w:hAnsi="Arial Narrow"/>
          <w:color w:val="000000"/>
        </w:rPr>
        <w:t>Mapfre</w:t>
      </w:r>
      <w:r>
        <w:rPr>
          <w:rFonts w:ascii="Arial Narrow" w:eastAsia="Arial Narrow" w:hAnsi="Arial Narrow"/>
          <w:color w:val="000000"/>
        </w:rPr>
        <w:t>, el cual se encontraba asociado al</w:t>
      </w:r>
      <w:r w:rsidRPr="00AD0B11">
        <w:rPr>
          <w:rFonts w:ascii="Arial Narrow" w:eastAsia="Arial Narrow" w:hAnsi="Arial Narrow"/>
          <w:color w:val="000000"/>
        </w:rPr>
        <w:t xml:space="preserve"> </w:t>
      </w:r>
      <w:r w:rsidR="00583B8B" w:rsidRPr="00583B8B">
        <w:rPr>
          <w:rFonts w:ascii="Arial Narrow" w:eastAsia="Arial Narrow" w:hAnsi="Arial Narrow"/>
          <w:color w:val="000000"/>
        </w:rPr>
        <w:t xml:space="preserve">crédito </w:t>
      </w:r>
      <w:r>
        <w:rPr>
          <w:rFonts w:ascii="Arial Narrow" w:eastAsia="Arial Narrow" w:hAnsi="Arial Narrow"/>
          <w:color w:val="000000"/>
        </w:rPr>
        <w:t>de</w:t>
      </w:r>
      <w:r w:rsidR="00583B8B" w:rsidRPr="00583B8B">
        <w:rPr>
          <w:rFonts w:ascii="Arial Narrow" w:eastAsia="Arial Narrow" w:hAnsi="Arial Narrow"/>
          <w:color w:val="000000"/>
        </w:rPr>
        <w:t xml:space="preserve"> S/197 353,87</w:t>
      </w:r>
      <w:r>
        <w:rPr>
          <w:rFonts w:ascii="Arial Narrow" w:eastAsia="Arial Narrow" w:hAnsi="Arial Narrow"/>
          <w:color w:val="000000"/>
        </w:rPr>
        <w:t xml:space="preserve"> otorgado por </w:t>
      </w:r>
      <w:r w:rsidRPr="00931414">
        <w:rPr>
          <w:rFonts w:ascii="Arial Narrow" w:eastAsia="Arial Narrow" w:hAnsi="Arial Narrow"/>
          <w:color w:val="000000"/>
        </w:rPr>
        <w:t>Scotiabank</w:t>
      </w:r>
      <w:r w:rsidR="00583B8B" w:rsidRPr="00583B8B">
        <w:rPr>
          <w:rFonts w:ascii="Arial Narrow" w:eastAsia="Arial Narrow" w:hAnsi="Arial Narrow"/>
          <w:color w:val="000000"/>
        </w:rPr>
        <w:t xml:space="preserve">, destinado a financiar la adquisición </w:t>
      </w:r>
      <w:r>
        <w:rPr>
          <w:rFonts w:ascii="Arial Narrow" w:eastAsia="Arial Narrow" w:hAnsi="Arial Narrow"/>
          <w:color w:val="000000"/>
        </w:rPr>
        <w:t>de un</w:t>
      </w:r>
      <w:r w:rsidR="00583B8B" w:rsidRPr="00583B8B">
        <w:rPr>
          <w:rFonts w:ascii="Arial Narrow" w:eastAsia="Arial Narrow" w:hAnsi="Arial Narrow"/>
          <w:color w:val="000000"/>
        </w:rPr>
        <w:t xml:space="preserve"> inmueble ubicado </w:t>
      </w:r>
      <w:r w:rsidR="00583B8B">
        <w:rPr>
          <w:rFonts w:ascii="Arial Narrow" w:eastAsia="Arial Narrow" w:hAnsi="Arial Narrow"/>
          <w:color w:val="000000"/>
        </w:rPr>
        <w:t>en el</w:t>
      </w:r>
      <w:r>
        <w:rPr>
          <w:rFonts w:ascii="Arial Narrow" w:eastAsia="Arial Narrow" w:hAnsi="Arial Narrow"/>
          <w:color w:val="000000"/>
        </w:rPr>
        <w:t xml:space="preserve"> </w:t>
      </w:r>
      <w:r w:rsidR="00583B8B" w:rsidRPr="00583B8B">
        <w:rPr>
          <w:rFonts w:ascii="Arial Narrow" w:eastAsia="Arial Narrow" w:hAnsi="Arial Narrow"/>
          <w:color w:val="000000"/>
        </w:rPr>
        <w:t>distrito de Jesús María,</w:t>
      </w:r>
      <w:r>
        <w:rPr>
          <w:rFonts w:ascii="Arial Narrow" w:eastAsia="Arial Narrow" w:hAnsi="Arial Narrow"/>
          <w:color w:val="000000"/>
        </w:rPr>
        <w:t xml:space="preserve"> provincia y departamento de Lima.</w:t>
      </w:r>
    </w:p>
    <w:p w14:paraId="1EC62223" w14:textId="77777777" w:rsidR="00AD0B11" w:rsidRDefault="00AD0B11" w:rsidP="00AD0B11">
      <w:pPr>
        <w:pStyle w:val="Prrafodelista"/>
        <w:spacing w:after="0" w:line="240" w:lineRule="auto"/>
        <w:ind w:left="1134"/>
        <w:jc w:val="both"/>
        <w:rPr>
          <w:rFonts w:ascii="Arial Narrow" w:eastAsia="Arial Narrow" w:hAnsi="Arial Narrow"/>
          <w:color w:val="000000"/>
        </w:rPr>
      </w:pPr>
    </w:p>
    <w:p w14:paraId="766CB52A" w14:textId="77777777" w:rsidR="00AD0B11" w:rsidRDefault="00AD0B11"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Pr>
          <w:rFonts w:ascii="Arial Narrow" w:eastAsia="Arial Narrow" w:hAnsi="Arial Narrow"/>
          <w:color w:val="000000"/>
        </w:rPr>
        <w:t xml:space="preserve">No obstante, cuando el señor </w:t>
      </w:r>
      <w:r w:rsidRPr="004D0FBB">
        <w:rPr>
          <w:rFonts w:ascii="Arial Narrow" w:eastAsia="Arial Narrow" w:hAnsi="Arial Narrow"/>
          <w:color w:val="000000"/>
        </w:rPr>
        <w:t>Mosayhuate</w:t>
      </w:r>
      <w:r>
        <w:rPr>
          <w:rFonts w:ascii="Arial Narrow" w:eastAsia="Arial Narrow" w:hAnsi="Arial Narrow"/>
          <w:color w:val="000000"/>
        </w:rPr>
        <w:t xml:space="preserve"> suscribió </w:t>
      </w:r>
      <w:r w:rsidR="00583B8B" w:rsidRPr="00583B8B">
        <w:rPr>
          <w:rFonts w:ascii="Arial Narrow" w:eastAsia="Arial Narrow" w:hAnsi="Arial Narrow"/>
          <w:color w:val="000000"/>
        </w:rPr>
        <w:t xml:space="preserve">la Solicitud de Afiliación al Seguro de Desgravamen N.° 2453907, que contenía una declaración personal de salud mediante un formulario de </w:t>
      </w:r>
      <w:r w:rsidRPr="00684A15">
        <w:rPr>
          <w:rFonts w:ascii="Arial Narrow" w:eastAsia="Arial Narrow" w:hAnsi="Arial Narrow"/>
          <w:color w:val="000000"/>
        </w:rPr>
        <w:t>Mapfre</w:t>
      </w:r>
      <w:r w:rsidR="00583B8B" w:rsidRPr="00583B8B">
        <w:rPr>
          <w:rFonts w:ascii="Arial Narrow" w:eastAsia="Arial Narrow" w:hAnsi="Arial Narrow"/>
          <w:color w:val="000000"/>
        </w:rPr>
        <w:t xml:space="preserve">. </w:t>
      </w:r>
    </w:p>
    <w:p w14:paraId="436EF396" w14:textId="77777777" w:rsidR="00AD0B11" w:rsidRPr="00AD0B11" w:rsidRDefault="00AD0B11" w:rsidP="00AD0B11">
      <w:pPr>
        <w:pStyle w:val="Prrafodelista"/>
        <w:rPr>
          <w:rFonts w:ascii="Arial Narrow" w:eastAsia="Arial Narrow" w:hAnsi="Arial Narrow"/>
          <w:color w:val="000000"/>
        </w:rPr>
      </w:pPr>
    </w:p>
    <w:p w14:paraId="0BCE8AFD" w14:textId="79AE12A0" w:rsidR="00AD0B11" w:rsidRDefault="00AD0B11"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Pr>
          <w:rFonts w:ascii="Arial Narrow" w:eastAsia="Arial Narrow" w:hAnsi="Arial Narrow"/>
          <w:color w:val="000000"/>
        </w:rPr>
        <w:t xml:space="preserve">Además, </w:t>
      </w:r>
      <w:r w:rsidRPr="00931414">
        <w:rPr>
          <w:rFonts w:ascii="Arial Narrow" w:eastAsia="Arial Narrow" w:hAnsi="Arial Narrow"/>
          <w:color w:val="000000"/>
        </w:rPr>
        <w:t>Scotiabank</w:t>
      </w:r>
      <w:r w:rsidRPr="00583B8B">
        <w:rPr>
          <w:rFonts w:ascii="Arial Narrow" w:eastAsia="Arial Narrow" w:hAnsi="Arial Narrow"/>
          <w:color w:val="000000"/>
        </w:rPr>
        <w:t xml:space="preserve"> </w:t>
      </w:r>
      <w:r w:rsidR="00583B8B" w:rsidRPr="00583B8B">
        <w:rPr>
          <w:rFonts w:ascii="Arial Narrow" w:eastAsia="Arial Narrow" w:hAnsi="Arial Narrow"/>
          <w:color w:val="000000"/>
        </w:rPr>
        <w:t xml:space="preserve">no verificó ni exigió la verificación de las condiciones de salud existentes antes de la contratación ni brindó orientación respecto de las condiciones y exclusiones del seguro; asimismo, </w:t>
      </w:r>
      <w:r w:rsidRPr="00684A15">
        <w:rPr>
          <w:rFonts w:ascii="Arial Narrow" w:eastAsia="Arial Narrow" w:hAnsi="Arial Narrow"/>
          <w:color w:val="000000"/>
        </w:rPr>
        <w:t xml:space="preserve">Mapfre </w:t>
      </w:r>
      <w:r w:rsidR="00583B8B" w:rsidRPr="00583B8B">
        <w:rPr>
          <w:rFonts w:ascii="Arial Narrow" w:eastAsia="Arial Narrow" w:hAnsi="Arial Narrow"/>
          <w:color w:val="000000"/>
        </w:rPr>
        <w:t xml:space="preserve">no dejó constancia de haber explicado las preguntas contenidas en dicho formulario ni requirió exámenes médicos, evaluaciones complementarias o información clínica antes de aceptar su incorporación. </w:t>
      </w:r>
    </w:p>
    <w:p w14:paraId="0DB6BF8A" w14:textId="77777777" w:rsidR="00AD0B11" w:rsidRPr="00AD0B11" w:rsidRDefault="00AD0B11" w:rsidP="00AD0B11">
      <w:pPr>
        <w:pStyle w:val="Prrafodelista"/>
        <w:rPr>
          <w:rFonts w:ascii="Arial Narrow" w:eastAsia="Arial Narrow" w:hAnsi="Arial Narrow"/>
          <w:color w:val="000000"/>
        </w:rPr>
      </w:pPr>
    </w:p>
    <w:p w14:paraId="1D46D931" w14:textId="2082CCAB" w:rsidR="00AD0B11" w:rsidRPr="00AD0B11" w:rsidRDefault="00AD0B11" w:rsidP="00AD0B11">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Pr>
          <w:rFonts w:ascii="Arial Narrow" w:eastAsia="Arial Narrow" w:hAnsi="Arial Narrow"/>
          <w:color w:val="000000"/>
        </w:rPr>
        <w:t>Por otra parte,</w:t>
      </w:r>
      <w:r w:rsidR="00583B8B" w:rsidRPr="00583B8B">
        <w:rPr>
          <w:rFonts w:ascii="Arial Narrow" w:eastAsia="Arial Narrow" w:hAnsi="Arial Narrow"/>
          <w:color w:val="000000"/>
        </w:rPr>
        <w:t xml:space="preserve"> </w:t>
      </w:r>
      <w:r w:rsidRPr="00684A15">
        <w:rPr>
          <w:rFonts w:ascii="Arial Narrow" w:eastAsia="Arial Narrow" w:hAnsi="Arial Narrow"/>
          <w:color w:val="000000"/>
        </w:rPr>
        <w:t>Mapfre</w:t>
      </w:r>
      <w:r w:rsidRPr="00583B8B">
        <w:rPr>
          <w:rFonts w:ascii="Arial Narrow" w:eastAsia="Arial Narrow" w:hAnsi="Arial Narrow"/>
          <w:color w:val="000000"/>
        </w:rPr>
        <w:t xml:space="preserve"> </w:t>
      </w:r>
      <w:r w:rsidR="00583B8B" w:rsidRPr="00583B8B">
        <w:rPr>
          <w:rFonts w:ascii="Arial Narrow" w:eastAsia="Arial Narrow" w:hAnsi="Arial Narrow"/>
          <w:color w:val="000000"/>
        </w:rPr>
        <w:t xml:space="preserve">percibió las primas mensuales durante aproximadamente </w:t>
      </w:r>
      <w:r>
        <w:rPr>
          <w:rFonts w:ascii="Arial Narrow" w:eastAsia="Arial Narrow" w:hAnsi="Arial Narrow"/>
          <w:color w:val="000000"/>
        </w:rPr>
        <w:t>once (</w:t>
      </w:r>
      <w:r w:rsidR="00583B8B" w:rsidRPr="00583B8B">
        <w:rPr>
          <w:rFonts w:ascii="Arial Narrow" w:eastAsia="Arial Narrow" w:hAnsi="Arial Narrow"/>
          <w:color w:val="000000"/>
        </w:rPr>
        <w:t>11</w:t>
      </w:r>
      <w:r>
        <w:rPr>
          <w:rFonts w:ascii="Arial Narrow" w:eastAsia="Arial Narrow" w:hAnsi="Arial Narrow"/>
          <w:color w:val="000000"/>
        </w:rPr>
        <w:t>)</w:t>
      </w:r>
      <w:r w:rsidR="00583B8B" w:rsidRPr="00583B8B">
        <w:rPr>
          <w:rFonts w:ascii="Arial Narrow" w:eastAsia="Arial Narrow" w:hAnsi="Arial Narrow"/>
          <w:color w:val="000000"/>
        </w:rPr>
        <w:t xml:space="preserve"> años sin formular observaciones respecto de enfermedades preexistentes ni requerir evaluaciones médicas adicionales.</w:t>
      </w:r>
      <w:r>
        <w:rPr>
          <w:rFonts w:ascii="Arial Narrow" w:eastAsia="Arial Narrow" w:hAnsi="Arial Narrow"/>
          <w:color w:val="000000"/>
        </w:rPr>
        <w:t xml:space="preserve"> </w:t>
      </w:r>
    </w:p>
    <w:p w14:paraId="1162A295" w14:textId="77777777" w:rsidR="00583B8B" w:rsidRDefault="00583B8B" w:rsidP="00583B8B">
      <w:pPr>
        <w:pStyle w:val="Prrafodelista"/>
        <w:spacing w:after="0" w:line="240" w:lineRule="auto"/>
        <w:ind w:left="1134"/>
        <w:jc w:val="both"/>
        <w:rPr>
          <w:rFonts w:ascii="Arial Narrow" w:eastAsia="Arial Narrow" w:hAnsi="Arial Narrow"/>
          <w:color w:val="000000"/>
        </w:rPr>
      </w:pPr>
    </w:p>
    <w:p w14:paraId="4E9EECC6" w14:textId="1CE19729" w:rsidR="00583B8B" w:rsidRPr="00583B8B" w:rsidRDefault="00583B8B"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sidRPr="00583B8B">
        <w:rPr>
          <w:rFonts w:ascii="Arial Narrow" w:eastAsia="Arial Narrow" w:hAnsi="Arial Narrow"/>
          <w:color w:val="000000"/>
        </w:rPr>
        <w:t xml:space="preserve">El 12 de diciembre de 2025, el </w:t>
      </w:r>
      <w:r w:rsidR="00AD0B11">
        <w:rPr>
          <w:rFonts w:ascii="Arial Narrow" w:eastAsia="Arial Narrow" w:hAnsi="Arial Narrow"/>
          <w:color w:val="000000"/>
        </w:rPr>
        <w:t xml:space="preserve">señor </w:t>
      </w:r>
      <w:r w:rsidR="00AD0B11" w:rsidRPr="004D0FBB">
        <w:rPr>
          <w:rFonts w:ascii="Arial Narrow" w:eastAsia="Arial Narrow" w:hAnsi="Arial Narrow"/>
          <w:color w:val="000000"/>
        </w:rPr>
        <w:t>Mosayhuate</w:t>
      </w:r>
      <w:r w:rsidR="00AD0B11" w:rsidRPr="00583B8B">
        <w:rPr>
          <w:rFonts w:ascii="Arial Narrow" w:eastAsia="Arial Narrow" w:hAnsi="Arial Narrow"/>
          <w:color w:val="000000"/>
        </w:rPr>
        <w:t xml:space="preserve"> </w:t>
      </w:r>
      <w:r w:rsidRPr="00583B8B">
        <w:rPr>
          <w:rFonts w:ascii="Arial Narrow" w:eastAsia="Arial Narrow" w:hAnsi="Arial Narrow"/>
          <w:color w:val="000000"/>
        </w:rPr>
        <w:t xml:space="preserve">fue hospitalizado con diagnóstico de ingreso de infarto cerebral no especificado, </w:t>
      </w:r>
      <w:r w:rsidR="00AD0B11" w:rsidRPr="00583B8B">
        <w:rPr>
          <w:rFonts w:ascii="Arial Narrow" w:eastAsia="Arial Narrow" w:hAnsi="Arial Narrow"/>
          <w:color w:val="000000"/>
        </w:rPr>
        <w:t>registrándose,</w:t>
      </w:r>
      <w:r w:rsidRPr="00583B8B">
        <w:rPr>
          <w:rFonts w:ascii="Arial Narrow" w:eastAsia="Arial Narrow" w:hAnsi="Arial Narrow"/>
          <w:color w:val="000000"/>
        </w:rPr>
        <w:t xml:space="preserve"> además</w:t>
      </w:r>
      <w:r w:rsidR="00AD0B11">
        <w:rPr>
          <w:rFonts w:ascii="Arial Narrow" w:eastAsia="Arial Narrow" w:hAnsi="Arial Narrow"/>
          <w:color w:val="000000"/>
        </w:rPr>
        <w:t xml:space="preserve">, entre otros, </w:t>
      </w:r>
      <w:r w:rsidRPr="00583B8B">
        <w:rPr>
          <w:rFonts w:ascii="Arial Narrow" w:eastAsia="Arial Narrow" w:hAnsi="Arial Narrow"/>
          <w:color w:val="000000"/>
        </w:rPr>
        <w:t>insuficiencia respiratoria aguda con ventilación mecánica invasiva, neumonía aspirativa, accidente cerebrovascular isquémico extenso, enfermedad renal crónica en hemodiálisis.</w:t>
      </w:r>
      <w:r w:rsidR="00AD0B11">
        <w:rPr>
          <w:rFonts w:ascii="Arial Narrow" w:eastAsia="Arial Narrow" w:hAnsi="Arial Narrow"/>
          <w:color w:val="000000"/>
        </w:rPr>
        <w:t xml:space="preserve"> </w:t>
      </w:r>
    </w:p>
    <w:p w14:paraId="41EE3E79" w14:textId="10E8F3C7" w:rsidR="00583B8B" w:rsidRPr="00AD0B11" w:rsidRDefault="00583B8B" w:rsidP="00AD0B11">
      <w:pPr>
        <w:spacing w:after="0" w:line="240" w:lineRule="auto"/>
        <w:jc w:val="both"/>
        <w:rPr>
          <w:rFonts w:ascii="Arial Narrow" w:eastAsia="Arial Narrow" w:hAnsi="Arial Narrow"/>
          <w:color w:val="000000"/>
        </w:rPr>
      </w:pPr>
    </w:p>
    <w:p w14:paraId="6BDF79ED" w14:textId="77777777" w:rsidR="00583B8B" w:rsidRPr="00583B8B" w:rsidRDefault="00583B8B"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sidRPr="00583B8B">
        <w:rPr>
          <w:rFonts w:ascii="Arial Narrow" w:eastAsia="Arial Narrow" w:hAnsi="Arial Narrow"/>
          <w:color w:val="000000"/>
        </w:rPr>
        <w:lastRenderedPageBreak/>
        <w:t>El 18 de diciembre de 2025, las anotaciones de enfermería consignaron como diagnósticos principales el accidente cerebrovascular isquémico extenso de fosa posterior y la insuficiencia respiratoria aguda tipo 1 con ventilación mecánica invasiva.</w:t>
      </w:r>
    </w:p>
    <w:p w14:paraId="10C3062D" w14:textId="77777777" w:rsidR="00583B8B" w:rsidRDefault="00583B8B" w:rsidP="00583B8B">
      <w:pPr>
        <w:pStyle w:val="Prrafodelista"/>
        <w:spacing w:after="0" w:line="240" w:lineRule="auto"/>
        <w:ind w:left="1134"/>
        <w:jc w:val="both"/>
        <w:rPr>
          <w:rFonts w:ascii="Arial Narrow" w:eastAsia="Arial Narrow" w:hAnsi="Arial Narrow"/>
          <w:color w:val="000000"/>
        </w:rPr>
      </w:pPr>
    </w:p>
    <w:p w14:paraId="77556E5B" w14:textId="06B49942" w:rsidR="00583B8B" w:rsidRPr="00583B8B" w:rsidRDefault="00583B8B"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sidRPr="00583B8B">
        <w:rPr>
          <w:rFonts w:ascii="Arial Narrow" w:eastAsia="Arial Narrow" w:hAnsi="Arial Narrow"/>
          <w:color w:val="000000"/>
        </w:rPr>
        <w:t xml:space="preserve">El 19 de diciembre de 2025, </w:t>
      </w:r>
      <w:r w:rsidR="00AD0B11" w:rsidRPr="00583B8B">
        <w:rPr>
          <w:rFonts w:ascii="Arial Narrow" w:eastAsia="Arial Narrow" w:hAnsi="Arial Narrow"/>
          <w:color w:val="000000"/>
        </w:rPr>
        <w:t xml:space="preserve">el </w:t>
      </w:r>
      <w:r w:rsidR="00AD0B11">
        <w:rPr>
          <w:rFonts w:ascii="Arial Narrow" w:eastAsia="Arial Narrow" w:hAnsi="Arial Narrow"/>
          <w:color w:val="000000"/>
        </w:rPr>
        <w:t xml:space="preserve">señor </w:t>
      </w:r>
      <w:r w:rsidR="00AD0B11" w:rsidRPr="004D0FBB">
        <w:rPr>
          <w:rFonts w:ascii="Arial Narrow" w:eastAsia="Arial Narrow" w:hAnsi="Arial Narrow"/>
          <w:color w:val="000000"/>
        </w:rPr>
        <w:t>Mosayhuate</w:t>
      </w:r>
      <w:r w:rsidR="00AD0B11" w:rsidRPr="00583B8B">
        <w:rPr>
          <w:rFonts w:ascii="Arial Narrow" w:eastAsia="Arial Narrow" w:hAnsi="Arial Narrow"/>
          <w:color w:val="000000"/>
        </w:rPr>
        <w:t xml:space="preserve"> </w:t>
      </w:r>
      <w:r w:rsidRPr="00583B8B">
        <w:rPr>
          <w:rFonts w:ascii="Arial Narrow" w:eastAsia="Arial Narrow" w:hAnsi="Arial Narrow"/>
          <w:color w:val="000000"/>
        </w:rPr>
        <w:t>falleció en el Hospital Nacional Edgardo Rebagliati Martins. El informe de defunción consignó como causa inmediata de muerte el shock séptico, mientras que el certificado de defunción general registró como causas antecedentes la neumonía, el accidente cerebrovascular isquémico y la enfermedad renal.</w:t>
      </w:r>
      <w:r w:rsidR="00AD0B11">
        <w:rPr>
          <w:rFonts w:ascii="Arial Narrow" w:eastAsia="Arial Narrow" w:hAnsi="Arial Narrow"/>
          <w:color w:val="000000"/>
        </w:rPr>
        <w:t xml:space="preserve"> </w:t>
      </w:r>
    </w:p>
    <w:p w14:paraId="737A4ACB" w14:textId="77777777" w:rsidR="00583B8B" w:rsidRDefault="00583B8B" w:rsidP="00583B8B">
      <w:pPr>
        <w:pStyle w:val="Prrafodelista"/>
        <w:spacing w:after="0" w:line="240" w:lineRule="auto"/>
        <w:ind w:left="1134"/>
        <w:jc w:val="both"/>
        <w:rPr>
          <w:rFonts w:ascii="Arial Narrow" w:eastAsia="Arial Narrow" w:hAnsi="Arial Narrow"/>
          <w:color w:val="000000"/>
        </w:rPr>
      </w:pPr>
    </w:p>
    <w:p w14:paraId="2377A39A" w14:textId="3BA3197A" w:rsidR="00583B8B" w:rsidRPr="00583B8B" w:rsidRDefault="00AD0B11" w:rsidP="00583B8B">
      <w:pPr>
        <w:pStyle w:val="Prrafodelista"/>
        <w:numPr>
          <w:ilvl w:val="2"/>
          <w:numId w:val="5"/>
        </w:numPr>
        <w:tabs>
          <w:tab w:val="clear" w:pos="1430"/>
        </w:tabs>
        <w:spacing w:after="0" w:line="240" w:lineRule="auto"/>
        <w:ind w:left="1134" w:hanging="708"/>
        <w:jc w:val="both"/>
        <w:rPr>
          <w:rFonts w:ascii="Arial Narrow" w:eastAsia="Arial Narrow" w:hAnsi="Arial Narrow"/>
          <w:color w:val="000000"/>
        </w:rPr>
      </w:pPr>
      <w:r>
        <w:rPr>
          <w:rFonts w:ascii="Arial Narrow" w:eastAsia="Arial Narrow" w:hAnsi="Arial Narrow"/>
          <w:color w:val="000000"/>
        </w:rPr>
        <w:t>Posteriormente</w:t>
      </w:r>
      <w:r w:rsidR="00583B8B" w:rsidRPr="00583B8B">
        <w:rPr>
          <w:rFonts w:ascii="Arial Narrow" w:eastAsia="Arial Narrow" w:hAnsi="Arial Narrow"/>
          <w:color w:val="000000"/>
        </w:rPr>
        <w:t xml:space="preserve">, </w:t>
      </w:r>
      <w:r>
        <w:rPr>
          <w:rFonts w:ascii="Arial Narrow" w:eastAsia="Arial Narrow" w:hAnsi="Arial Narrow"/>
          <w:color w:val="000000"/>
        </w:rPr>
        <w:t xml:space="preserve">se </w:t>
      </w:r>
      <w:r w:rsidR="00583B8B" w:rsidRPr="00583B8B">
        <w:rPr>
          <w:rFonts w:ascii="Arial Narrow" w:eastAsia="Arial Narrow" w:hAnsi="Arial Narrow"/>
          <w:color w:val="000000"/>
        </w:rPr>
        <w:t xml:space="preserve">solicitó a </w:t>
      </w:r>
      <w:r w:rsidR="00E162D6" w:rsidRPr="00684A15">
        <w:rPr>
          <w:rFonts w:ascii="Arial Narrow" w:eastAsia="Arial Narrow" w:hAnsi="Arial Narrow"/>
          <w:color w:val="000000"/>
        </w:rPr>
        <w:t>Mapfre</w:t>
      </w:r>
      <w:r w:rsidR="00E162D6" w:rsidRPr="00583B8B">
        <w:rPr>
          <w:rFonts w:ascii="Arial Narrow" w:eastAsia="Arial Narrow" w:hAnsi="Arial Narrow"/>
          <w:color w:val="000000"/>
        </w:rPr>
        <w:t xml:space="preserve"> </w:t>
      </w:r>
      <w:r w:rsidR="00583B8B" w:rsidRPr="00583B8B">
        <w:rPr>
          <w:rFonts w:ascii="Arial Narrow" w:eastAsia="Arial Narrow" w:hAnsi="Arial Narrow"/>
          <w:color w:val="000000"/>
        </w:rPr>
        <w:t xml:space="preserve">la indemnización correspondiente al Seguro de Desgravamen respecto del saldo insoluto del crédito. Asimismo, señaló que </w:t>
      </w:r>
      <w:r w:rsidR="00E162D6" w:rsidRPr="00931414">
        <w:rPr>
          <w:rFonts w:ascii="Arial Narrow" w:eastAsia="Arial Narrow" w:hAnsi="Arial Narrow"/>
          <w:color w:val="000000"/>
        </w:rPr>
        <w:t>Scotiabank</w:t>
      </w:r>
      <w:r w:rsidR="00E162D6" w:rsidRPr="00583B8B">
        <w:rPr>
          <w:rFonts w:ascii="Arial Narrow" w:eastAsia="Arial Narrow" w:hAnsi="Arial Narrow"/>
          <w:color w:val="000000"/>
        </w:rPr>
        <w:t xml:space="preserve"> </w:t>
      </w:r>
      <w:r w:rsidR="00583B8B" w:rsidRPr="00583B8B">
        <w:rPr>
          <w:rFonts w:ascii="Arial Narrow" w:eastAsia="Arial Narrow" w:hAnsi="Arial Narrow"/>
          <w:color w:val="000000"/>
        </w:rPr>
        <w:t>no efectuó una adecuada atención y actuación frente a la ejecución de la cobertura vinculada al crédito luego del fallecimiento del causante de la Sucesión Intestada.</w:t>
      </w:r>
    </w:p>
    <w:p w14:paraId="158214D3" w14:textId="77777777" w:rsidR="00583B8B" w:rsidRPr="00583B8B" w:rsidRDefault="00583B8B" w:rsidP="00583B8B">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182F73C2" w14:textId="77777777" w:rsidR="00E162D6" w:rsidRPr="00E162D6" w:rsidRDefault="00583B8B" w:rsidP="00E162D6">
      <w:pPr>
        <w:pStyle w:val="Prrafodelista"/>
        <w:numPr>
          <w:ilvl w:val="2"/>
          <w:numId w:val="5"/>
        </w:numPr>
        <w:tabs>
          <w:tab w:val="clear" w:pos="1430"/>
          <w:tab w:val="num" w:pos="1134"/>
        </w:tabs>
        <w:spacing w:after="0" w:line="240" w:lineRule="auto"/>
        <w:ind w:left="1134" w:hanging="708"/>
        <w:jc w:val="both"/>
        <w:rPr>
          <w:rFonts w:ascii="Arial Narrow" w:eastAsia="Times New Roman" w:hAnsi="Arial Narrow" w:cs="Arial"/>
          <w:color w:val="000000"/>
          <w:kern w:val="0"/>
          <w:lang w:eastAsia="es-ES"/>
          <w14:ligatures w14:val="none"/>
        </w:rPr>
      </w:pPr>
      <w:r w:rsidRPr="00583B8B">
        <w:rPr>
          <w:rFonts w:ascii="Arial Narrow" w:eastAsia="Arial Narrow" w:hAnsi="Arial Narrow"/>
          <w:color w:val="000000"/>
        </w:rPr>
        <w:t xml:space="preserve">El 26 de marzo de 2026, </w:t>
      </w:r>
      <w:r w:rsidR="00E162D6" w:rsidRPr="00684A15">
        <w:rPr>
          <w:rFonts w:ascii="Arial Narrow" w:eastAsia="Arial Narrow" w:hAnsi="Arial Narrow"/>
          <w:color w:val="000000"/>
        </w:rPr>
        <w:t>Mapfre</w:t>
      </w:r>
      <w:r w:rsidRPr="00583B8B">
        <w:rPr>
          <w:rFonts w:ascii="Arial Narrow" w:eastAsia="Arial Narrow" w:hAnsi="Arial Narrow"/>
          <w:color w:val="000000"/>
        </w:rPr>
        <w:t xml:space="preserve">, mediante Carta SVDR-000359-2026, rechazó la cobertura por muerte natural señalando que </w:t>
      </w:r>
      <w:r w:rsidR="00E162D6" w:rsidRPr="00583B8B">
        <w:rPr>
          <w:rFonts w:ascii="Arial Narrow" w:eastAsia="Arial Narrow" w:hAnsi="Arial Narrow"/>
          <w:color w:val="000000"/>
        </w:rPr>
        <w:t xml:space="preserve">el </w:t>
      </w:r>
      <w:r w:rsidR="00E162D6">
        <w:rPr>
          <w:rFonts w:ascii="Arial Narrow" w:eastAsia="Arial Narrow" w:hAnsi="Arial Narrow"/>
          <w:color w:val="000000"/>
        </w:rPr>
        <w:t xml:space="preserve">señor </w:t>
      </w:r>
      <w:r w:rsidR="00E162D6" w:rsidRPr="004D0FBB">
        <w:rPr>
          <w:rFonts w:ascii="Arial Narrow" w:eastAsia="Arial Narrow" w:hAnsi="Arial Narrow"/>
          <w:color w:val="000000"/>
        </w:rPr>
        <w:t>Mosayhuate</w:t>
      </w:r>
      <w:r w:rsidR="00E162D6" w:rsidRPr="00583B8B">
        <w:rPr>
          <w:rFonts w:ascii="Arial Narrow" w:eastAsia="Arial Narrow" w:hAnsi="Arial Narrow"/>
          <w:color w:val="000000"/>
        </w:rPr>
        <w:t xml:space="preserve"> </w:t>
      </w:r>
      <w:r w:rsidRPr="00583B8B">
        <w:rPr>
          <w:rFonts w:ascii="Arial Narrow" w:eastAsia="Arial Narrow" w:hAnsi="Arial Narrow"/>
          <w:color w:val="000000"/>
        </w:rPr>
        <w:t xml:space="preserve">presentaba Enfermedad Renal Crónica desde el 2 de octubre de 2013 y que dicha condición era anterior al inicio de vigencia del Seguro de Desgravamen, ocurrido el 15 de abril de 2014, por lo que aplicó la exclusión por preexistencia. </w:t>
      </w:r>
    </w:p>
    <w:p w14:paraId="6F78A23B" w14:textId="77777777" w:rsidR="00E162D6" w:rsidRPr="00E162D6" w:rsidRDefault="00E162D6" w:rsidP="00E162D6">
      <w:pPr>
        <w:pStyle w:val="Prrafodelista"/>
        <w:rPr>
          <w:rFonts w:ascii="Arial Narrow" w:eastAsia="Arial Narrow" w:hAnsi="Arial Narrow"/>
          <w:color w:val="000000"/>
        </w:rPr>
      </w:pPr>
    </w:p>
    <w:p w14:paraId="2F44ACE5" w14:textId="7765819A" w:rsidR="00CA59A2" w:rsidRPr="00E162D6" w:rsidRDefault="00E162D6" w:rsidP="00E162D6">
      <w:pPr>
        <w:pStyle w:val="Prrafodelista"/>
        <w:numPr>
          <w:ilvl w:val="2"/>
          <w:numId w:val="5"/>
        </w:numPr>
        <w:tabs>
          <w:tab w:val="clear" w:pos="1430"/>
          <w:tab w:val="num" w:pos="1134"/>
        </w:tabs>
        <w:spacing w:after="0" w:line="240" w:lineRule="auto"/>
        <w:ind w:left="1134" w:hanging="708"/>
        <w:jc w:val="both"/>
        <w:rPr>
          <w:rFonts w:ascii="Arial Narrow" w:eastAsia="Times New Roman" w:hAnsi="Arial Narrow" w:cs="Arial"/>
          <w:color w:val="000000"/>
          <w:kern w:val="0"/>
          <w:lang w:eastAsia="es-ES"/>
          <w14:ligatures w14:val="none"/>
        </w:rPr>
      </w:pPr>
      <w:r w:rsidRPr="00E162D6">
        <w:rPr>
          <w:rFonts w:ascii="Arial Narrow" w:eastAsia="Arial Narrow" w:hAnsi="Arial Narrow"/>
          <w:color w:val="000000"/>
        </w:rPr>
        <w:t>No obstante, l</w:t>
      </w:r>
      <w:r w:rsidR="00583B8B" w:rsidRPr="00E162D6">
        <w:rPr>
          <w:rFonts w:ascii="Arial Narrow" w:eastAsia="Arial Narrow" w:hAnsi="Arial Narrow"/>
          <w:color w:val="000000"/>
        </w:rPr>
        <w:t>a comunicación</w:t>
      </w:r>
      <w:r>
        <w:rPr>
          <w:rFonts w:ascii="Arial Narrow" w:eastAsia="Arial Narrow" w:hAnsi="Arial Narrow"/>
          <w:color w:val="000000"/>
        </w:rPr>
        <w:t xml:space="preserve"> de </w:t>
      </w:r>
      <w:r w:rsidRPr="00684A15">
        <w:rPr>
          <w:rFonts w:ascii="Arial Narrow" w:eastAsia="Arial Narrow" w:hAnsi="Arial Narrow"/>
          <w:color w:val="000000"/>
        </w:rPr>
        <w:t>Mapfre</w:t>
      </w:r>
      <w:r w:rsidR="00583B8B" w:rsidRPr="00E162D6">
        <w:rPr>
          <w:rFonts w:ascii="Arial Narrow" w:eastAsia="Arial Narrow" w:hAnsi="Arial Narrow"/>
          <w:color w:val="000000"/>
        </w:rPr>
        <w:t xml:space="preserve"> no desarrolló un análisis médico sobre la relación causal entre dicha enfermedad y el fallecimiento, no explicó específicamente su incidencia en la aplicación de la exclusión ni adjuntó la totalidad de los documentos médicos considerados para adoptar la decisión.</w:t>
      </w:r>
    </w:p>
    <w:p w14:paraId="78A991D3" w14:textId="77777777" w:rsidR="00CA59A2" w:rsidRPr="00931414" w:rsidRDefault="00CA59A2" w:rsidP="009314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C4C342E" w14:textId="728013CD" w:rsidR="00CA59A2" w:rsidRPr="002E680A" w:rsidRDefault="00684A15" w:rsidP="0093141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Arial Narrow" w:hAnsi="Arial Narrow"/>
          <w:color w:val="000000"/>
        </w:rPr>
        <w:t>L</w:t>
      </w:r>
      <w:r w:rsidRPr="00684A15">
        <w:rPr>
          <w:rFonts w:ascii="Arial Narrow" w:eastAsia="Arial Narrow" w:hAnsi="Arial Narrow"/>
          <w:color w:val="000000"/>
        </w:rPr>
        <w:t xml:space="preserve">a Sucesión Intestada </w:t>
      </w:r>
      <w:r w:rsidR="00CA59A2" w:rsidRPr="00003F9B">
        <w:rPr>
          <w:rFonts w:ascii="Arial Narrow" w:eastAsia="Arial Narrow" w:hAnsi="Arial Narrow"/>
          <w:color w:val="000000"/>
        </w:rPr>
        <w:t>solicitó, en calidad de medida correctiva, que</w:t>
      </w:r>
      <w:r w:rsidR="0000353D" w:rsidRPr="00003F9B">
        <w:rPr>
          <w:rFonts w:ascii="Arial Narrow" w:eastAsia="Arial Narrow" w:hAnsi="Arial Narrow"/>
          <w:color w:val="000000"/>
        </w:rPr>
        <w:t xml:space="preserve">: (i) </w:t>
      </w:r>
      <w:r w:rsidR="00003F9B" w:rsidRPr="00003F9B">
        <w:rPr>
          <w:rFonts w:ascii="Arial Narrow" w:eastAsia="Arial Narrow" w:hAnsi="Arial Narrow"/>
          <w:color w:val="000000"/>
        </w:rPr>
        <w:t xml:space="preserve">los proveedores denunciados cumplan con </w:t>
      </w:r>
      <w:r w:rsidR="00952447" w:rsidRPr="00003F9B">
        <w:rPr>
          <w:rFonts w:ascii="Arial Narrow" w:eastAsia="Arial Narrow" w:hAnsi="Arial Narrow"/>
          <w:color w:val="000000"/>
        </w:rPr>
        <w:t xml:space="preserve">gestionar, otorgar, activar y ejecutar el Seguro de Desgravamen </w:t>
      </w:r>
      <w:r w:rsidR="0031531A" w:rsidRPr="00003F9B">
        <w:rPr>
          <w:rFonts w:ascii="Arial Narrow" w:eastAsia="Arial Narrow" w:hAnsi="Arial Narrow"/>
          <w:color w:val="000000"/>
        </w:rPr>
        <w:t>por el fallecimiento del señor</w:t>
      </w:r>
      <w:r w:rsidR="00952447" w:rsidRPr="00003F9B">
        <w:rPr>
          <w:rFonts w:ascii="Arial Narrow" w:eastAsia="Arial Narrow" w:hAnsi="Arial Narrow"/>
          <w:color w:val="000000"/>
        </w:rPr>
        <w:t xml:space="preserve"> </w:t>
      </w:r>
      <w:r w:rsidR="0031531A" w:rsidRPr="00003F9B">
        <w:rPr>
          <w:rFonts w:ascii="Arial Narrow" w:eastAsia="Arial Narrow" w:hAnsi="Arial Narrow"/>
          <w:color w:val="000000"/>
        </w:rPr>
        <w:t>Mosayhuate</w:t>
      </w:r>
      <w:r w:rsidR="00952447" w:rsidRPr="00003F9B">
        <w:rPr>
          <w:rFonts w:ascii="Arial Narrow" w:eastAsia="Arial Narrow" w:hAnsi="Arial Narrow"/>
          <w:color w:val="000000"/>
        </w:rPr>
        <w:t>; y, oportunamente dichos proveedores presenten los medios probatorios que acrediten el cumplimiento del mandato ordenado</w:t>
      </w:r>
      <w:r w:rsidR="00003F9B" w:rsidRPr="00003F9B">
        <w:rPr>
          <w:rFonts w:ascii="Arial Narrow" w:eastAsia="Arial Narrow" w:hAnsi="Arial Narrow"/>
          <w:color w:val="000000"/>
        </w:rPr>
        <w:t>; (ii)</w:t>
      </w:r>
      <w:r w:rsidR="00952447" w:rsidRPr="00003F9B">
        <w:rPr>
          <w:rFonts w:ascii="Arial Narrow" w:eastAsia="Arial Narrow" w:hAnsi="Arial Narrow"/>
          <w:color w:val="000000"/>
        </w:rPr>
        <w:t xml:space="preserve"> </w:t>
      </w:r>
      <w:r w:rsidR="00003F9B" w:rsidRPr="00003F9B">
        <w:rPr>
          <w:rFonts w:ascii="Arial Narrow" w:eastAsia="Arial Narrow" w:hAnsi="Arial Narrow"/>
          <w:color w:val="000000"/>
        </w:rPr>
        <w:t xml:space="preserve">Mapfre cumpla con cancelar </w:t>
      </w:r>
      <w:r w:rsidR="00952447" w:rsidRPr="00003F9B">
        <w:rPr>
          <w:rFonts w:ascii="Arial Narrow" w:eastAsia="Arial Narrow" w:hAnsi="Arial Narrow"/>
          <w:color w:val="000000"/>
        </w:rPr>
        <w:t>el saldo insoluto del crédito de S/</w:t>
      </w:r>
      <w:r w:rsidR="00003F9B" w:rsidRPr="00003F9B">
        <w:rPr>
          <w:rFonts w:ascii="Arial Narrow" w:eastAsia="Arial Narrow" w:hAnsi="Arial Narrow"/>
          <w:color w:val="000000"/>
        </w:rPr>
        <w:t xml:space="preserve"> </w:t>
      </w:r>
      <w:r w:rsidR="00952447" w:rsidRPr="00003F9B">
        <w:rPr>
          <w:rFonts w:ascii="Arial Narrow" w:eastAsia="Arial Narrow" w:hAnsi="Arial Narrow"/>
          <w:color w:val="000000"/>
        </w:rPr>
        <w:t>197</w:t>
      </w:r>
      <w:r w:rsidR="00003F9B" w:rsidRPr="00003F9B">
        <w:rPr>
          <w:rFonts w:ascii="Arial Narrow" w:eastAsia="Arial Narrow" w:hAnsi="Arial Narrow"/>
          <w:color w:val="000000"/>
        </w:rPr>
        <w:t xml:space="preserve"> </w:t>
      </w:r>
      <w:r w:rsidR="00952447" w:rsidRPr="00003F9B">
        <w:rPr>
          <w:rFonts w:ascii="Arial Narrow" w:eastAsia="Arial Narrow" w:hAnsi="Arial Narrow"/>
          <w:color w:val="000000"/>
        </w:rPr>
        <w:t>353</w:t>
      </w:r>
      <w:r w:rsidR="00003F9B" w:rsidRPr="00003F9B">
        <w:rPr>
          <w:rFonts w:ascii="Arial Narrow" w:eastAsia="Arial Narrow" w:hAnsi="Arial Narrow"/>
          <w:color w:val="000000"/>
        </w:rPr>
        <w:t>,</w:t>
      </w:r>
      <w:r w:rsidR="00952447" w:rsidRPr="00003F9B">
        <w:rPr>
          <w:rFonts w:ascii="Arial Narrow" w:eastAsia="Arial Narrow" w:hAnsi="Arial Narrow"/>
          <w:color w:val="000000"/>
        </w:rPr>
        <w:t xml:space="preserve">87 en mérito al otorgamiento, activación y ejecución del </w:t>
      </w:r>
      <w:r w:rsidR="00003F9B" w:rsidRPr="00003F9B">
        <w:rPr>
          <w:rFonts w:ascii="Arial Narrow" w:eastAsia="Arial Narrow" w:hAnsi="Arial Narrow"/>
          <w:color w:val="000000"/>
        </w:rPr>
        <w:t xml:space="preserve">Seguro de Desgravamen </w:t>
      </w:r>
      <w:r w:rsidR="00952447" w:rsidRPr="00003F9B">
        <w:rPr>
          <w:rFonts w:ascii="Arial Narrow" w:eastAsia="Arial Narrow" w:hAnsi="Arial Narrow"/>
          <w:color w:val="000000"/>
        </w:rPr>
        <w:t xml:space="preserve">respecto al riesgo cubierto </w:t>
      </w:r>
      <w:r w:rsidR="00003F9B" w:rsidRPr="00003F9B">
        <w:rPr>
          <w:rFonts w:ascii="Arial Narrow" w:eastAsia="Arial Narrow" w:hAnsi="Arial Narrow"/>
          <w:color w:val="000000"/>
        </w:rPr>
        <w:t>por el fallecimiento del señor</w:t>
      </w:r>
      <w:r w:rsidR="00952447" w:rsidRPr="00003F9B">
        <w:rPr>
          <w:rFonts w:ascii="Arial Narrow" w:eastAsia="Arial Narrow" w:hAnsi="Arial Narrow"/>
          <w:color w:val="000000"/>
        </w:rPr>
        <w:t xml:space="preserve"> </w:t>
      </w:r>
      <w:r w:rsidR="00003F9B" w:rsidRPr="00003F9B">
        <w:rPr>
          <w:rFonts w:ascii="Arial Narrow" w:eastAsia="Arial Narrow" w:hAnsi="Arial Narrow"/>
          <w:color w:val="000000"/>
        </w:rPr>
        <w:t>Mosayhuate</w:t>
      </w:r>
      <w:r w:rsidR="00952447" w:rsidRPr="00003F9B">
        <w:rPr>
          <w:rFonts w:ascii="Arial Narrow" w:eastAsia="Arial Narrow" w:hAnsi="Arial Narrow"/>
          <w:color w:val="000000"/>
        </w:rPr>
        <w:t>; y, oportunamente dicho proveedor presente los medios probatorios que acrediten el cumplimiento del mandato ordenado</w:t>
      </w:r>
      <w:r w:rsidR="00CA59A2" w:rsidRPr="00003F9B">
        <w:rPr>
          <w:rFonts w:ascii="Arial Narrow" w:eastAsia="Arial Narrow" w:hAnsi="Arial Narrow"/>
          <w:color w:val="000000"/>
        </w:rPr>
        <w:t>. Asimismo, requirió el reembolso de costos y costas del presente procedimiento.</w:t>
      </w:r>
      <w:r w:rsidR="0033020C" w:rsidRPr="002E680A">
        <w:rPr>
          <w:rFonts w:ascii="Arial Narrow" w:eastAsia="Arial Narrow" w:hAnsi="Arial Narrow"/>
          <w:color w:val="000000"/>
        </w:rPr>
        <w:t xml:space="preserve"> </w:t>
      </w:r>
    </w:p>
    <w:p w14:paraId="327A8B2C" w14:textId="77777777" w:rsidR="00CA59A2" w:rsidRPr="002E680A" w:rsidRDefault="00CA59A2" w:rsidP="00931414">
      <w:pPr>
        <w:spacing w:after="0" w:line="240" w:lineRule="auto"/>
        <w:contextualSpacing/>
        <w:jc w:val="both"/>
        <w:rPr>
          <w:rFonts w:ascii="Arial Narrow" w:eastAsia="Arial Narrow" w:hAnsi="Arial Narrow" w:cs="Arial Narrow"/>
          <w:b/>
          <w:color w:val="000000"/>
          <w:kern w:val="0"/>
          <w:lang w:eastAsia="es-PE"/>
          <w14:ligatures w14:val="none"/>
        </w:rPr>
      </w:pPr>
    </w:p>
    <w:p w14:paraId="2239F53F" w14:textId="77777777" w:rsidR="00CA59A2" w:rsidRPr="002E680A"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E680A">
        <w:rPr>
          <w:rFonts w:ascii="Arial Narrow" w:eastAsia="Arial Narrow" w:hAnsi="Arial Narrow" w:cs="Arial Narrow"/>
          <w:b/>
          <w:color w:val="000000"/>
          <w:kern w:val="0"/>
          <w:lang w:eastAsia="es-PE"/>
          <w14:ligatures w14:val="none"/>
        </w:rPr>
        <w:t>DE LA ADMISIÓN A TRÁMITE DE LA DENUNCIA</w:t>
      </w:r>
    </w:p>
    <w:p w14:paraId="248238B2" w14:textId="77777777" w:rsidR="00CA59A2" w:rsidRPr="002E680A" w:rsidRDefault="00CA59A2" w:rsidP="00931414">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49B3BFA" w14:textId="165A4214" w:rsidR="002D49B0" w:rsidRPr="00245445" w:rsidRDefault="00CA59A2" w:rsidP="001D118C">
      <w:pPr>
        <w:pStyle w:val="Prrafodelista"/>
        <w:numPr>
          <w:ilvl w:val="0"/>
          <w:numId w:val="9"/>
        </w:numPr>
        <w:spacing w:after="0" w:line="240" w:lineRule="auto"/>
        <w:ind w:left="567" w:hanging="567"/>
        <w:jc w:val="both"/>
        <w:rPr>
          <w:rFonts w:ascii="Arial Narrow" w:eastAsia="Times New Roman" w:hAnsi="Arial Narrow" w:cs="Times New Roman"/>
          <w:color w:val="000000"/>
          <w:kern w:val="0"/>
          <w:shd w:val="clear" w:color="auto" w:fill="FFFFFF"/>
          <w:lang w:eastAsia="es-PE"/>
          <w14:ligatures w14:val="none"/>
        </w:rPr>
      </w:pPr>
      <w:r w:rsidRPr="002E680A">
        <w:rPr>
          <w:rFonts w:ascii="Arial Narrow" w:eastAsia="Arial Narrow" w:hAnsi="Arial Narrow"/>
          <w:color w:val="000000"/>
        </w:rPr>
        <w:t xml:space="preserve">La Secretaría </w:t>
      </w:r>
      <w:bookmarkStart w:id="2" w:name="_Hlk236737717"/>
      <w:r w:rsidR="002D49B0" w:rsidRPr="002E680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2D49B0" w:rsidRPr="002E680A">
        <w:rPr>
          <w:rFonts w:ascii="Arial Narrow" w:eastAsia="Arial Narrow" w:hAnsi="Arial Narrow" w:cs="Arial Narrow"/>
          <w:kern w:val="0"/>
          <w:vertAlign w:val="superscript"/>
          <w14:ligatures w14:val="none"/>
        </w:rPr>
        <w:footnoteReference w:id="2"/>
      </w:r>
      <w:r w:rsidR="002D49B0" w:rsidRPr="002E680A">
        <w:rPr>
          <w:rFonts w:ascii="Arial Narrow" w:eastAsia="Times New Roman" w:hAnsi="Arial Narrow" w:cs="Segoe UI"/>
          <w:color w:val="000000"/>
          <w:kern w:val="0"/>
          <w:lang w:eastAsia="es-PE"/>
          <w14:ligatures w14:val="none"/>
        </w:rPr>
        <w:t xml:space="preserve">, considera </w:t>
      </w:r>
      <w:r w:rsidR="002D49B0" w:rsidRPr="002E680A">
        <w:rPr>
          <w:rFonts w:ascii="Arial Narrow" w:eastAsia="Arial Narrow" w:hAnsi="Arial Narrow" w:cs="Arial Narrow"/>
          <w:kern w:val="0"/>
          <w14:ligatures w14:val="none"/>
        </w:rPr>
        <w:t xml:space="preserve">que el hecho denunciado, consistente en que </w:t>
      </w:r>
      <w:bookmarkStart w:id="3" w:name="_Hlk211599239"/>
      <w:r w:rsidR="00245445" w:rsidRPr="00245445">
        <w:rPr>
          <w:rFonts w:ascii="Arial Narrow" w:eastAsia="Times New Roman" w:hAnsi="Arial Narrow" w:cs="Times New Roman"/>
          <w:color w:val="000000"/>
          <w:kern w:val="0"/>
          <w:shd w:val="clear" w:color="auto" w:fill="FFFFFF"/>
          <w:lang w:eastAsia="es-PE"/>
          <w14:ligatures w14:val="none"/>
        </w:rPr>
        <w:lastRenderedPageBreak/>
        <w:t>Mapfre Perú Compañía de Seguros y Reaseguros S.A. habría negado de manera injustificada, mediante la Carta SVDR-000359-2026, la cobertura de la Póliza 6110610100006 / 6110610100007 del Seguro de Desgravamen por el fallecimiento del señor Orlando Gabriel Mosayhuate Pineda</w:t>
      </w:r>
      <w:r w:rsidR="0033020C" w:rsidRPr="0024544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w:t>
      </w:r>
      <w:r w:rsidR="00AB7684" w:rsidRPr="00245445">
        <w:rPr>
          <w:rFonts w:ascii="Arial Narrow" w:eastAsia="Arial Narrow" w:hAnsi="Arial Narrow" w:cs="Arial Narrow"/>
          <w:kern w:val="0"/>
          <w14:ligatures w14:val="none"/>
        </w:rPr>
        <w:t>tipificado en los artículos 18 y 19 del Código</w:t>
      </w:r>
      <w:r w:rsidR="00AB7684" w:rsidRPr="00245445">
        <w:rPr>
          <w:rFonts w:eastAsia="Arial Narrow" w:cs="Arial"/>
          <w:vertAlign w:val="superscript"/>
        </w:rPr>
        <w:footnoteReference w:id="3"/>
      </w:r>
      <w:r w:rsidR="00AB7684" w:rsidRPr="00245445">
        <w:rPr>
          <w:rFonts w:ascii="Arial Narrow" w:eastAsia="Arial Narrow" w:hAnsi="Arial Narrow" w:cs="Arial Narrow"/>
          <w:kern w:val="0"/>
          <w14:ligatures w14:val="none"/>
        </w:rPr>
        <w:t>.</w:t>
      </w:r>
    </w:p>
    <w:bookmarkEnd w:id="3"/>
    <w:p w14:paraId="6258D3F7" w14:textId="77777777" w:rsidR="002D49B0" w:rsidRPr="00245445" w:rsidRDefault="002D49B0" w:rsidP="002D49B0">
      <w:pPr>
        <w:spacing w:after="0" w:line="240" w:lineRule="auto"/>
        <w:jc w:val="both"/>
        <w:rPr>
          <w:rFonts w:ascii="Arial Narrow" w:eastAsia="Arial Narrow" w:hAnsi="Arial Narrow" w:cs="Arial Narrow"/>
          <w:kern w:val="0"/>
          <w14:ligatures w14:val="none"/>
        </w:rPr>
      </w:pPr>
    </w:p>
    <w:p w14:paraId="04C88506" w14:textId="0F64539F" w:rsidR="002D49B0" w:rsidRPr="00245445"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45445">
        <w:rPr>
          <w:rFonts w:ascii="Arial Narrow" w:eastAsia="Arial Narrow" w:hAnsi="Arial Narrow" w:cs="Arial Narrow"/>
          <w:kern w:val="0"/>
          <w14:ligatures w14:val="none"/>
        </w:rPr>
        <w:t xml:space="preserve">Asimismo, </w:t>
      </w:r>
      <w:r w:rsidRPr="00245445">
        <w:rPr>
          <w:rFonts w:ascii="Arial Narrow" w:eastAsia="Times New Roman" w:hAnsi="Arial Narrow" w:cs="Arial"/>
          <w:color w:val="000000"/>
          <w:kern w:val="0"/>
          <w:lang w:eastAsia="es-PE"/>
          <w14:ligatures w14:val="none"/>
        </w:rPr>
        <w:t xml:space="preserve">la Secretaría Técnica, en ejercicio de sus facultades, considera </w:t>
      </w:r>
      <w:r w:rsidRPr="00245445">
        <w:rPr>
          <w:rFonts w:ascii="Arial Narrow" w:eastAsia="Arial Narrow" w:hAnsi="Arial Narrow" w:cs="Arial"/>
          <w:kern w:val="0"/>
          <w14:ligatures w14:val="none"/>
        </w:rPr>
        <w:t xml:space="preserve">que el hecho denunciado, consistente en que </w:t>
      </w:r>
      <w:r w:rsidR="00245445" w:rsidRPr="00245445">
        <w:rPr>
          <w:rFonts w:ascii="Arial Narrow" w:eastAsia="Arial Narrow" w:hAnsi="Arial Narrow"/>
          <w:color w:val="000000"/>
        </w:rPr>
        <w:t>Scotiabank Perú S.A.A. no habría gestionado la activación y ejecución de la Póliza 6110610100006 / 6110610100007 del Seguro de Desgravamen respecto del saldo del crédito asociado a dicho seguro luego del fallecimiento del señor Orlando Gabriel Mosayhuate Pineda</w:t>
      </w:r>
      <w:r w:rsidR="0033020C" w:rsidRPr="0024544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33020C" w:rsidRPr="00245445">
        <w:rPr>
          <w:rFonts w:ascii="Arial Narrow" w:eastAsia="Arial Narrow" w:hAnsi="Arial Narrow" w:cs="Arial"/>
          <w:kern w:val="0"/>
          <w14:ligatures w14:val="none"/>
        </w:rPr>
        <w:t>.</w:t>
      </w:r>
    </w:p>
    <w:p w14:paraId="1BA3E5F0" w14:textId="77777777" w:rsidR="002D49B0" w:rsidRPr="00245445" w:rsidRDefault="002D49B0" w:rsidP="002D49B0">
      <w:pPr>
        <w:spacing w:after="0" w:line="240" w:lineRule="auto"/>
        <w:jc w:val="both"/>
        <w:rPr>
          <w:rFonts w:ascii="Arial Narrow" w:eastAsia="Arial Narrow" w:hAnsi="Arial Narrow" w:cs="Arial Narrow"/>
          <w:kern w:val="0"/>
          <w14:ligatures w14:val="none"/>
        </w:rPr>
      </w:pPr>
    </w:p>
    <w:p w14:paraId="0BD647D4" w14:textId="19E625B6" w:rsidR="00121544" w:rsidRPr="00245445"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45445">
        <w:rPr>
          <w:rFonts w:ascii="Arial Narrow" w:eastAsia="Times New Roman" w:hAnsi="Arial Narrow" w:cs="Arial"/>
          <w:color w:val="000000"/>
          <w:kern w:val="0"/>
          <w:lang w:eastAsia="es-PE"/>
          <w14:ligatures w14:val="none"/>
        </w:rPr>
        <w:t xml:space="preserve">Además, la Secretaría Técnica, en ejercicio de sus facultades, considera </w:t>
      </w:r>
      <w:r w:rsidRPr="00245445">
        <w:rPr>
          <w:rFonts w:ascii="Arial Narrow" w:eastAsia="Arial Narrow" w:hAnsi="Arial Narrow" w:cs="Arial"/>
          <w:kern w:val="0"/>
          <w14:ligatures w14:val="none"/>
        </w:rPr>
        <w:t xml:space="preserve">que el hecho denunciado, consistente en que </w:t>
      </w:r>
      <w:r w:rsidR="00245445" w:rsidRPr="00245445">
        <w:rPr>
          <w:rFonts w:ascii="Arial Narrow" w:eastAsia="Arial Narrow" w:hAnsi="Arial Narrow" w:cs="Arial Narrow"/>
          <w:kern w:val="0"/>
          <w14:ligatures w14:val="none"/>
        </w:rPr>
        <w:t>Mapfre Perú Compañía de Seguros y Reaseguros S.A. no habría brindado al señor Orlando Gabriel Mosayhuate Pineda, durante el proceso de afiliación a la Póliza 6110610100006 / 6110610100007 del Seguro de Desgravamen, información suficiente y adecuada respecto de las condiciones del seguro y de la exclusión por enfermedades preexistentes</w:t>
      </w:r>
      <w:r w:rsidRPr="00245445">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245445">
        <w:rPr>
          <w:rFonts w:ascii="Arial Narrow" w:eastAsia="Arial Narrow" w:hAnsi="Arial Narrow" w:cs="Arial"/>
          <w:bCs/>
          <w:color w:val="000000"/>
          <w:kern w:val="0"/>
          <w:lang w:eastAsia="es-PE"/>
          <w14:ligatures w14:val="none"/>
        </w:rPr>
        <w:t xml:space="preserve">artículo 1, numeral 1, literal b) </w:t>
      </w:r>
      <w:bookmarkEnd w:id="4"/>
      <w:r w:rsidRPr="00245445">
        <w:rPr>
          <w:rFonts w:ascii="Arial Narrow" w:eastAsia="Arial Narrow" w:hAnsi="Arial Narrow" w:cs="Arial"/>
          <w:bCs/>
          <w:color w:val="000000"/>
          <w:kern w:val="0"/>
          <w:lang w:eastAsia="es-PE"/>
          <w14:ligatures w14:val="none"/>
        </w:rPr>
        <w:t>y al artículo 2 del Código</w:t>
      </w:r>
      <w:r w:rsidRPr="00245445">
        <w:rPr>
          <w:rFonts w:ascii="Arial Narrow" w:eastAsia="Arial Narrow" w:hAnsi="Arial Narrow" w:cs="Arial"/>
          <w:bCs/>
          <w:color w:val="000000"/>
          <w:kern w:val="0"/>
          <w:vertAlign w:val="superscript"/>
          <w:lang w:eastAsia="es-PE"/>
          <w14:ligatures w14:val="none"/>
        </w:rPr>
        <w:footnoteReference w:id="4"/>
      </w:r>
      <w:r w:rsidRPr="00245445">
        <w:rPr>
          <w:rFonts w:ascii="Arial Narrow" w:eastAsia="Arial Narrow" w:hAnsi="Arial Narrow" w:cs="Arial"/>
          <w:bCs/>
          <w:color w:val="000000"/>
          <w:kern w:val="0"/>
          <w:lang w:eastAsia="es-PE"/>
          <w14:ligatures w14:val="none"/>
        </w:rPr>
        <w:t xml:space="preserve">.    </w:t>
      </w:r>
      <w:bookmarkEnd w:id="2"/>
    </w:p>
    <w:p w14:paraId="09FB6F66" w14:textId="77777777" w:rsidR="004D485A" w:rsidRPr="00245445" w:rsidRDefault="004D485A" w:rsidP="004D485A">
      <w:pPr>
        <w:pStyle w:val="Prrafodelista"/>
        <w:rPr>
          <w:rFonts w:ascii="Arial Narrow" w:eastAsia="Arial Narrow" w:hAnsi="Arial Narrow" w:cs="Arial Narrow"/>
          <w:kern w:val="0"/>
          <w14:ligatures w14:val="none"/>
        </w:rPr>
      </w:pPr>
    </w:p>
    <w:p w14:paraId="01D4BB4C" w14:textId="1725B85F" w:rsidR="004D485A" w:rsidRPr="00245445" w:rsidRDefault="004D485A" w:rsidP="004D48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45445">
        <w:rPr>
          <w:rFonts w:ascii="Arial Narrow" w:eastAsia="Arial Narrow" w:hAnsi="Arial Narrow" w:cs="Arial"/>
          <w:kern w:val="0"/>
          <w14:ligatures w14:val="none"/>
        </w:rPr>
        <w:t xml:space="preserve">Asimismo, </w:t>
      </w:r>
      <w:r w:rsidRPr="00245445">
        <w:rPr>
          <w:rFonts w:ascii="Arial Narrow" w:eastAsia="Times New Roman" w:hAnsi="Arial Narrow" w:cs="Arial"/>
          <w:color w:val="000000"/>
          <w:kern w:val="0"/>
          <w:lang w:eastAsia="es-PE"/>
          <w14:ligatures w14:val="none"/>
        </w:rPr>
        <w:t xml:space="preserve">la Secretaría Técnica, en ejercicio de sus facultades, considera </w:t>
      </w:r>
      <w:r w:rsidRPr="00245445">
        <w:rPr>
          <w:rFonts w:ascii="Arial Narrow" w:eastAsia="Arial Narrow" w:hAnsi="Arial Narrow" w:cs="Arial"/>
          <w:kern w:val="0"/>
          <w14:ligatures w14:val="none"/>
        </w:rPr>
        <w:t xml:space="preserve">que el hecho denunciado, consistente en que </w:t>
      </w:r>
      <w:r w:rsidR="00245445" w:rsidRPr="00245445">
        <w:rPr>
          <w:rFonts w:ascii="Arial Narrow" w:eastAsia="Times New Roman" w:hAnsi="Arial Narrow" w:cs="Times New Roman"/>
          <w:color w:val="000000"/>
          <w:kern w:val="0"/>
          <w:shd w:val="clear" w:color="auto" w:fill="FFFFFF"/>
          <w:lang w:eastAsia="es-PE"/>
          <w14:ligatures w14:val="none"/>
        </w:rPr>
        <w:t>Mapfre Perú Compañía de Seguros y Reaseguros S.A. no habría brindado información suficiente mediante la Carta SVDR-000359-2026, al no explicar la relación causal entre la Enfermedad Renal Crónica diagnosticada el 2 de octubre de 2013 y el fallecimiento ocurrido el 19 de diciembre de 2025, ni las razones específicas por las cuales dicha condición determinaba la aplicación de la exclusión por preexistencia</w:t>
      </w:r>
      <w:r w:rsidR="00245445">
        <w:rPr>
          <w:rFonts w:ascii="Arial Narrow" w:eastAsia="Times New Roman" w:hAnsi="Arial Narrow" w:cs="Times New Roman"/>
          <w:color w:val="000000"/>
          <w:kern w:val="0"/>
          <w:shd w:val="clear" w:color="auto" w:fill="FFFFFF"/>
          <w:lang w:eastAsia="es-PE"/>
          <w14:ligatures w14:val="none"/>
        </w:rPr>
        <w:t>.</w:t>
      </w:r>
      <w:r w:rsidR="00245445" w:rsidRPr="00245445">
        <w:rPr>
          <w:rFonts w:ascii="Arial Narrow" w:eastAsia="Arial Narrow" w:hAnsi="Arial Narrow" w:cs="Arial Narrow"/>
          <w:kern w:val="0"/>
          <w14:ligatures w14:val="none"/>
        </w:rPr>
        <w:t xml:space="preserve"> Por consiguiente, corresponde calificar el hecho materia de denuncia como una presunta infracción al deber de información, tipificado en el artículo 1, numeral 1, literal b) y al artículo 2 del Código</w:t>
      </w:r>
      <w:r w:rsidRPr="00245445">
        <w:rPr>
          <w:rFonts w:ascii="Arial Narrow" w:eastAsia="Arial Narrow" w:hAnsi="Arial Narrow" w:cs="Arial"/>
          <w:kern w:val="0"/>
          <w14:ligatures w14:val="none"/>
        </w:rPr>
        <w:t>.</w:t>
      </w:r>
    </w:p>
    <w:p w14:paraId="6D378512" w14:textId="77777777" w:rsidR="004D485A" w:rsidRPr="00245445" w:rsidRDefault="004D485A" w:rsidP="004D485A">
      <w:pPr>
        <w:pStyle w:val="Prrafodelista"/>
        <w:spacing w:after="0" w:line="240" w:lineRule="auto"/>
        <w:ind w:left="567"/>
        <w:jc w:val="both"/>
        <w:rPr>
          <w:rFonts w:ascii="Arial Narrow" w:eastAsia="Arial Narrow" w:hAnsi="Arial Narrow" w:cs="Arial Narrow"/>
          <w:kern w:val="0"/>
          <w14:ligatures w14:val="none"/>
        </w:rPr>
      </w:pPr>
    </w:p>
    <w:p w14:paraId="0C112D16" w14:textId="35AFB05B" w:rsidR="004D485A" w:rsidRPr="00245445" w:rsidRDefault="004D485A" w:rsidP="004D485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45445">
        <w:rPr>
          <w:rFonts w:ascii="Arial Narrow" w:eastAsia="Arial Narrow" w:hAnsi="Arial Narrow" w:cs="Arial"/>
          <w:kern w:val="0"/>
          <w14:ligatures w14:val="none"/>
        </w:rPr>
        <w:t>Adicionalmente</w:t>
      </w:r>
      <w:r w:rsidRPr="00245445">
        <w:rPr>
          <w:rFonts w:ascii="Arial Narrow" w:eastAsia="Arial Narrow" w:hAnsi="Arial Narrow" w:cs="Arial"/>
          <w:kern w:val="0"/>
          <w14:ligatures w14:val="none"/>
        </w:rPr>
        <w:t xml:space="preserve">, </w:t>
      </w:r>
      <w:r w:rsidRPr="00245445">
        <w:rPr>
          <w:rFonts w:ascii="Arial Narrow" w:eastAsia="Times New Roman" w:hAnsi="Arial Narrow" w:cs="Arial"/>
          <w:color w:val="000000"/>
          <w:kern w:val="0"/>
          <w:lang w:eastAsia="es-PE"/>
          <w14:ligatures w14:val="none"/>
        </w:rPr>
        <w:t xml:space="preserve">la Secretaría Técnica, en ejercicio de sus facultades, considera </w:t>
      </w:r>
      <w:r w:rsidRPr="00245445">
        <w:rPr>
          <w:rFonts w:ascii="Arial Narrow" w:eastAsia="Arial Narrow" w:hAnsi="Arial Narrow" w:cs="Arial"/>
          <w:kern w:val="0"/>
          <w14:ligatures w14:val="none"/>
        </w:rPr>
        <w:t xml:space="preserve">que el hecho denunciado, consistente en que </w:t>
      </w:r>
      <w:r w:rsidR="00245445" w:rsidRPr="00245445">
        <w:rPr>
          <w:rFonts w:ascii="Arial Narrow" w:eastAsia="Times New Roman" w:hAnsi="Arial Narrow" w:cs="Times New Roman"/>
          <w:color w:val="000000"/>
          <w:kern w:val="0"/>
          <w:shd w:val="clear" w:color="auto" w:fill="FFFFFF"/>
          <w:lang w:eastAsia="es-PE"/>
          <w14:ligatures w14:val="none"/>
        </w:rPr>
        <w:t>Scotiabank Perú S.A.A. no habría brindado al señor Orlando Gabriel Mosayhuate Pineda información y orientación suficiente respecto de las condiciones y exclusiones de la Póliza 6110610100006 / 6110610100007 del Seguro de Desgravamen asociado al crédito de S/197 353,87</w:t>
      </w:r>
      <w:r w:rsidR="00245445">
        <w:rPr>
          <w:rFonts w:ascii="Arial Narrow" w:eastAsia="Arial Narrow" w:hAnsi="Arial Narrow" w:cs="Arial Narrow"/>
          <w:kern w:val="0"/>
          <w14:ligatures w14:val="none"/>
        </w:rPr>
        <w:t xml:space="preserve">. </w:t>
      </w:r>
      <w:r w:rsidR="00245445" w:rsidRPr="00245445">
        <w:rPr>
          <w:rFonts w:ascii="Arial Narrow" w:eastAsia="Arial Narrow" w:hAnsi="Arial Narrow" w:cs="Arial Narrow"/>
          <w:kern w:val="0"/>
          <w14:ligatures w14:val="none"/>
        </w:rPr>
        <w:t>Por consiguiente, corresponde calificar el hecho materia de denuncia como una presunta infracción al deber de información, tipificado en el artículo 1, numeral 1, literal b) y al artículo 2 del Código</w:t>
      </w:r>
      <w:r w:rsidRPr="00245445">
        <w:rPr>
          <w:rFonts w:ascii="Arial Narrow" w:eastAsia="Arial Narrow" w:hAnsi="Arial Narrow" w:cs="Arial"/>
          <w:kern w:val="0"/>
          <w14:ligatures w14:val="none"/>
        </w:rPr>
        <w:t>.</w:t>
      </w:r>
    </w:p>
    <w:p w14:paraId="59EC291D" w14:textId="77777777" w:rsidR="00E34315" w:rsidRPr="00245445" w:rsidRDefault="00E34315" w:rsidP="00E34315">
      <w:pPr>
        <w:spacing w:after="0" w:line="240" w:lineRule="auto"/>
        <w:jc w:val="both"/>
        <w:rPr>
          <w:rFonts w:ascii="Arial Narrow" w:eastAsia="Arial Narrow" w:hAnsi="Arial Narrow" w:cs="Arial Narrow"/>
          <w:kern w:val="0"/>
          <w14:ligatures w14:val="none"/>
        </w:rPr>
      </w:pPr>
    </w:p>
    <w:bookmarkEnd w:id="0"/>
    <w:bookmarkEnd w:id="1"/>
    <w:p w14:paraId="368E45F7" w14:textId="77777777" w:rsidR="00CA59A2" w:rsidRPr="00245445" w:rsidRDefault="00CA59A2" w:rsidP="0093141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45445">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245445">
        <w:rPr>
          <w:rFonts w:ascii="Arial Narrow" w:eastAsia="Arial Narrow" w:hAnsi="Arial Narrow" w:cs="Arial Narrow"/>
          <w:color w:val="000000"/>
          <w:kern w:val="0"/>
          <w:vertAlign w:val="superscript"/>
          <w14:ligatures w14:val="none"/>
        </w:rPr>
        <w:footnoteReference w:id="5"/>
      </w:r>
      <w:r w:rsidRPr="00245445">
        <w:rPr>
          <w:rFonts w:ascii="Arial Narrow" w:eastAsia="Arial Narrow" w:hAnsi="Arial Narrow" w:cs="Arial"/>
          <w:color w:val="000000"/>
          <w:kern w:val="0"/>
          <w:lang w:eastAsia="es-PE"/>
          <w14:ligatures w14:val="none"/>
        </w:rPr>
        <w:t>.</w:t>
      </w:r>
    </w:p>
    <w:p w14:paraId="0B1EE62E" w14:textId="77777777" w:rsidR="00CA59A2" w:rsidRPr="00245445" w:rsidRDefault="00CA59A2" w:rsidP="00931414">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3B713732" w14:textId="77777777" w:rsidR="00CA59A2" w:rsidRPr="00245445"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45445">
        <w:rPr>
          <w:rFonts w:ascii="Arial Narrow" w:eastAsia="Arial Narrow" w:hAnsi="Arial Narrow" w:cs="Arial Narrow"/>
          <w:b/>
          <w:color w:val="000000"/>
          <w:kern w:val="0"/>
          <w:lang w:eastAsia="es-PE"/>
          <w14:ligatures w14:val="none"/>
        </w:rPr>
        <w:t>REQUERIMIENTO DE INFORMACIÓN</w:t>
      </w:r>
    </w:p>
    <w:p w14:paraId="015F53C2" w14:textId="77777777" w:rsidR="00CA59A2" w:rsidRPr="00245445" w:rsidRDefault="00CA59A2" w:rsidP="00931414">
      <w:pPr>
        <w:spacing w:after="0" w:line="240" w:lineRule="auto"/>
        <w:jc w:val="both"/>
        <w:rPr>
          <w:rFonts w:ascii="Arial Narrow" w:eastAsia="Times New Roman" w:hAnsi="Arial Narrow" w:cs="Arial"/>
          <w:color w:val="000000"/>
          <w:kern w:val="0"/>
          <w:lang w:val="es-ES" w:eastAsia="es-ES"/>
          <w14:ligatures w14:val="none"/>
        </w:rPr>
      </w:pPr>
    </w:p>
    <w:p w14:paraId="2280E608" w14:textId="77777777" w:rsidR="002D49B0" w:rsidRPr="00952447" w:rsidRDefault="00CA59A2" w:rsidP="002D49B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45445">
        <w:rPr>
          <w:rFonts w:ascii="Arial Narrow" w:eastAsia="Arial Narrow" w:hAnsi="Arial Narrow"/>
          <w:color w:val="000000"/>
        </w:rPr>
        <w:t xml:space="preserve">A </w:t>
      </w:r>
      <w:r w:rsidR="002D49B0" w:rsidRPr="00245445">
        <w:rPr>
          <w:rFonts w:ascii="Arial Narrow" w:eastAsia="Times New Roman" w:hAnsi="Arial Narrow" w:cs="Arial"/>
          <w:color w:val="000000"/>
          <w:kern w:val="0"/>
          <w:lang w:val="es-ES" w:eastAsia="es-ES"/>
          <w14:ligatures w14:val="none"/>
        </w:rPr>
        <w:t>efectos de tener mayores elementos que sirvan para la resolución definitiva del presente caso, la Secretaría Técnica</w:t>
      </w:r>
      <w:r w:rsidR="002D49B0" w:rsidRPr="00952447">
        <w:rPr>
          <w:rFonts w:ascii="Arial Narrow" w:eastAsia="Times New Roman" w:hAnsi="Arial Narrow" w:cs="Arial"/>
          <w:color w:val="000000"/>
          <w:kern w:val="0"/>
          <w:lang w:val="es-ES" w:eastAsia="es-ES"/>
          <w14:ligatures w14:val="none"/>
        </w:rPr>
        <w:t xml:space="preserve">, en ejercicio de las facultades que la ley le confiere, </w:t>
      </w:r>
      <w:bookmarkStart w:id="6" w:name="_Hlk211510697"/>
      <w:r w:rsidR="002D49B0" w:rsidRPr="00952447">
        <w:rPr>
          <w:rFonts w:ascii="Arial Narrow" w:eastAsia="Times New Roman" w:hAnsi="Arial Narrow" w:cs="Arial"/>
          <w:color w:val="000000"/>
          <w:kern w:val="0"/>
          <w:lang w:val="es-ES" w:eastAsia="es-ES"/>
          <w14:ligatures w14:val="none"/>
        </w:rPr>
        <w:t xml:space="preserve">conviene requerir a los proveedores denunciados </w:t>
      </w:r>
      <w:bookmarkEnd w:id="6"/>
      <w:r w:rsidR="002D49B0" w:rsidRPr="00952447">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7" w:name="_Hlk211510673"/>
      <w:r w:rsidR="002D49B0" w:rsidRPr="00952447">
        <w:rPr>
          <w:rFonts w:ascii="Arial Narrow" w:eastAsia="Times New Roman" w:hAnsi="Arial Narrow" w:cs="Arial"/>
          <w:color w:val="000000"/>
          <w:kern w:val="0"/>
          <w:lang w:val="es-ES" w:eastAsia="es-ES"/>
          <w14:ligatures w14:val="none"/>
        </w:rPr>
        <w:t>cumplan con lo siguiente:</w:t>
      </w:r>
    </w:p>
    <w:p w14:paraId="46057B93" w14:textId="77777777" w:rsidR="002D49B0" w:rsidRPr="00952447" w:rsidRDefault="002D49B0" w:rsidP="002D49B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B6298DB" w14:textId="2074576D" w:rsidR="002D49B0" w:rsidRPr="00952447" w:rsidRDefault="002D49B0" w:rsidP="002D49B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952447">
        <w:rPr>
          <w:rFonts w:ascii="Arial Narrow" w:eastAsia="Times New Roman" w:hAnsi="Arial Narrow" w:cs="Arial"/>
          <w:color w:val="000000"/>
          <w:kern w:val="0"/>
          <w:u w:val="single"/>
          <w:lang w:val="es-ES" w:eastAsia="es-ES"/>
          <w14:ligatures w14:val="none"/>
        </w:rPr>
        <w:t xml:space="preserve">A </w:t>
      </w:r>
      <w:r w:rsidR="00684A15" w:rsidRPr="00952447">
        <w:rPr>
          <w:rFonts w:ascii="Arial Narrow" w:eastAsia="Times New Roman" w:hAnsi="Arial Narrow" w:cs="Arial"/>
          <w:color w:val="000000"/>
          <w:kern w:val="0"/>
          <w:u w:val="single"/>
          <w:lang w:val="es-ES" w:eastAsia="es-ES"/>
          <w14:ligatures w14:val="none"/>
        </w:rPr>
        <w:t>Mapfre</w:t>
      </w:r>
      <w:r w:rsidRPr="00952447">
        <w:rPr>
          <w:rFonts w:ascii="Arial Narrow" w:eastAsia="Times New Roman" w:hAnsi="Arial Narrow" w:cs="Arial"/>
          <w:color w:val="000000"/>
          <w:kern w:val="0"/>
          <w:lang w:val="es-ES" w:eastAsia="es-ES"/>
          <w14:ligatures w14:val="none"/>
        </w:rPr>
        <w:t xml:space="preserve">: (i) presentar una copia debidamente suscrita </w:t>
      </w:r>
      <w:r w:rsidR="00952447" w:rsidRPr="00952447">
        <w:rPr>
          <w:rFonts w:ascii="Arial Narrow" w:eastAsia="Times New Roman" w:hAnsi="Arial Narrow" w:cs="Arial"/>
          <w:color w:val="000000"/>
          <w:kern w:val="0"/>
          <w:lang w:val="es-ES" w:eastAsia="es-ES"/>
          <w14:ligatures w14:val="none"/>
        </w:rPr>
        <w:t>de la Póliza 6110610100006 / 6110610100007 del Seguro de Desgravamen</w:t>
      </w:r>
      <w:r w:rsidRPr="00952447">
        <w:rPr>
          <w:rFonts w:ascii="Arial Narrow" w:eastAsia="Times New Roman" w:hAnsi="Arial Narrow" w:cs="Arial"/>
          <w:color w:val="000000"/>
          <w:kern w:val="0"/>
          <w:lang w:val="es-ES" w:eastAsia="es-ES"/>
          <w14:ligatures w14:val="none"/>
        </w:rPr>
        <w:t xml:space="preserve"> materia de denuncia</w:t>
      </w:r>
      <w:r w:rsidR="00A5428B" w:rsidRPr="00952447">
        <w:rPr>
          <w:rFonts w:ascii="Arial Narrow" w:eastAsia="Times New Roman" w:hAnsi="Arial Narrow" w:cs="Arial"/>
          <w:color w:val="000000"/>
          <w:kern w:val="0"/>
          <w:lang w:val="es-ES" w:eastAsia="es-ES"/>
          <w14:ligatures w14:val="none"/>
        </w:rPr>
        <w:t>;</w:t>
      </w:r>
      <w:r w:rsidR="00952447" w:rsidRPr="00952447">
        <w:rPr>
          <w:rFonts w:ascii="Arial Narrow" w:eastAsia="Times New Roman" w:hAnsi="Arial Narrow" w:cs="Arial"/>
          <w:color w:val="000000"/>
          <w:kern w:val="0"/>
          <w:lang w:val="es-ES" w:eastAsia="es-ES"/>
          <w14:ligatures w14:val="none"/>
        </w:rPr>
        <w:t xml:space="preserve"> (ii) presentar los medios probatorios que acrediten que la negativa de otorgamiento de cobertura fue justificada</w:t>
      </w:r>
      <w:r w:rsidR="00A5428B" w:rsidRPr="00952447">
        <w:rPr>
          <w:rFonts w:ascii="Arial Narrow" w:eastAsia="Times New Roman" w:hAnsi="Arial Narrow" w:cs="Arial"/>
          <w:color w:val="000000"/>
          <w:kern w:val="0"/>
          <w:lang w:val="es-ES" w:eastAsia="es-ES"/>
          <w14:ligatures w14:val="none"/>
        </w:rPr>
        <w:t xml:space="preserve"> </w:t>
      </w:r>
      <w:r w:rsidRPr="00952447">
        <w:rPr>
          <w:rFonts w:ascii="Arial Narrow" w:eastAsia="Times New Roman" w:hAnsi="Arial Narrow" w:cs="Arial"/>
          <w:color w:val="000000"/>
          <w:kern w:val="0"/>
          <w:lang w:val="es-ES" w:eastAsia="es-ES"/>
          <w14:ligatures w14:val="none"/>
        </w:rPr>
        <w:t>y, (i</w:t>
      </w:r>
      <w:r w:rsidR="00952447" w:rsidRPr="00952447">
        <w:rPr>
          <w:rFonts w:ascii="Arial Narrow" w:eastAsia="Times New Roman" w:hAnsi="Arial Narrow" w:cs="Arial"/>
          <w:color w:val="000000"/>
          <w:kern w:val="0"/>
          <w:lang w:val="es-ES" w:eastAsia="es-ES"/>
          <w14:ligatures w14:val="none"/>
        </w:rPr>
        <w:t>i</w:t>
      </w:r>
      <w:r w:rsidRPr="00952447">
        <w:rPr>
          <w:rFonts w:ascii="Arial Narrow" w:eastAsia="Times New Roman" w:hAnsi="Arial Narrow" w:cs="Arial"/>
          <w:color w:val="000000"/>
          <w:kern w:val="0"/>
          <w:lang w:val="es-ES" w:eastAsia="es-ES"/>
          <w14:ligatures w14:val="none"/>
        </w:rPr>
        <w:t>i) presentar todas las comunicaciones cursadas con la parte denunciante en virtud de los hechos materia de denuncia.</w:t>
      </w:r>
    </w:p>
    <w:p w14:paraId="708EFD52" w14:textId="77777777" w:rsidR="002D49B0" w:rsidRPr="00952447" w:rsidRDefault="002D49B0" w:rsidP="002D49B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11CDDBE" w14:textId="23611899" w:rsidR="00CA59A2" w:rsidRPr="003B2D61" w:rsidRDefault="002D49B0" w:rsidP="002D49B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952447">
        <w:rPr>
          <w:rFonts w:ascii="Arial Narrow" w:eastAsia="Times New Roman" w:hAnsi="Arial Narrow" w:cs="Arial"/>
          <w:color w:val="000000"/>
          <w:kern w:val="0"/>
          <w:u w:val="single"/>
          <w:lang w:val="es-ES" w:eastAsia="es-ES"/>
          <w14:ligatures w14:val="none"/>
        </w:rPr>
        <w:t xml:space="preserve">A </w:t>
      </w:r>
      <w:r w:rsidR="00D9346B" w:rsidRPr="00952447">
        <w:rPr>
          <w:rFonts w:ascii="Arial Narrow" w:eastAsia="Times New Roman" w:hAnsi="Arial Narrow" w:cs="Arial"/>
          <w:color w:val="000000"/>
          <w:kern w:val="0"/>
          <w:u w:val="single"/>
          <w:lang w:val="es-ES" w:eastAsia="es-ES"/>
          <w14:ligatures w14:val="none"/>
        </w:rPr>
        <w:t>Scotiabank</w:t>
      </w:r>
      <w:r w:rsidRPr="00952447">
        <w:rPr>
          <w:rFonts w:ascii="Arial Narrow" w:eastAsia="Times New Roman" w:hAnsi="Arial Narrow" w:cs="Arial"/>
          <w:color w:val="000000"/>
          <w:kern w:val="0"/>
          <w:lang w:val="es-ES" w:eastAsia="es-ES"/>
          <w14:ligatures w14:val="none"/>
        </w:rPr>
        <w:t>:</w:t>
      </w:r>
      <w:r w:rsidRPr="00952447">
        <w:rPr>
          <w:rFonts w:ascii="Arial Narrow" w:eastAsia="Times New Roman" w:hAnsi="Arial Narrow" w:cs="Arial"/>
          <w:color w:val="000000"/>
          <w:kern w:val="0"/>
          <w:lang w:eastAsia="es-ES"/>
          <w14:ligatures w14:val="none"/>
        </w:rPr>
        <w:t xml:space="preserve"> </w:t>
      </w:r>
      <w:r w:rsidR="003B2D61" w:rsidRPr="00952447">
        <w:rPr>
          <w:rFonts w:ascii="Arial Narrow" w:eastAsia="Times New Roman" w:hAnsi="Arial Narrow" w:cs="Arial"/>
          <w:color w:val="000000"/>
          <w:kern w:val="0"/>
          <w:lang w:val="es-ES" w:eastAsia="es-ES"/>
          <w14:ligatures w14:val="none"/>
        </w:rPr>
        <w:t xml:space="preserve">(i) </w:t>
      </w:r>
      <w:r w:rsidR="00952447" w:rsidRPr="00952447">
        <w:rPr>
          <w:rFonts w:ascii="Arial Narrow" w:eastAsia="Times New Roman" w:hAnsi="Arial Narrow" w:cs="Arial"/>
          <w:color w:val="000000"/>
          <w:kern w:val="0"/>
          <w:lang w:val="es-ES" w:eastAsia="es-ES"/>
          <w14:ligatures w14:val="none"/>
        </w:rPr>
        <w:t>presentar una copia debidamente suscrita de la Póliza 6110610100006 / 6110610100007 del Seguro de Desgravamen materia de denuncia</w:t>
      </w:r>
      <w:r w:rsidR="003B2D61" w:rsidRPr="00952447">
        <w:rPr>
          <w:rFonts w:ascii="Arial Narrow" w:eastAsia="Times New Roman" w:hAnsi="Arial Narrow" w:cs="Arial"/>
          <w:color w:val="000000"/>
          <w:kern w:val="0"/>
          <w:lang w:val="es-ES" w:eastAsia="es-ES"/>
          <w14:ligatures w14:val="none"/>
        </w:rPr>
        <w:t>; y, (ii) presentar todas las comunicaciones cursadas con la parte denunciante en virtud de los hechos materia de denuncia</w:t>
      </w:r>
      <w:r w:rsidRPr="00952447">
        <w:rPr>
          <w:rFonts w:ascii="Arial Narrow" w:eastAsia="Times New Roman" w:hAnsi="Arial Narrow" w:cs="Arial"/>
          <w:color w:val="000000"/>
          <w:kern w:val="0"/>
          <w:lang w:val="es-ES" w:eastAsia="es-ES"/>
          <w14:ligatures w14:val="none"/>
        </w:rPr>
        <w:t>.</w:t>
      </w:r>
      <w:bookmarkEnd w:id="7"/>
      <w:r w:rsidR="00952447">
        <w:rPr>
          <w:rFonts w:ascii="Arial Narrow" w:eastAsia="Times New Roman" w:hAnsi="Arial Narrow" w:cs="Arial"/>
          <w:color w:val="000000"/>
          <w:kern w:val="0"/>
          <w:lang w:val="es-ES" w:eastAsia="es-ES"/>
          <w14:ligatures w14:val="none"/>
        </w:rPr>
        <w:t xml:space="preserve"> </w:t>
      </w:r>
    </w:p>
    <w:bookmarkEnd w:id="5"/>
    <w:p w14:paraId="0B739892" w14:textId="77777777" w:rsidR="00CA59A2" w:rsidRPr="003B2D61" w:rsidRDefault="00CA59A2" w:rsidP="0093141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CB0D01C" w14:textId="20B824CE" w:rsidR="00CA59A2" w:rsidRPr="003B2D61"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B2D61">
        <w:rPr>
          <w:rFonts w:ascii="Arial Narrow" w:eastAsia="Arial Narrow" w:hAnsi="Arial Narrow" w:cs="Arial Narrow"/>
          <w:b/>
          <w:color w:val="000000"/>
          <w:kern w:val="0"/>
          <w:lang w:eastAsia="es-PE"/>
          <w14:ligatures w14:val="none"/>
        </w:rPr>
        <w:t>RESOLUCIÓN DE LA SECRETARÍA TÉCNICA</w:t>
      </w:r>
      <w:r w:rsidR="00931414" w:rsidRPr="003B2D61">
        <w:rPr>
          <w:rFonts w:ascii="Arial Narrow" w:eastAsia="Arial Narrow" w:hAnsi="Arial Narrow" w:cs="Arial Narrow"/>
          <w:b/>
          <w:color w:val="000000"/>
          <w:kern w:val="0"/>
          <w:lang w:eastAsia="es-PE"/>
          <w14:ligatures w14:val="none"/>
        </w:rPr>
        <w:t xml:space="preserve"> </w:t>
      </w:r>
    </w:p>
    <w:p w14:paraId="562CAF6B" w14:textId="77777777" w:rsidR="00CA59A2" w:rsidRPr="003B2D61" w:rsidRDefault="00CA59A2" w:rsidP="00931414">
      <w:pPr>
        <w:spacing w:after="0" w:line="240" w:lineRule="auto"/>
        <w:jc w:val="both"/>
        <w:rPr>
          <w:rFonts w:ascii="Arial Narrow" w:eastAsia="Arial Narrow" w:hAnsi="Arial Narrow" w:cs="Arial Narrow"/>
          <w:b/>
          <w:color w:val="000000"/>
          <w:kern w:val="0"/>
          <w:lang w:eastAsia="es-PE"/>
          <w14:ligatures w14:val="none"/>
        </w:rPr>
      </w:pPr>
    </w:p>
    <w:p w14:paraId="5561AC66" w14:textId="46CFA255" w:rsidR="001D118C" w:rsidRPr="00245445" w:rsidRDefault="00CA59A2" w:rsidP="001D118C">
      <w:pPr>
        <w:spacing w:after="0" w:line="240" w:lineRule="auto"/>
        <w:jc w:val="both"/>
        <w:rPr>
          <w:rFonts w:ascii="Arial Narrow" w:eastAsia="Calibri" w:hAnsi="Arial Narrow" w:cs="Arial Narrow"/>
          <w:color w:val="000000"/>
          <w:kern w:val="0"/>
          <w:lang w:eastAsia="es-PE"/>
          <w14:ligatures w14:val="none"/>
        </w:rPr>
      </w:pPr>
      <w:r w:rsidRPr="003B2D61">
        <w:rPr>
          <w:rFonts w:ascii="Arial Narrow" w:eastAsia="Arial Narrow" w:hAnsi="Arial Narrow"/>
          <w:b/>
          <w:color w:val="000000"/>
        </w:rPr>
        <w:t xml:space="preserve">PRIMERO: </w:t>
      </w:r>
      <w:r w:rsidRPr="003B2D61">
        <w:rPr>
          <w:rFonts w:ascii="Arial Narrow" w:eastAsia="Arial Narrow" w:hAnsi="Arial Narrow"/>
          <w:color w:val="000000"/>
        </w:rPr>
        <w:t xml:space="preserve">admitir a trámite la denuncia del </w:t>
      </w:r>
      <w:r w:rsidR="00684A15" w:rsidRPr="00684A15">
        <w:rPr>
          <w:rFonts w:ascii="Arial Narrow" w:eastAsia="Arial Narrow" w:hAnsi="Arial Narrow"/>
          <w:color w:val="000000"/>
        </w:rPr>
        <w:t xml:space="preserve">17 de julio de 2026, complementado mediante escrito del 17 de julio de 2026 y </w:t>
      </w:r>
      <w:r w:rsidR="00684A15" w:rsidRPr="00245445">
        <w:rPr>
          <w:rFonts w:ascii="Arial Narrow" w:eastAsia="Arial Narrow" w:hAnsi="Arial Narrow"/>
          <w:color w:val="000000"/>
        </w:rPr>
        <w:t xml:space="preserve">subsanado mediante escrito del 18 de agosto de 2026 </w:t>
      </w:r>
      <w:r w:rsidRPr="00245445">
        <w:rPr>
          <w:rFonts w:ascii="Arial Narrow" w:eastAsia="Arial Narrow" w:hAnsi="Arial Narrow"/>
          <w:color w:val="000000"/>
        </w:rPr>
        <w:t xml:space="preserve">interpuesta por </w:t>
      </w:r>
      <w:r w:rsidR="00684A15" w:rsidRPr="00245445">
        <w:rPr>
          <w:rFonts w:ascii="Arial Narrow" w:eastAsia="Arial Narrow" w:hAnsi="Arial Narrow"/>
          <w:color w:val="000000"/>
        </w:rPr>
        <w:t xml:space="preserve">la Sucesión Intestada de Orlando Gabriel Mosayhuate Pineda </w:t>
      </w:r>
      <w:r w:rsidRPr="00245445">
        <w:rPr>
          <w:rFonts w:ascii="Arial Narrow" w:eastAsia="Arial Narrow" w:hAnsi="Arial Narrow"/>
          <w:color w:val="000000"/>
        </w:rPr>
        <w:t>contra Scotiabank Perú S.A.A.</w:t>
      </w:r>
      <w:r w:rsidR="00D9346B" w:rsidRPr="00245445">
        <w:rPr>
          <w:rFonts w:ascii="Arial Narrow" w:eastAsia="Arial Narrow" w:hAnsi="Arial Narrow"/>
          <w:color w:val="000000"/>
        </w:rPr>
        <w:t xml:space="preserve"> y</w:t>
      </w:r>
      <w:r w:rsidR="00682066" w:rsidRPr="00245445">
        <w:rPr>
          <w:rFonts w:ascii="Arial Narrow" w:eastAsia="Arial Narrow" w:hAnsi="Arial Narrow"/>
          <w:color w:val="000000"/>
        </w:rPr>
        <w:t xml:space="preserve"> </w:t>
      </w:r>
      <w:r w:rsidR="00684A15" w:rsidRPr="00245445">
        <w:rPr>
          <w:rFonts w:ascii="Arial Narrow" w:eastAsia="Arial Narrow" w:hAnsi="Arial Narrow" w:cs="Arial Narrow"/>
          <w:bCs/>
          <w:color w:val="000000"/>
        </w:rPr>
        <w:t>Mapfre Perú Compañía de Seguros y Reaseguros S.A.</w:t>
      </w:r>
      <w:r w:rsidRPr="00245445">
        <w:rPr>
          <w:rFonts w:ascii="Arial Narrow" w:eastAsia="Arial Narrow" w:hAnsi="Arial Narrow"/>
          <w:color w:val="000000"/>
        </w:rPr>
        <w:t>, por lo siguiente:</w:t>
      </w:r>
    </w:p>
    <w:p w14:paraId="01639401" w14:textId="77777777" w:rsidR="001D118C" w:rsidRPr="00245445" w:rsidRDefault="001D118C" w:rsidP="001D118C">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6756F4FB" w14:textId="67534C50" w:rsidR="001D118C" w:rsidRPr="00245445" w:rsidRDefault="001D118C" w:rsidP="001D118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445">
        <w:rPr>
          <w:rFonts w:ascii="Arial Narrow" w:eastAsia="Calibri" w:hAnsi="Arial Narrow" w:cs="Arial Narrow"/>
          <w:kern w:val="0"/>
          <w:lang w:eastAsia="es-PE"/>
          <w14:ligatures w14:val="none"/>
        </w:rPr>
        <w:t>Presunta infracción a los artículos 18 y 19 de la Ley 29571, Código de Protección y Defensa del Consumidor, en tanto Mapfre Perú Compañía de Seguros y Reaseguros S.A.</w:t>
      </w:r>
      <w:r w:rsidRPr="00245445">
        <w:rPr>
          <w:rFonts w:ascii="Arial Narrow" w:eastAsia="Calibri" w:hAnsi="Arial Narrow" w:cs="Arial Narrow"/>
          <w:kern w:val="0"/>
          <w:lang w:eastAsia="es-PE"/>
          <w14:ligatures w14:val="none"/>
        </w:rPr>
        <w:t xml:space="preserve"> </w:t>
      </w:r>
      <w:r w:rsidRPr="00245445">
        <w:rPr>
          <w:rFonts w:ascii="Arial Narrow" w:eastAsia="Calibri" w:hAnsi="Arial Narrow" w:cs="Arial Narrow"/>
          <w:kern w:val="0"/>
          <w:lang w:eastAsia="es-PE"/>
          <w14:ligatures w14:val="none"/>
        </w:rPr>
        <w:t xml:space="preserve">habría negado </w:t>
      </w:r>
      <w:r w:rsidRPr="00245445">
        <w:rPr>
          <w:rFonts w:ascii="Arial Narrow" w:eastAsia="Calibri" w:hAnsi="Arial Narrow" w:cs="Arial Narrow"/>
          <w:kern w:val="0"/>
          <w:lang w:eastAsia="es-PE"/>
          <w14:ligatures w14:val="none"/>
        </w:rPr>
        <w:t>de manera injustificada</w:t>
      </w:r>
      <w:r w:rsidRPr="00245445">
        <w:rPr>
          <w:rFonts w:ascii="Arial Narrow" w:eastAsia="Calibri" w:hAnsi="Arial Narrow" w:cs="Arial Narrow"/>
          <w:kern w:val="0"/>
          <w:lang w:eastAsia="es-PE"/>
          <w14:ligatures w14:val="none"/>
        </w:rPr>
        <w:t xml:space="preserve">, mediante la Carta SVDR-000359-2026, la cobertura </w:t>
      </w:r>
      <w:r w:rsidRPr="00245445">
        <w:rPr>
          <w:rFonts w:ascii="Arial Narrow" w:eastAsia="Calibri" w:hAnsi="Arial Narrow" w:cs="Arial Narrow"/>
          <w:kern w:val="0"/>
          <w:lang w:eastAsia="es-PE"/>
          <w14:ligatures w14:val="none"/>
        </w:rPr>
        <w:t>de</w:t>
      </w:r>
      <w:r w:rsidRPr="00245445">
        <w:rPr>
          <w:rFonts w:ascii="Arial Narrow" w:eastAsia="Calibri" w:hAnsi="Arial Narrow" w:cs="Arial Narrow"/>
          <w:kern w:val="0"/>
          <w:lang w:eastAsia="es-PE"/>
          <w14:ligatures w14:val="none"/>
        </w:rPr>
        <w:t xml:space="preserve"> la Póliza 6110610100006 / 6110610100007 del Seguro de Desgravamen por el fallecimiento </w:t>
      </w:r>
      <w:r w:rsidRPr="00245445">
        <w:rPr>
          <w:rFonts w:ascii="Arial Narrow" w:eastAsia="Calibri" w:hAnsi="Arial Narrow" w:cs="Arial Narrow"/>
          <w:kern w:val="0"/>
          <w:lang w:eastAsia="es-PE"/>
          <w14:ligatures w14:val="none"/>
        </w:rPr>
        <w:t xml:space="preserve">del </w:t>
      </w:r>
      <w:r w:rsidRPr="00245445">
        <w:rPr>
          <w:rFonts w:ascii="Arial Narrow" w:eastAsia="Arial Narrow" w:hAnsi="Arial Narrow"/>
          <w:color w:val="000000"/>
        </w:rPr>
        <w:t>señor Orlando Gabriel Mosayhuate Pineda</w:t>
      </w:r>
      <w:r w:rsidRPr="00245445">
        <w:rPr>
          <w:rFonts w:ascii="Arial Narrow" w:eastAsia="Calibri" w:hAnsi="Arial Narrow" w:cs="Arial Narrow"/>
          <w:kern w:val="0"/>
          <w:lang w:eastAsia="es-PE"/>
          <w14:ligatures w14:val="none"/>
        </w:rPr>
        <w:t>.</w:t>
      </w:r>
    </w:p>
    <w:p w14:paraId="0E012644" w14:textId="77777777" w:rsidR="001D118C" w:rsidRPr="00245445" w:rsidRDefault="001D118C" w:rsidP="001D118C">
      <w:pPr>
        <w:pStyle w:val="Prrafodelista"/>
        <w:rPr>
          <w:rFonts w:ascii="Arial Narrow" w:eastAsia="Calibri" w:hAnsi="Arial Narrow" w:cs="Arial Narrow"/>
          <w:kern w:val="0"/>
          <w:lang w:eastAsia="es-PE"/>
          <w14:ligatures w14:val="none"/>
        </w:rPr>
      </w:pPr>
    </w:p>
    <w:p w14:paraId="47518F7A" w14:textId="6E04F1F1" w:rsidR="001D118C" w:rsidRPr="00245445" w:rsidRDefault="001D118C" w:rsidP="001D118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445">
        <w:rPr>
          <w:rFonts w:ascii="Arial Narrow" w:eastAsia="Calibri" w:hAnsi="Arial Narrow" w:cs="Arial Narrow"/>
          <w:kern w:val="0"/>
          <w:lang w:eastAsia="es-PE"/>
          <w14:ligatures w14:val="none"/>
        </w:rPr>
        <w:t>Presunta infracción a los artículos 18 y 19 de la Ley 29571, Código de Protección y Defensa del Consumidor, en tanto Scotiabank Perú S.A.A.</w:t>
      </w:r>
      <w:r w:rsidRPr="00245445">
        <w:rPr>
          <w:rFonts w:ascii="Arial Narrow" w:eastAsia="Calibri" w:hAnsi="Arial Narrow" w:cs="Arial Narrow"/>
          <w:kern w:val="0"/>
          <w:lang w:eastAsia="es-PE"/>
          <w14:ligatures w14:val="none"/>
        </w:rPr>
        <w:t xml:space="preserve"> </w:t>
      </w:r>
      <w:r w:rsidRPr="00245445">
        <w:rPr>
          <w:rFonts w:ascii="Arial Narrow" w:eastAsia="Calibri" w:hAnsi="Arial Narrow" w:cs="Arial Narrow"/>
          <w:kern w:val="0"/>
          <w:lang w:eastAsia="es-PE"/>
          <w14:ligatures w14:val="none"/>
        </w:rPr>
        <w:t xml:space="preserve">no habría gestionado la activación y ejecución </w:t>
      </w:r>
      <w:r w:rsidRPr="00245445">
        <w:rPr>
          <w:rFonts w:ascii="Arial Narrow" w:eastAsia="Calibri" w:hAnsi="Arial Narrow" w:cs="Arial Narrow"/>
          <w:kern w:val="0"/>
          <w:lang w:eastAsia="es-PE"/>
          <w14:ligatures w14:val="none"/>
        </w:rPr>
        <w:t xml:space="preserve">de </w:t>
      </w:r>
      <w:r w:rsidRPr="00245445">
        <w:rPr>
          <w:rFonts w:ascii="Arial Narrow" w:eastAsia="Times New Roman" w:hAnsi="Arial Narrow" w:cs="Arial"/>
          <w:color w:val="000000"/>
          <w:kern w:val="0"/>
          <w:lang w:val="es-ES" w:eastAsia="es-ES"/>
          <w14:ligatures w14:val="none"/>
        </w:rPr>
        <w:t>la Póliza 6110610100006 / 6110610100007 del Seguro de Desgravamen</w:t>
      </w:r>
      <w:r w:rsidRPr="00245445">
        <w:rPr>
          <w:rFonts w:ascii="Arial Narrow" w:eastAsia="Calibri" w:hAnsi="Arial Narrow" w:cs="Arial Narrow"/>
          <w:kern w:val="0"/>
          <w:lang w:eastAsia="es-PE"/>
          <w14:ligatures w14:val="none"/>
        </w:rPr>
        <w:t xml:space="preserve"> respecto del saldo del crédito asociado a dicho seguro luego del fallecimiento </w:t>
      </w:r>
      <w:r w:rsidR="004D485A" w:rsidRPr="00245445">
        <w:rPr>
          <w:rFonts w:ascii="Arial Narrow" w:eastAsia="Calibri" w:hAnsi="Arial Narrow" w:cs="Arial Narrow"/>
          <w:kern w:val="0"/>
          <w:lang w:eastAsia="es-PE"/>
          <w14:ligatures w14:val="none"/>
        </w:rPr>
        <w:t xml:space="preserve">del </w:t>
      </w:r>
      <w:r w:rsidR="004D485A" w:rsidRPr="00245445">
        <w:rPr>
          <w:rFonts w:ascii="Arial Narrow" w:eastAsia="Arial Narrow" w:hAnsi="Arial Narrow"/>
          <w:color w:val="000000"/>
        </w:rPr>
        <w:t>señor Orlando Gabriel Mosayhuate Pineda</w:t>
      </w:r>
      <w:r w:rsidRPr="00245445">
        <w:rPr>
          <w:rFonts w:ascii="Arial Narrow" w:eastAsia="Calibri" w:hAnsi="Arial Narrow" w:cs="Arial Narrow"/>
          <w:kern w:val="0"/>
          <w:lang w:eastAsia="es-PE"/>
          <w14:ligatures w14:val="none"/>
        </w:rPr>
        <w:t>.</w:t>
      </w:r>
    </w:p>
    <w:p w14:paraId="1EFA1935" w14:textId="77777777" w:rsidR="001D118C" w:rsidRPr="00245445" w:rsidRDefault="001D118C" w:rsidP="001D118C">
      <w:pPr>
        <w:pStyle w:val="Prrafodelista"/>
        <w:rPr>
          <w:rFonts w:ascii="Arial Narrow" w:eastAsia="Calibri" w:hAnsi="Arial Narrow" w:cs="Arial Narrow"/>
          <w:kern w:val="0"/>
          <w:lang w:eastAsia="es-PE"/>
          <w14:ligatures w14:val="none"/>
        </w:rPr>
      </w:pPr>
    </w:p>
    <w:p w14:paraId="40538484" w14:textId="73A5E8BD" w:rsidR="001D118C" w:rsidRPr="00245445" w:rsidRDefault="001D118C" w:rsidP="001D118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445">
        <w:rPr>
          <w:rFonts w:ascii="Arial Narrow" w:eastAsia="Calibri" w:hAnsi="Arial Narrow" w:cs="Arial Narrow"/>
          <w:kern w:val="0"/>
          <w:lang w:eastAsia="es-PE"/>
          <w14:ligatures w14:val="none"/>
        </w:rPr>
        <w:t>Presunta infracción al artículo 1, numeral 1, literal b) y al artículo 2 de la Ley 29571, Código de Protección y Defensa del Consumidor, en tanto Mapfre Perú Compañía de Seguros y Reaseguros S.A.</w:t>
      </w:r>
      <w:r w:rsidR="004D485A" w:rsidRPr="00245445">
        <w:rPr>
          <w:rFonts w:ascii="Arial Narrow" w:eastAsia="Calibri" w:hAnsi="Arial Narrow" w:cs="Arial Narrow"/>
          <w:kern w:val="0"/>
          <w:lang w:eastAsia="es-PE"/>
          <w14:ligatures w14:val="none"/>
        </w:rPr>
        <w:t xml:space="preserve"> </w:t>
      </w:r>
      <w:r w:rsidRPr="00245445">
        <w:rPr>
          <w:rFonts w:ascii="Arial Narrow" w:eastAsia="Calibri" w:hAnsi="Arial Narrow" w:cs="Arial Narrow"/>
          <w:kern w:val="0"/>
          <w:lang w:eastAsia="es-PE"/>
          <w14:ligatures w14:val="none"/>
        </w:rPr>
        <w:t xml:space="preserve">no habría brindado </w:t>
      </w:r>
      <w:r w:rsidRPr="00245445">
        <w:rPr>
          <w:rFonts w:ascii="Arial Narrow" w:eastAsia="Calibri" w:hAnsi="Arial Narrow" w:cs="Arial Narrow"/>
          <w:kern w:val="0"/>
          <w:lang w:eastAsia="es-PE"/>
          <w14:ligatures w14:val="none"/>
        </w:rPr>
        <w:t xml:space="preserve">al </w:t>
      </w:r>
      <w:r w:rsidRPr="00245445">
        <w:rPr>
          <w:rFonts w:ascii="Arial Narrow" w:eastAsia="Arial Narrow" w:hAnsi="Arial Narrow"/>
          <w:color w:val="000000"/>
        </w:rPr>
        <w:t>señor Orlando Gabriel Mosayhuate Pineda</w:t>
      </w:r>
      <w:r w:rsidRPr="00245445">
        <w:rPr>
          <w:rFonts w:ascii="Arial Narrow" w:eastAsia="Calibri" w:hAnsi="Arial Narrow" w:cs="Arial Narrow"/>
          <w:kern w:val="0"/>
          <w:lang w:eastAsia="es-PE"/>
          <w14:ligatures w14:val="none"/>
        </w:rPr>
        <w:t xml:space="preserve">, durante el proceso de afiliación </w:t>
      </w:r>
      <w:r w:rsidRPr="00245445">
        <w:rPr>
          <w:rFonts w:ascii="Arial Narrow" w:eastAsia="Calibri" w:hAnsi="Arial Narrow" w:cs="Arial Narrow"/>
          <w:kern w:val="0"/>
          <w:lang w:eastAsia="es-PE"/>
          <w14:ligatures w14:val="none"/>
        </w:rPr>
        <w:t xml:space="preserve">a </w:t>
      </w:r>
      <w:r w:rsidRPr="00245445">
        <w:rPr>
          <w:rFonts w:ascii="Arial Narrow" w:eastAsia="Times New Roman" w:hAnsi="Arial Narrow" w:cs="Arial"/>
          <w:color w:val="000000"/>
          <w:kern w:val="0"/>
          <w:lang w:val="es-ES" w:eastAsia="es-ES"/>
          <w14:ligatures w14:val="none"/>
        </w:rPr>
        <w:t>la Póliza 6110610100006 / 6110610100007 del Seguro de Desgravamen</w:t>
      </w:r>
      <w:r w:rsidRPr="00245445">
        <w:rPr>
          <w:rFonts w:ascii="Arial Narrow" w:eastAsia="Calibri" w:hAnsi="Arial Narrow" w:cs="Arial Narrow"/>
          <w:kern w:val="0"/>
          <w:lang w:eastAsia="es-PE"/>
          <w14:ligatures w14:val="none"/>
        </w:rPr>
        <w:t>, información suficiente y adecuada respecto de las condiciones del seguro y de la exclusión por enfermedades preexistentes.</w:t>
      </w:r>
    </w:p>
    <w:p w14:paraId="5F0FA29A" w14:textId="77777777" w:rsidR="001D118C" w:rsidRPr="00245445" w:rsidRDefault="001D118C" w:rsidP="001D118C">
      <w:pPr>
        <w:pStyle w:val="Prrafodelista"/>
        <w:rPr>
          <w:rFonts w:ascii="Arial Narrow" w:eastAsia="Calibri" w:hAnsi="Arial Narrow" w:cs="Arial Narrow"/>
          <w:kern w:val="0"/>
          <w:lang w:eastAsia="es-PE"/>
          <w14:ligatures w14:val="none"/>
        </w:rPr>
      </w:pPr>
    </w:p>
    <w:p w14:paraId="6F092636" w14:textId="40C8292C" w:rsidR="001D118C" w:rsidRPr="00245445" w:rsidRDefault="001D118C" w:rsidP="001D118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445">
        <w:rPr>
          <w:rFonts w:ascii="Arial Narrow" w:eastAsia="Calibri" w:hAnsi="Arial Narrow" w:cs="Arial Narrow"/>
          <w:kern w:val="0"/>
          <w:lang w:eastAsia="es-PE"/>
          <w14:ligatures w14:val="none"/>
        </w:rPr>
        <w:t>Presunta infracción al artículo 1, numeral 1, literal b) y al artículo 2 de la Ley 29571, Código de Protección y Defensa del Consumidor, en tanto Mapfre Perú Compañía de Seguros y Reaseguros S.A.</w:t>
      </w:r>
      <w:r w:rsidR="004D485A" w:rsidRPr="00245445">
        <w:rPr>
          <w:rFonts w:ascii="Arial Narrow" w:eastAsia="Calibri" w:hAnsi="Arial Narrow" w:cs="Arial Narrow"/>
          <w:kern w:val="0"/>
          <w:lang w:eastAsia="es-PE"/>
          <w14:ligatures w14:val="none"/>
        </w:rPr>
        <w:t xml:space="preserve"> </w:t>
      </w:r>
      <w:r w:rsidRPr="00245445">
        <w:rPr>
          <w:rFonts w:ascii="Arial Narrow" w:eastAsia="Calibri" w:hAnsi="Arial Narrow" w:cs="Arial Narrow"/>
          <w:kern w:val="0"/>
          <w:lang w:eastAsia="es-PE"/>
          <w14:ligatures w14:val="none"/>
        </w:rPr>
        <w:t>no habría brindado información suficiente mediante la Carta SVDR-000359-2026, al no explicar la relación causal entre la Enfermedad Renal Crónica diagnosticada el 2 de octubre de 2013 y el fallecimiento ocurrido el 19 de diciembre de 2025, ni las razones específicas por las cuales dicha condición determinaba la aplicación de la exclusión por preexistencia.</w:t>
      </w:r>
    </w:p>
    <w:p w14:paraId="4D0BE18C" w14:textId="77777777" w:rsidR="001D118C" w:rsidRPr="00245445" w:rsidRDefault="001D118C" w:rsidP="001D118C">
      <w:pPr>
        <w:pStyle w:val="Prrafodelista"/>
        <w:rPr>
          <w:rFonts w:ascii="Arial Narrow" w:eastAsia="Calibri" w:hAnsi="Arial Narrow" w:cs="Arial Narrow"/>
          <w:kern w:val="0"/>
          <w:lang w:eastAsia="es-PE"/>
          <w14:ligatures w14:val="none"/>
        </w:rPr>
      </w:pPr>
    </w:p>
    <w:p w14:paraId="15F9FC2D" w14:textId="4F93A954" w:rsidR="001D118C" w:rsidRPr="00245445" w:rsidRDefault="001D118C" w:rsidP="001D118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445">
        <w:rPr>
          <w:rFonts w:ascii="Arial Narrow" w:eastAsia="Calibri" w:hAnsi="Arial Narrow" w:cs="Arial Narrow"/>
          <w:kern w:val="0"/>
          <w:lang w:eastAsia="es-PE"/>
          <w14:ligatures w14:val="none"/>
        </w:rPr>
        <w:t>Presunta infracción al artículo 1, numeral 1, literal b) y al artículo 2 de la Ley 29571, Código de Protección y Defensa del Consumidor, en tanto Scotiabank Perú S.A.A.</w:t>
      </w:r>
      <w:r w:rsidRPr="00245445">
        <w:rPr>
          <w:rFonts w:ascii="Arial Narrow" w:eastAsia="Calibri" w:hAnsi="Arial Narrow" w:cs="Arial Narrow"/>
          <w:kern w:val="0"/>
          <w:lang w:eastAsia="es-PE"/>
          <w14:ligatures w14:val="none"/>
        </w:rPr>
        <w:t xml:space="preserve"> </w:t>
      </w:r>
      <w:r w:rsidRPr="00245445">
        <w:rPr>
          <w:rFonts w:ascii="Arial Narrow" w:eastAsia="Calibri" w:hAnsi="Arial Narrow" w:cs="Arial Narrow"/>
          <w:kern w:val="0"/>
          <w:lang w:eastAsia="es-PE"/>
          <w14:ligatures w14:val="none"/>
        </w:rPr>
        <w:t xml:space="preserve">no habría brindado al </w:t>
      </w:r>
      <w:r w:rsidRPr="00245445">
        <w:rPr>
          <w:rFonts w:ascii="Arial Narrow" w:eastAsia="Arial Narrow" w:hAnsi="Arial Narrow"/>
          <w:color w:val="000000"/>
        </w:rPr>
        <w:t>señor Orlando Gabriel Mosayhuate Pineda</w:t>
      </w:r>
      <w:r w:rsidR="004D485A" w:rsidRPr="00245445">
        <w:rPr>
          <w:rFonts w:ascii="Arial Narrow" w:eastAsia="Calibri" w:hAnsi="Arial Narrow" w:cs="Arial Narrow"/>
          <w:kern w:val="0"/>
          <w:lang w:eastAsia="es-PE"/>
          <w14:ligatures w14:val="none"/>
        </w:rPr>
        <w:t xml:space="preserve"> </w:t>
      </w:r>
      <w:r w:rsidRPr="00245445">
        <w:rPr>
          <w:rFonts w:ascii="Arial Narrow" w:eastAsia="Calibri" w:hAnsi="Arial Narrow" w:cs="Arial Narrow"/>
          <w:kern w:val="0"/>
          <w:lang w:eastAsia="es-PE"/>
          <w14:ligatures w14:val="none"/>
        </w:rPr>
        <w:t xml:space="preserve">información y orientación suficiente respecto de las condiciones y exclusiones </w:t>
      </w:r>
      <w:r w:rsidRPr="00245445">
        <w:rPr>
          <w:rFonts w:ascii="Arial Narrow" w:eastAsia="Calibri" w:hAnsi="Arial Narrow" w:cs="Arial Narrow"/>
          <w:kern w:val="0"/>
          <w:lang w:eastAsia="es-PE"/>
          <w14:ligatures w14:val="none"/>
        </w:rPr>
        <w:t xml:space="preserve">de </w:t>
      </w:r>
      <w:r w:rsidRPr="00245445">
        <w:rPr>
          <w:rFonts w:ascii="Arial Narrow" w:eastAsia="Times New Roman" w:hAnsi="Arial Narrow" w:cs="Arial"/>
          <w:color w:val="000000"/>
          <w:kern w:val="0"/>
          <w:lang w:val="es-ES" w:eastAsia="es-ES"/>
          <w14:ligatures w14:val="none"/>
        </w:rPr>
        <w:t>la Póliza 6110610100006 / 6110610100007 del Seguro de Desgravamen</w:t>
      </w:r>
      <w:r w:rsidRPr="00245445">
        <w:rPr>
          <w:rFonts w:ascii="Arial Narrow" w:eastAsia="Calibri" w:hAnsi="Arial Narrow" w:cs="Arial Narrow"/>
          <w:kern w:val="0"/>
          <w:lang w:eastAsia="es-PE"/>
          <w14:ligatures w14:val="none"/>
        </w:rPr>
        <w:t xml:space="preserve"> asociado </w:t>
      </w:r>
      <w:r w:rsidR="004D485A" w:rsidRPr="00245445">
        <w:rPr>
          <w:rFonts w:ascii="Arial Narrow" w:eastAsia="Calibri" w:hAnsi="Arial Narrow" w:cs="Arial Narrow"/>
          <w:kern w:val="0"/>
          <w:lang w:eastAsia="es-PE"/>
          <w14:ligatures w14:val="none"/>
        </w:rPr>
        <w:t>al crédito de S/197 353,87</w:t>
      </w:r>
      <w:r w:rsidRPr="00245445">
        <w:rPr>
          <w:rFonts w:ascii="Arial Narrow" w:eastAsia="Calibri" w:hAnsi="Arial Narrow" w:cs="Arial Narrow"/>
          <w:kern w:val="0"/>
          <w:lang w:eastAsia="es-PE"/>
          <w14:ligatures w14:val="none"/>
        </w:rPr>
        <w:t>.</w:t>
      </w:r>
      <w:r w:rsidR="004D485A" w:rsidRPr="00245445">
        <w:rPr>
          <w:rFonts w:ascii="Arial Narrow" w:eastAsia="Calibri" w:hAnsi="Arial Narrow" w:cs="Arial Narrow"/>
          <w:kern w:val="0"/>
          <w:lang w:eastAsia="es-PE"/>
          <w14:ligatures w14:val="none"/>
        </w:rPr>
        <w:t xml:space="preserve"> </w:t>
      </w:r>
    </w:p>
    <w:p w14:paraId="0C1CE743" w14:textId="77777777" w:rsidR="0030477B" w:rsidRPr="00245445" w:rsidRDefault="0030477B" w:rsidP="00931414">
      <w:pPr>
        <w:spacing w:after="0" w:line="240" w:lineRule="auto"/>
        <w:jc w:val="both"/>
        <w:rPr>
          <w:rFonts w:ascii="Arial Narrow" w:hAnsi="Arial Narrow"/>
        </w:rPr>
      </w:pPr>
    </w:p>
    <w:p w14:paraId="4BE0B45B" w14:textId="5021CFF0" w:rsidR="00CA59A2" w:rsidRPr="00931414" w:rsidRDefault="00CA59A2" w:rsidP="00931414">
      <w:pPr>
        <w:spacing w:after="0" w:line="240" w:lineRule="auto"/>
        <w:contextualSpacing/>
        <w:jc w:val="both"/>
        <w:rPr>
          <w:rFonts w:ascii="Arial Narrow" w:eastAsia="Calibri" w:hAnsi="Arial Narrow" w:cs="Arial"/>
          <w:kern w:val="0"/>
          <w14:ligatures w14:val="none"/>
        </w:rPr>
      </w:pPr>
      <w:r w:rsidRPr="00245445">
        <w:rPr>
          <w:rFonts w:ascii="Arial Narrow" w:eastAsia="Arial Narrow" w:hAnsi="Arial Narrow"/>
          <w:b/>
          <w:color w:val="000000"/>
        </w:rPr>
        <w:t xml:space="preserve">SEGUNDO: </w:t>
      </w:r>
      <w:r w:rsidRPr="00245445">
        <w:rPr>
          <w:rFonts w:ascii="Arial Narrow" w:eastAsia="Arial Narrow" w:hAnsi="Arial Narrow"/>
          <w:color w:val="000000"/>
        </w:rPr>
        <w:t xml:space="preserve">tener por ofrecidos los medios probatorios presentados en el escrito de denuncia del </w:t>
      </w:r>
      <w:r w:rsidR="00684A15" w:rsidRPr="00245445">
        <w:rPr>
          <w:rFonts w:ascii="Arial Narrow" w:eastAsia="Arial Narrow" w:hAnsi="Arial Narrow"/>
          <w:color w:val="000000"/>
        </w:rPr>
        <w:t>17 de julio de 2026, complementado mediante escrito del</w:t>
      </w:r>
      <w:r w:rsidR="00684A15" w:rsidRPr="00684A15">
        <w:rPr>
          <w:rFonts w:ascii="Arial Narrow" w:eastAsia="Arial Narrow" w:hAnsi="Arial Narrow"/>
          <w:color w:val="000000"/>
        </w:rPr>
        <w:t xml:space="preserve"> 17 de julio de 2026 y subsanado mediante escrito del 18 de agosto de 2026</w:t>
      </w:r>
      <w:r w:rsidRPr="00931414">
        <w:rPr>
          <w:rFonts w:ascii="Arial Narrow" w:eastAsia="Arial Narrow" w:hAnsi="Arial Narrow"/>
          <w:color w:val="000000"/>
        </w:rPr>
        <w:t>.</w:t>
      </w:r>
    </w:p>
    <w:p w14:paraId="0673D7AF" w14:textId="77777777" w:rsidR="00CA59A2" w:rsidRPr="00931414" w:rsidRDefault="00CA59A2" w:rsidP="00931414">
      <w:pPr>
        <w:spacing w:after="0" w:line="240" w:lineRule="auto"/>
        <w:contextualSpacing/>
        <w:jc w:val="both"/>
        <w:rPr>
          <w:rFonts w:ascii="Arial Narrow" w:eastAsia="Times New Roman" w:hAnsi="Arial Narrow" w:cs="Times New Roman"/>
          <w:color w:val="000000"/>
          <w:kern w:val="0"/>
          <w:lang w:eastAsia="es-PE"/>
          <w14:ligatures w14:val="none"/>
        </w:rPr>
      </w:pPr>
    </w:p>
    <w:p w14:paraId="25261923" w14:textId="57B99AF2"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b/>
          <w:color w:val="000000"/>
        </w:rPr>
        <w:t xml:space="preserve">TERCERO: </w:t>
      </w:r>
      <w:r w:rsidRPr="00931414">
        <w:rPr>
          <w:rFonts w:ascii="Arial Narrow" w:eastAsia="Arial Narrow" w:hAnsi="Arial Narrow"/>
          <w:color w:val="000000"/>
        </w:rPr>
        <w:t>requerir a Scotiabank Perú S.A.A.</w:t>
      </w:r>
      <w:r w:rsidR="00D9346B">
        <w:rPr>
          <w:rFonts w:ascii="Arial Narrow" w:eastAsia="Arial Narrow" w:hAnsi="Arial Narrow"/>
          <w:color w:val="000000"/>
        </w:rPr>
        <w:t xml:space="preserve"> y a </w:t>
      </w:r>
      <w:r w:rsidR="00684A15" w:rsidRPr="00684A15">
        <w:rPr>
          <w:rFonts w:ascii="Arial Narrow" w:eastAsia="Arial Narrow" w:hAnsi="Arial Narrow" w:cs="Arial Narrow"/>
          <w:bCs/>
          <w:color w:val="000000"/>
        </w:rPr>
        <w:t>Mapfre Perú Compañía de Seguros y Reaseguros S.A</w:t>
      </w:r>
      <w:r w:rsidR="00684A15">
        <w:rPr>
          <w:rFonts w:ascii="Arial Narrow" w:eastAsia="Arial Narrow" w:hAnsi="Arial Narrow" w:cs="Arial Narrow"/>
          <w:bCs/>
          <w:color w:val="000000"/>
        </w:rPr>
        <w:t>.</w:t>
      </w:r>
      <w:r w:rsidR="00684A15" w:rsidRPr="00931414">
        <w:rPr>
          <w:rFonts w:ascii="Arial Narrow" w:eastAsia="Arial Narrow" w:hAnsi="Arial Narrow"/>
          <w:color w:val="000000"/>
        </w:rPr>
        <w:t xml:space="preserve"> </w:t>
      </w:r>
      <w:r w:rsidRPr="00931414">
        <w:rPr>
          <w:rFonts w:ascii="Arial Narrow" w:eastAsia="Arial Narrow" w:hAnsi="Arial Narrow"/>
          <w:color w:val="000000"/>
        </w:rPr>
        <w:t>que cumpla</w:t>
      </w:r>
      <w:r w:rsidR="00D9346B">
        <w:rPr>
          <w:rFonts w:ascii="Arial Narrow" w:eastAsia="Arial Narrow" w:hAnsi="Arial Narrow"/>
          <w:color w:val="000000"/>
        </w:rPr>
        <w:t>n</w:t>
      </w:r>
      <w:r w:rsidRPr="00931414">
        <w:rPr>
          <w:rFonts w:ascii="Arial Narrow" w:eastAsia="Arial Narrow" w:hAnsi="Arial Narrow"/>
          <w:color w:val="000000"/>
        </w:rPr>
        <w:t xml:space="preserve"> con lo siguiente:</w:t>
      </w:r>
    </w:p>
    <w:p w14:paraId="419F0EE9" w14:textId="77777777" w:rsidR="00CA59A2" w:rsidRPr="00931414" w:rsidRDefault="00CA59A2" w:rsidP="00931414">
      <w:pPr>
        <w:spacing w:after="0" w:line="240" w:lineRule="auto"/>
        <w:jc w:val="both"/>
        <w:rPr>
          <w:rFonts w:ascii="Arial Narrow" w:eastAsia="Times New Roman" w:hAnsi="Arial Narrow" w:cs="Times New Roman"/>
          <w:color w:val="000000"/>
          <w:kern w:val="0"/>
          <w:lang w:eastAsia="es-PE"/>
          <w14:ligatures w14:val="none"/>
        </w:rPr>
      </w:pPr>
    </w:p>
    <w:p w14:paraId="0E0BC728" w14: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4E3FA15" w14: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68FDEC71" w14: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cs="Arial Narrow"/>
          <w:color w:val="000000"/>
          <w:kern w:val="0"/>
          <w:lang w:eastAsia="es-PE"/>
          <w14:ligatures w14:val="none"/>
        </w:rPr>
        <w:t>consignar el Número de Registro Único de Contribuyentes (RUC); y,</w:t>
      </w:r>
    </w:p>
    <w:p w14:paraId="70648BC8" w14:textId="77777777" w:rsidR="00CA59A2" w:rsidRPr="00931414" w:rsidRDefault="00CA59A2" w:rsidP="00931414">
      <w:pPr>
        <w:numPr>
          <w:ilvl w:val="0"/>
          <w:numId w:val="3"/>
        </w:numPr>
        <w:spacing w:after="0" w:line="240" w:lineRule="auto"/>
        <w:ind w:left="567" w:hanging="567"/>
        <w:jc w:val="both"/>
        <w:rPr>
          <w:rFonts w:ascii="Arial Narrow" w:eastAsia="Calibri" w:hAnsi="Arial Narrow" w:cs="Arial"/>
          <w:kern w:val="0"/>
          <w14:ligatures w14:val="none"/>
        </w:rPr>
      </w:pPr>
      <w:r w:rsidRPr="00931414">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931414">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931414">
        <w:rPr>
          <w:rFonts w:ascii="Arial Narrow" w:eastAsia="Arial Narrow" w:hAnsi="Arial Narrow" w:cs="Arial"/>
          <w:color w:val="000000"/>
          <w:kern w:val="0"/>
          <w:lang w:val="es"/>
          <w14:ligatures w14:val="none"/>
        </w:rPr>
        <w:t>;</w:t>
      </w:r>
    </w:p>
    <w:p w14:paraId="5C53649A" w14:textId="77777777" w:rsidR="00CA59A2" w:rsidRPr="00931414" w:rsidRDefault="00CA59A2" w:rsidP="00931414">
      <w:pPr>
        <w:numPr>
          <w:ilvl w:val="0"/>
          <w:numId w:val="3"/>
        </w:numPr>
        <w:spacing w:after="0" w:line="240" w:lineRule="auto"/>
        <w:ind w:left="567" w:hanging="567"/>
        <w:jc w:val="both"/>
        <w:rPr>
          <w:rFonts w:ascii="Arial Narrow" w:eastAsia="Calibri" w:hAnsi="Arial Narrow" w:cs="Arial"/>
          <w:kern w:val="0"/>
          <w14:ligatures w14:val="none"/>
        </w:rPr>
      </w:pPr>
      <w:r w:rsidRPr="00931414">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31414">
        <w:rPr>
          <w:rFonts w:ascii="Arial Narrow" w:eastAsia="Arial Narrow" w:hAnsi="Arial Narrow" w:cs="Arial"/>
          <w:color w:val="000000"/>
          <w:kern w:val="0"/>
          <w:vertAlign w:val="superscript"/>
          <w14:ligatures w14:val="none"/>
        </w:rPr>
        <w:footnoteReference w:id="6"/>
      </w:r>
      <w:r w:rsidRPr="00931414">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931414">
        <w:rPr>
          <w:rFonts w:ascii="Arial Narrow" w:eastAsia="Arial Narrow" w:hAnsi="Arial Narrow" w:cs="Arial"/>
          <w:color w:val="000000"/>
          <w:spacing w:val="-2"/>
          <w:kern w:val="0"/>
          <w14:ligatures w14:val="none"/>
        </w:rPr>
        <w:t>Código</w:t>
      </w:r>
      <w:r w:rsidRPr="00931414">
        <w:rPr>
          <w:rFonts w:ascii="Arial Narrow" w:eastAsia="Arial Narrow" w:hAnsi="Arial Narrow" w:cs="Arial"/>
          <w:color w:val="000000"/>
          <w:spacing w:val="-2"/>
          <w:kern w:val="0"/>
          <w:vertAlign w:val="superscript"/>
          <w14:ligatures w14:val="none"/>
        </w:rPr>
        <w:footnoteReference w:id="7"/>
      </w:r>
      <w:r w:rsidRPr="00931414">
        <w:rPr>
          <w:rFonts w:ascii="Arial Narrow" w:eastAsia="Arial Narrow" w:hAnsi="Arial Narrow" w:cs="Arial"/>
          <w:color w:val="000000"/>
          <w:spacing w:val="-2"/>
          <w:kern w:val="0"/>
          <w14:ligatures w14:val="none"/>
        </w:rPr>
        <w:t>.</w:t>
      </w:r>
    </w:p>
    <w:p w14:paraId="064745FC" w14:textId="77777777" w:rsidR="00CA59A2" w:rsidRPr="00931414" w:rsidRDefault="00CA59A2" w:rsidP="00931414">
      <w:pPr>
        <w:spacing w:after="0" w:line="240" w:lineRule="auto"/>
        <w:ind w:left="567"/>
        <w:jc w:val="both"/>
        <w:rPr>
          <w:rFonts w:ascii="Arial Narrow" w:eastAsia="Arial Narrow" w:hAnsi="Arial Narrow" w:cs="Arial Narrow"/>
          <w:color w:val="000000"/>
          <w:kern w:val="0"/>
          <w:lang w:eastAsia="es-PE"/>
          <w14:ligatures w14:val="none"/>
        </w:rPr>
      </w:pPr>
    </w:p>
    <w:p w14:paraId="77548672" w14:textId="3DED8B87"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b/>
          <w:color w:val="000000"/>
        </w:rPr>
        <w:t xml:space="preserve">CUARTO: </w:t>
      </w:r>
      <w:r w:rsidRPr="00931414">
        <w:rPr>
          <w:rFonts w:ascii="Arial Narrow" w:eastAsia="Arial Narrow" w:hAnsi="Arial Narrow"/>
          <w:color w:val="000000"/>
        </w:rPr>
        <w:t xml:space="preserve">correr traslado de la denuncia interpuesta el </w:t>
      </w:r>
      <w:r w:rsidR="00684A15" w:rsidRPr="00684A15">
        <w:rPr>
          <w:rFonts w:ascii="Arial Narrow" w:eastAsia="Arial Narrow" w:hAnsi="Arial Narrow"/>
          <w:color w:val="000000"/>
        </w:rPr>
        <w:t>17 de julio de 2026, complementado mediante escrito del 17 de julio de 2026 y subsanado mediante escrito del 18 de agosto de 2026</w:t>
      </w:r>
      <w:r w:rsidR="00684A15">
        <w:rPr>
          <w:rFonts w:ascii="Arial Narrow" w:eastAsia="Arial Narrow" w:hAnsi="Arial Narrow"/>
          <w:color w:val="000000"/>
        </w:rPr>
        <w:t xml:space="preserve"> </w:t>
      </w:r>
      <w:r w:rsidRPr="00931414">
        <w:rPr>
          <w:rFonts w:ascii="Arial Narrow" w:eastAsia="Arial Narrow" w:hAnsi="Arial Narrow"/>
          <w:color w:val="000000"/>
        </w:rPr>
        <w:t xml:space="preserve">a </w:t>
      </w:r>
      <w:r w:rsidR="002E680A" w:rsidRPr="002E680A">
        <w:rPr>
          <w:rFonts w:ascii="Arial Narrow" w:eastAsia="Arial Narrow" w:hAnsi="Arial Narrow"/>
          <w:color w:val="000000"/>
        </w:rPr>
        <w:t xml:space="preserve">Scotiabank Perú S.A.A. y a </w:t>
      </w:r>
      <w:r w:rsidR="00684A15" w:rsidRPr="00684A15">
        <w:rPr>
          <w:rFonts w:ascii="Arial Narrow" w:eastAsia="Arial Narrow" w:hAnsi="Arial Narrow" w:cs="Arial Narrow"/>
          <w:bCs/>
          <w:color w:val="000000"/>
        </w:rPr>
        <w:t>Mapfre Perú Compañía de Seguros y Reaseguros S.A</w:t>
      </w:r>
      <w:r w:rsidR="00684A15">
        <w:rPr>
          <w:rFonts w:ascii="Arial Narrow" w:eastAsia="Arial Narrow" w:hAnsi="Arial Narrow" w:cs="Arial Narrow"/>
          <w:bCs/>
          <w:color w:val="000000"/>
        </w:rPr>
        <w:t>.</w:t>
      </w:r>
      <w:r w:rsidRPr="00931414">
        <w:rPr>
          <w:rFonts w:ascii="Arial Narrow" w:eastAsia="Arial Narrow" w:hAnsi="Arial Narrow"/>
          <w:color w:val="000000"/>
        </w:rPr>
        <w:t>, para que, de conformidad con lo dispuesto por el artículo 26 de la Ley sobre Facultades, Normas y Organización del Indecopi, aprobada por Decreto Legislativo 807, presente</w:t>
      </w:r>
      <w:r w:rsidR="002E680A">
        <w:rPr>
          <w:rFonts w:ascii="Arial Narrow" w:eastAsia="Arial Narrow" w:hAnsi="Arial Narrow"/>
          <w:color w:val="000000"/>
        </w:rPr>
        <w:t>n</w:t>
      </w:r>
      <w:r w:rsidRPr="00931414">
        <w:rPr>
          <w:rFonts w:ascii="Arial Narrow" w:eastAsia="Arial Narrow" w:hAnsi="Arial Narrow"/>
          <w:color w:val="000000"/>
        </w:rPr>
        <w:t xml:space="preserve"> sus descargos en un plazo no mayor de cinco (5) días hábiles contados desde la notificación.</w:t>
      </w:r>
    </w:p>
    <w:p w14:paraId="00B6C292" w14:textId="77777777"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p>
    <w:p w14:paraId="3F27DE61" w14:textId="477B166C" w:rsidR="00BE43BF" w:rsidRPr="00CB59BB" w:rsidRDefault="00BE43BF" w:rsidP="00BE43BF">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8"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CB59BB">
        <w:rPr>
          <w:rFonts w:ascii="Arial Narrow" w:eastAsia="Times New Roman" w:hAnsi="Arial Narrow" w:cs="Arial"/>
          <w:color w:val="000000"/>
          <w:kern w:val="0"/>
          <w:lang w:eastAsia="es-ES"/>
          <w14:ligatures w14:val="none"/>
        </w:rPr>
        <w:t xml:space="preserve">, </w:t>
      </w:r>
      <w:bookmarkStart w:id="9" w:name="_Hlk188286828"/>
      <w:r w:rsidR="00D9346B" w:rsidRPr="00931414">
        <w:rPr>
          <w:rFonts w:ascii="Arial Narrow" w:eastAsia="Arial Narrow" w:hAnsi="Arial Narrow"/>
          <w:color w:val="000000"/>
        </w:rPr>
        <w:t>Scotiabank Perú S.A.A.</w:t>
      </w:r>
      <w:r w:rsidRPr="00CB59BB">
        <w:rPr>
          <w:rFonts w:ascii="Arial Narrow" w:eastAsia="Times New Roman" w:hAnsi="Arial Narrow" w:cs="Arial"/>
          <w:color w:val="000000"/>
          <w:kern w:val="0"/>
          <w:lang w:eastAsia="es-ES"/>
          <w14:ligatures w14:val="none"/>
        </w:rPr>
        <w:t xml:space="preserve">, </w:t>
      </w:r>
      <w:bookmarkEnd w:id="9"/>
      <w:r w:rsidRPr="00CB59BB">
        <w:rPr>
          <w:rFonts w:ascii="Arial Narrow" w:eastAsia="Times New Roman" w:hAnsi="Arial Narrow" w:cs="Arial"/>
          <w:color w:val="000000"/>
          <w:kern w:val="0"/>
          <w:lang w:val="es-ES" w:eastAsia="es-ES"/>
          <w14:ligatures w14:val="none"/>
        </w:rPr>
        <w:t xml:space="preserve">cumpla con: </w:t>
      </w:r>
      <w:r w:rsidR="00952447" w:rsidRPr="00952447">
        <w:rPr>
          <w:rFonts w:ascii="Arial Narrow" w:eastAsia="Times New Roman" w:hAnsi="Arial Narrow" w:cs="Arial"/>
          <w:color w:val="000000"/>
          <w:kern w:val="0"/>
          <w:lang w:val="es-ES" w:eastAsia="es-ES"/>
          <w14:ligatures w14:val="none"/>
        </w:rPr>
        <w:t>(i) presentar una copia debidamente suscrita de la Póliza 6110610100006 / 6110610100007 del Seguro de Desgravamen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778B04F4" w14:textId="77777777" w:rsidR="00BE43BF" w:rsidRPr="00CB59BB" w:rsidRDefault="00BE43BF" w:rsidP="00BE43BF">
      <w:pPr>
        <w:spacing w:after="0" w:line="240" w:lineRule="auto"/>
        <w:jc w:val="both"/>
        <w:rPr>
          <w:rFonts w:ascii="Arial Narrow" w:eastAsia="Times New Roman" w:hAnsi="Arial Narrow" w:cs="Arial"/>
          <w:color w:val="000000"/>
          <w:kern w:val="0"/>
          <w:lang w:val="es-ES" w:eastAsia="es-ES"/>
          <w14:ligatures w14:val="none"/>
        </w:rPr>
      </w:pPr>
    </w:p>
    <w:p w14:paraId="2B49FD0D" w14:textId="33D615C8" w:rsidR="00BE43BF" w:rsidRPr="00CB59BB" w:rsidRDefault="00BE43BF" w:rsidP="00BE43BF">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684A15" w:rsidRPr="00684A15">
        <w:rPr>
          <w:rFonts w:ascii="Arial Narrow" w:eastAsia="Arial Narrow" w:hAnsi="Arial Narrow" w:cs="Arial Narrow"/>
          <w:bCs/>
          <w:color w:val="000000"/>
        </w:rPr>
        <w:t>Mapfre Perú Compañía de Seguros y Reaseguros S.A</w:t>
      </w:r>
      <w:r w:rsidR="00684A15">
        <w:rPr>
          <w:rFonts w:ascii="Arial Narrow" w:eastAsia="Arial Narrow" w:hAnsi="Arial Narrow" w:cs="Arial Narrow"/>
          <w:bCs/>
          <w:color w:val="000000"/>
        </w:rPr>
        <w:t>.</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952447" w:rsidRPr="00952447">
        <w:rPr>
          <w:rFonts w:ascii="Arial Narrow" w:eastAsia="Times New Roman" w:hAnsi="Arial Narrow" w:cs="Arial"/>
          <w:color w:val="000000"/>
          <w:kern w:val="0"/>
          <w:lang w:val="es-ES" w:eastAsia="es-ES"/>
          <w14:ligatures w14:val="none"/>
        </w:rPr>
        <w:t>(i) presentar una copia debidamente suscrita de la Póliza 6110610100006 / 6110610100007 del Seguro de Desgravamen materia de denuncia; (ii) presentar los medios probatorios que acrediten que la negativa de otorgamiento de cobertura fue justificada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54CADF55" w14:textId="77777777" w:rsidR="00CA59A2" w:rsidRPr="00931414" w:rsidRDefault="00CA59A2" w:rsidP="00931414">
      <w:pPr>
        <w:spacing w:after="0" w:line="240" w:lineRule="auto"/>
        <w:jc w:val="both"/>
        <w:rPr>
          <w:rFonts w:ascii="Arial Narrow" w:eastAsia="Arial Narrow" w:hAnsi="Arial Narrow" w:cs="Arial Narrow"/>
          <w:b/>
          <w:color w:val="000000"/>
          <w:kern w:val="0"/>
          <w:lang w:val="es-ES" w:eastAsia="es-PE"/>
          <w14:ligatures w14:val="none"/>
        </w:rPr>
      </w:pPr>
    </w:p>
    <w:p w14:paraId="05E69048" w14:textId="30A33DB3" w:rsidR="00CA59A2" w:rsidRPr="00931414" w:rsidRDefault="00BE43BF" w:rsidP="00931414">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931414">
        <w:rPr>
          <w:rFonts w:ascii="Arial Narrow" w:eastAsia="Arial Narrow" w:hAnsi="Arial Narrow" w:cs="Arial Narrow"/>
          <w:b/>
          <w:color w:val="000000"/>
          <w:kern w:val="0"/>
          <w:lang w:eastAsia="es-PE"/>
          <w14:ligatures w14:val="none"/>
        </w:rPr>
        <w:t>:</w:t>
      </w:r>
      <w:r w:rsidR="00CA59A2" w:rsidRPr="00931414">
        <w:rPr>
          <w:rFonts w:ascii="Arial Narrow" w:eastAsia="Arial Narrow" w:hAnsi="Arial Narrow" w:cs="Arial Narrow"/>
          <w:color w:val="000000"/>
          <w:kern w:val="0"/>
          <w:lang w:eastAsia="es-PE"/>
          <w14:ligatures w14:val="none"/>
        </w:rPr>
        <w:t xml:space="preserve"> </w:t>
      </w:r>
      <w:bookmarkStart w:id="10" w:name="_Hlk188286915"/>
      <w:r w:rsidR="00CA59A2" w:rsidRPr="00931414">
        <w:rPr>
          <w:rFonts w:ascii="Arial Narrow" w:eastAsia="Arial Narrow" w:hAnsi="Arial Narrow" w:cs="Arial Narrow"/>
          <w:color w:val="000000"/>
          <w:kern w:val="0"/>
          <w:lang w:eastAsia="es-PE"/>
          <w14:ligatures w14:val="none"/>
        </w:rPr>
        <w:t xml:space="preserve">informar a las partes que el artículo 110 de la Ley </w:t>
      </w:r>
      <w:r w:rsidR="003A71B1" w:rsidRPr="00931414">
        <w:rPr>
          <w:rFonts w:ascii="Arial Narrow" w:eastAsia="Arial Narrow" w:hAnsi="Arial Narrow" w:cs="Times New Roman"/>
          <w:color w:val="000000"/>
          <w:kern w:val="0"/>
          <w:lang w:eastAsia="es-PE"/>
          <w14:ligatures w14:val="none"/>
        </w:rPr>
        <w:t>29571</w:t>
      </w:r>
      <w:r w:rsidR="00CA59A2" w:rsidRPr="00931414">
        <w:rPr>
          <w:rFonts w:ascii="Arial Narrow" w:eastAsia="Arial Narrow" w:hAnsi="Arial Narrow" w:cs="Arial Narrow"/>
          <w:color w:val="000000"/>
          <w:kern w:val="0"/>
          <w:lang w:eastAsia="es-PE"/>
          <w14:ligatures w14:val="none"/>
        </w:rPr>
        <w:t>, Código de Protección y Defensa del Consumidor</w:t>
      </w:r>
      <w:r w:rsidR="00CA59A2" w:rsidRPr="00931414">
        <w:rPr>
          <w:rFonts w:ascii="Arial Narrow" w:eastAsia="Arial Narrow" w:hAnsi="Arial Narrow" w:cs="Times New Roman"/>
          <w:color w:val="000000"/>
          <w:kern w:val="0"/>
          <w:vertAlign w:val="superscript"/>
          <w:lang w:eastAsia="es-PE"/>
          <w14:ligatures w14:val="none"/>
        </w:rPr>
        <w:footnoteReference w:id="8"/>
      </w:r>
      <w:r w:rsidR="00CA59A2" w:rsidRPr="00931414">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00CA59A2" w:rsidRPr="00931414">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931414">
        <w:rPr>
          <w:rFonts w:ascii="Arial Narrow" w:eastAsia="Arial Narrow" w:hAnsi="Arial Narrow" w:cs="Times New Roman"/>
          <w:color w:val="000000"/>
          <w:kern w:val="0"/>
          <w:vertAlign w:val="superscript"/>
          <w:lang w:eastAsia="es-PE"/>
          <w14:ligatures w14:val="none"/>
        </w:rPr>
        <w:footnoteReference w:id="9"/>
      </w:r>
      <w:r w:rsidR="00CA59A2" w:rsidRPr="00931414">
        <w:rPr>
          <w:rFonts w:ascii="Arial Narrow" w:eastAsia="Arial Narrow" w:hAnsi="Arial Narrow" w:cs="Arial Narrow"/>
          <w:color w:val="000000"/>
          <w:kern w:val="0"/>
          <w:lang w:eastAsia="es-PE"/>
          <w14:ligatures w14:val="none"/>
        </w:rPr>
        <w:t xml:space="preserve">. </w:t>
      </w:r>
      <w:bookmarkEnd w:id="10"/>
      <w:r w:rsidR="00CA59A2" w:rsidRPr="00931414">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931414">
        <w:rPr>
          <w:rFonts w:ascii="Arial Narrow" w:eastAsia="Arial Narrow" w:hAnsi="Arial Narrow" w:cs="Times New Roman"/>
          <w:color w:val="000000"/>
          <w:kern w:val="0"/>
          <w:vertAlign w:val="superscript"/>
          <w:lang w:eastAsia="es-PE"/>
          <w14:ligatures w14:val="none"/>
        </w:rPr>
        <w:footnoteReference w:id="10"/>
      </w:r>
      <w:r w:rsidR="00CA59A2" w:rsidRPr="00931414">
        <w:rPr>
          <w:rFonts w:ascii="Arial Narrow" w:eastAsia="Arial Narrow" w:hAnsi="Arial Narrow" w:cs="Arial Narrow"/>
          <w:color w:val="000000"/>
          <w:kern w:val="0"/>
          <w:lang w:eastAsia="es-PE"/>
          <w14:ligatures w14:val="none"/>
        </w:rPr>
        <w:t>.</w:t>
      </w:r>
    </w:p>
    <w:p w14:paraId="7939C9CF" w14:textId="77777777" w:rsidR="00CA59A2" w:rsidRPr="00931414" w:rsidRDefault="00CA59A2" w:rsidP="00931414">
      <w:pPr>
        <w:spacing w:after="0" w:line="240" w:lineRule="auto"/>
        <w:jc w:val="both"/>
        <w:rPr>
          <w:rFonts w:ascii="Arial Narrow" w:eastAsia="Arial Narrow" w:hAnsi="Arial Narrow" w:cs="Arial Narrow"/>
          <w:b/>
          <w:color w:val="000000"/>
          <w:kern w:val="0"/>
          <w:lang w:eastAsia="es-PE"/>
          <w14:ligatures w14:val="none"/>
        </w:rPr>
      </w:pPr>
    </w:p>
    <w:p w14:paraId="38FFF81F" w14:textId="4D3587BA" w:rsidR="00CA59A2" w:rsidRPr="00931414" w:rsidRDefault="00BE43BF" w:rsidP="00931414">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CA59A2" w:rsidRPr="00931414">
        <w:rPr>
          <w:rFonts w:ascii="Arial Narrow" w:eastAsia="Arial Narrow" w:hAnsi="Arial Narrow" w:cs="Arial Narrow"/>
          <w:b/>
          <w:color w:val="000000"/>
          <w:kern w:val="0"/>
          <w:lang w:eastAsia="es-PE"/>
          <w14:ligatures w14:val="none"/>
        </w:rPr>
        <w:t>:</w:t>
      </w:r>
      <w:r w:rsidR="00CA59A2" w:rsidRPr="00931414">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EDE82B8" w14:textId="77777777"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p>
    <w:p w14:paraId="4949B54B" w14:textId="5666F9D5" w:rsidR="00CA59A2" w:rsidRPr="00931414" w:rsidRDefault="00BE43BF" w:rsidP="00931414">
      <w:pPr>
        <w:suppressAutoHyphens/>
        <w:spacing w:after="0" w:line="240" w:lineRule="auto"/>
        <w:jc w:val="both"/>
        <w:rPr>
          <w:rFonts w:ascii="Arial Narrow" w:eastAsia="Calibri" w:hAnsi="Arial Narrow" w:cs="Arial"/>
          <w:kern w:val="0"/>
          <w:u w:val="single"/>
          <w14:ligatures w14:val="none"/>
        </w:rPr>
      </w:pPr>
      <w:r>
        <w:rPr>
          <w:rFonts w:ascii="Arial Narrow" w:eastAsia="Arial Narrow" w:hAnsi="Arial Narrow" w:cs="Arial"/>
          <w:b/>
          <w:bCs/>
          <w:color w:val="000000"/>
          <w:kern w:val="0"/>
          <w14:ligatures w14:val="none"/>
        </w:rPr>
        <w:t>NOVENO</w:t>
      </w:r>
      <w:r w:rsidR="00CA59A2" w:rsidRPr="00931414">
        <w:rPr>
          <w:rFonts w:ascii="Arial Narrow" w:eastAsia="Arial Narrow" w:hAnsi="Arial Narrow" w:cs="Arial"/>
          <w:b/>
          <w:color w:val="000000"/>
          <w:kern w:val="0"/>
          <w14:ligatures w14:val="none"/>
        </w:rPr>
        <w:t>:</w:t>
      </w:r>
      <w:r w:rsidR="00CA59A2" w:rsidRPr="00931414">
        <w:rPr>
          <w:rFonts w:ascii="Arial Narrow" w:eastAsia="Arial Narrow" w:hAnsi="Arial Narrow" w:cs="Arial"/>
          <w:color w:val="000000"/>
          <w:kern w:val="0"/>
          <w14:ligatures w14:val="none"/>
        </w:rPr>
        <w:t xml:space="preserve"> comunicar a las partes que, de acuerdo a lo señalado por el artículo 29 del Decreto Legislativo</w:t>
      </w:r>
      <w:r w:rsidR="00931414" w:rsidRPr="00931414">
        <w:rPr>
          <w:rFonts w:ascii="Arial Narrow" w:eastAsia="Arial Narrow" w:hAnsi="Arial Narrow" w:cs="Arial"/>
          <w:color w:val="000000"/>
          <w:kern w:val="0"/>
          <w14:ligatures w14:val="none"/>
        </w:rPr>
        <w:t xml:space="preserve"> </w:t>
      </w:r>
      <w:r w:rsidR="00CA59A2" w:rsidRPr="00931414">
        <w:rPr>
          <w:rFonts w:ascii="Arial Narrow" w:eastAsia="Arial Narrow" w:hAnsi="Arial Narrow" w:cs="Arial"/>
          <w:color w:val="000000"/>
          <w:kern w:val="0"/>
          <w14:ligatures w14:val="none"/>
        </w:rPr>
        <w:t>807</w:t>
      </w:r>
      <w:r w:rsidR="00CA59A2" w:rsidRPr="00931414">
        <w:rPr>
          <w:rFonts w:ascii="Arial Narrow" w:eastAsia="Arial Narrow" w:hAnsi="Arial Narrow" w:cs="Arial"/>
          <w:color w:val="000000"/>
          <w:kern w:val="0"/>
          <w:vertAlign w:val="superscript"/>
          <w14:ligatures w14:val="none"/>
        </w:rPr>
        <w:footnoteReference w:id="11"/>
      </w:r>
      <w:r w:rsidR="00CA59A2" w:rsidRPr="00931414">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931414">
        <w:rPr>
          <w:rFonts w:ascii="Arial Narrow" w:eastAsia="Arial Narrow" w:hAnsi="Arial Narrow" w:cs="Arial"/>
          <w:color w:val="000000"/>
          <w:kern w:val="0"/>
          <w:u w:val="single"/>
          <w14:ligatures w14:val="none"/>
        </w:rPr>
        <w:t>expresamente su facultad para asistir y conciliar en su representación</w:t>
      </w:r>
      <w:r w:rsidR="00CA59A2" w:rsidRPr="00931414">
        <w:rPr>
          <w:rFonts w:ascii="Arial Narrow" w:eastAsia="Arial Narrow" w:hAnsi="Arial Narrow" w:cs="Arial"/>
          <w:bCs/>
          <w:color w:val="000000"/>
          <w:kern w:val="0"/>
          <w14:ligatures w14:val="none"/>
        </w:rPr>
        <w:t>.</w:t>
      </w:r>
      <w:r w:rsidR="00CA59A2" w:rsidRPr="00931414">
        <w:rPr>
          <w:rFonts w:ascii="Arial Narrow" w:eastAsia="Arial Narrow" w:hAnsi="Arial Narrow" w:cs="Arial"/>
          <w:b/>
          <w:bCs/>
          <w:color w:val="000000"/>
          <w:kern w:val="0"/>
          <w14:ligatures w14:val="none"/>
        </w:rPr>
        <w:t xml:space="preserve"> </w:t>
      </w:r>
      <w:r w:rsidR="00CA59A2" w:rsidRPr="00931414">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2BBCE007" w14:textId="77777777" w:rsidR="00CA59A2" w:rsidRPr="00931414" w:rsidRDefault="00CA59A2" w:rsidP="00931414">
      <w:pPr>
        <w:suppressAutoHyphens/>
        <w:spacing w:after="0" w:line="240" w:lineRule="auto"/>
        <w:jc w:val="both"/>
        <w:rPr>
          <w:rFonts w:ascii="Arial Narrow" w:eastAsia="Calibri" w:hAnsi="Arial Narrow" w:cs="Arial"/>
          <w:kern w:val="0"/>
          <w:u w:val="single"/>
          <w14:ligatures w14:val="none"/>
        </w:rPr>
      </w:pPr>
    </w:p>
    <w:p w14:paraId="07EB47F6" w14:textId="2C0C14F7" w:rsidR="00CA59A2" w:rsidRPr="00931414" w:rsidRDefault="00BE43BF" w:rsidP="00931414">
      <w:pPr>
        <w:suppressAutoHyphens/>
        <w:spacing w:after="0" w:line="240" w:lineRule="auto"/>
        <w:jc w:val="both"/>
        <w:rPr>
          <w:rFonts w:ascii="Arial Narrow" w:eastAsia="Times New Roman" w:hAnsi="Arial Narrow" w:cs="Times New Roman"/>
          <w:color w:val="000000"/>
          <w:kern w:val="0"/>
          <w:lang w:eastAsia="es-PE"/>
          <w14:ligatures w14:val="none"/>
        </w:rPr>
      </w:pPr>
      <w:r w:rsidRPr="00931414">
        <w:rPr>
          <w:rFonts w:ascii="Arial Narrow" w:eastAsia="Arial Narrow" w:hAnsi="Arial Narrow"/>
          <w:b/>
          <w:color w:val="000000"/>
        </w:rPr>
        <w:t>DÉCIMO</w:t>
      </w:r>
      <w:r w:rsidR="00CA59A2" w:rsidRPr="00931414">
        <w:rPr>
          <w:rFonts w:ascii="Arial Narrow" w:eastAsia="Arial Narrow" w:hAnsi="Arial Narrow" w:cs="Times New Roman"/>
          <w:b/>
          <w:color w:val="000000"/>
          <w:kern w:val="0"/>
          <w:lang w:eastAsia="es-PE"/>
          <w14:ligatures w14:val="none"/>
        </w:rPr>
        <w:t>:</w:t>
      </w:r>
      <w:r w:rsidR="00CA59A2" w:rsidRPr="00931414">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68344C8E" w14:textId="77777777" w:rsidR="00CA59A2" w:rsidRPr="00931414" w:rsidRDefault="00CA59A2" w:rsidP="00931414">
      <w:pPr>
        <w:suppressAutoHyphens/>
        <w:spacing w:after="0" w:line="240" w:lineRule="auto"/>
        <w:jc w:val="both"/>
        <w:rPr>
          <w:rFonts w:ascii="Arial Narrow" w:eastAsia="Times New Roman" w:hAnsi="Arial Narrow" w:cs="Times New Roman"/>
          <w:color w:val="000000"/>
          <w:kern w:val="0"/>
          <w:lang w:eastAsia="es-PE"/>
          <w14:ligatures w14:val="none"/>
        </w:rPr>
      </w:pPr>
    </w:p>
    <w:p w14:paraId="3969D986" w14:textId="0E4A4D20" w:rsidR="005B4857" w:rsidRPr="00931414" w:rsidRDefault="00CA59A2" w:rsidP="00931414">
      <w:pPr>
        <w:suppressAutoHyphens/>
        <w:spacing w:after="0" w:line="240" w:lineRule="auto"/>
        <w:jc w:val="both"/>
        <w:rPr>
          <w:rFonts w:ascii="Arial Narrow" w:hAnsi="Arial Narrow" w:cs="Arial"/>
        </w:rPr>
      </w:pPr>
      <w:r w:rsidRPr="00931414">
        <w:rPr>
          <w:rFonts w:ascii="Arial Narrow" w:eastAsia="Arial Narrow" w:hAnsi="Arial Narrow"/>
          <w:b/>
          <w:color w:val="000000"/>
        </w:rPr>
        <w:t>DÉCIMO</w:t>
      </w:r>
      <w:r w:rsidR="00BE43BF">
        <w:rPr>
          <w:rFonts w:ascii="Arial Narrow" w:eastAsia="Arial Narrow" w:hAnsi="Arial Narrow"/>
          <w:b/>
          <w:color w:val="000000"/>
        </w:rPr>
        <w:t xml:space="preserve"> PRIMERO</w:t>
      </w:r>
      <w:r w:rsidRPr="00931414">
        <w:rPr>
          <w:rFonts w:ascii="Arial Narrow" w:eastAsia="Arial Narrow" w:hAnsi="Arial Narrow"/>
          <w:b/>
          <w:color w:val="000000"/>
        </w:rPr>
        <w:t xml:space="preserve">: </w:t>
      </w:r>
      <w:r w:rsidRPr="00931414">
        <w:rPr>
          <w:rFonts w:ascii="Arial Narrow" w:eastAsia="Arial Narrow" w:hAnsi="Arial Narrow"/>
          <w:color w:val="000000"/>
        </w:rPr>
        <w:t xml:space="preserve">requerir </w:t>
      </w:r>
      <w:r w:rsidR="00684A15">
        <w:rPr>
          <w:rFonts w:ascii="Arial Narrow" w:eastAsia="Arial Narrow" w:hAnsi="Arial Narrow"/>
          <w:color w:val="000000"/>
        </w:rPr>
        <w:t>a la</w:t>
      </w:r>
      <w:r w:rsidRPr="00931414">
        <w:rPr>
          <w:rFonts w:ascii="Arial Narrow" w:eastAsia="Arial Narrow" w:hAnsi="Arial Narrow"/>
          <w:color w:val="000000"/>
        </w:rPr>
        <w:t xml:space="preserve"> </w:t>
      </w:r>
      <w:r w:rsidR="00684A15" w:rsidRPr="00684A15">
        <w:rPr>
          <w:rFonts w:ascii="Arial Narrow" w:eastAsia="Arial Narrow" w:hAnsi="Arial Narrow"/>
          <w:color w:val="000000"/>
        </w:rPr>
        <w:t xml:space="preserve">Sucesión Intestada de Orlando Gabriel Mosayhuate Pineda </w:t>
      </w:r>
      <w:r w:rsidRPr="00931414">
        <w:rPr>
          <w:rFonts w:ascii="Arial Narrow" w:eastAsia="Arial Narrow" w:hAnsi="Arial Narrow"/>
          <w:color w:val="000000"/>
        </w:rPr>
        <w:t xml:space="preserve">y a </w:t>
      </w:r>
      <w:r w:rsidR="00BE43BF" w:rsidRPr="00931414">
        <w:rPr>
          <w:rFonts w:ascii="Arial Narrow" w:eastAsia="Arial Narrow" w:hAnsi="Arial Narrow"/>
          <w:color w:val="000000"/>
        </w:rPr>
        <w:t xml:space="preserve">Scotiabank Perú </w:t>
      </w:r>
      <w:r w:rsidRPr="00931414">
        <w:rPr>
          <w:rFonts w:ascii="Arial Narrow" w:eastAsia="Arial Narrow" w:hAnsi="Arial Narrow"/>
          <w:color w:val="000000"/>
        </w:rPr>
        <w:t>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931414" w:rsidRPr="00931414">
        <w:rPr>
          <w:rStyle w:val="Refdenotaalpie"/>
          <w:rFonts w:ascii="Arial Narrow" w:eastAsia="Arial Narrow" w:hAnsi="Arial Narrow"/>
          <w:color w:val="000000"/>
        </w:rPr>
        <w:footnoteReference w:id="12"/>
      </w:r>
      <w:r w:rsidRPr="00931414">
        <w:rPr>
          <w:rFonts w:ascii="Arial Narrow" w:eastAsia="Arial Narrow" w:hAnsi="Arial Narrow"/>
          <w:color w:val="000000"/>
        </w:rPr>
        <w:t>.</w:t>
      </w:r>
    </w:p>
    <w:p w14:paraId="2CCABFC6" w14:textId="77777777" w:rsidR="005B4857" w:rsidRPr="00931414" w:rsidRDefault="005B4857" w:rsidP="00931414">
      <w:pPr>
        <w:suppressAutoHyphens/>
        <w:spacing w:after="0" w:line="240" w:lineRule="auto"/>
        <w:jc w:val="both"/>
        <w:rPr>
          <w:rFonts w:ascii="Arial Narrow" w:hAnsi="Arial Narrow" w:cs="Arial"/>
        </w:rPr>
      </w:pPr>
    </w:p>
    <w:p w14:paraId="792BDD74" w14:textId="50F144F6" w:rsidR="00CA59A2" w:rsidRDefault="00CA59A2" w:rsidP="00931414">
      <w:pPr>
        <w:suppressAutoHyphens/>
        <w:spacing w:after="0" w:line="240" w:lineRule="auto"/>
        <w:jc w:val="both"/>
        <w:rPr>
          <w:rFonts w:ascii="Arial Narrow" w:eastAsia="Arial Narrow" w:hAnsi="Arial Narrow"/>
          <w:color w:val="000000"/>
        </w:rPr>
      </w:pPr>
      <w:r w:rsidRPr="00931414">
        <w:rPr>
          <w:rFonts w:ascii="Arial Narrow" w:eastAsia="Arial Narrow" w:hAnsi="Arial Narrow" w:cs="Arial Narrow"/>
          <w:b/>
          <w:bCs/>
          <w:color w:val="000000"/>
        </w:rPr>
        <w:t xml:space="preserve">DÉCIMO </w:t>
      </w:r>
      <w:r w:rsidR="00BE43BF">
        <w:rPr>
          <w:rFonts w:ascii="Arial Narrow" w:eastAsia="Arial Narrow" w:hAnsi="Arial Narrow" w:cs="Arial Narrow"/>
          <w:b/>
          <w:bCs/>
          <w:color w:val="000000"/>
        </w:rPr>
        <w:t>SEGUNDO</w:t>
      </w:r>
      <w:r w:rsidRPr="00931414">
        <w:rPr>
          <w:rFonts w:ascii="Arial Narrow" w:eastAsia="Arial Narrow" w:hAnsi="Arial Narrow" w:cs="Arial Narrow"/>
          <w:b/>
          <w:bCs/>
          <w:color w:val="000000"/>
        </w:rPr>
        <w:t>:</w:t>
      </w:r>
      <w:r w:rsidRPr="00931414">
        <w:rPr>
          <w:rFonts w:ascii="Arial Narrow" w:eastAsia="Arial Narrow" w:hAnsi="Arial Narrow" w:cs="Arial Narrow"/>
          <w:color w:val="000000"/>
        </w:rPr>
        <w:t xml:space="preserve"> </w:t>
      </w:r>
      <w:r w:rsidRPr="00931414">
        <w:rPr>
          <w:rFonts w:ascii="Arial Narrow" w:eastAsia="Arial Narrow" w:hAnsi="Arial Narrow"/>
          <w:color w:val="000000"/>
        </w:rPr>
        <w:t xml:space="preserve">requerir a </w:t>
      </w:r>
      <w:r w:rsidR="00684A15" w:rsidRPr="00684A15">
        <w:rPr>
          <w:rFonts w:ascii="Arial Narrow" w:eastAsia="Arial Narrow" w:hAnsi="Arial Narrow" w:cs="Arial Narrow"/>
          <w:bCs/>
          <w:color w:val="000000"/>
        </w:rPr>
        <w:t>Mapfre Perú Compañía de Seguros y Reaseguros S.A</w:t>
      </w:r>
      <w:r w:rsidR="00684A15">
        <w:rPr>
          <w:rFonts w:ascii="Arial Narrow" w:eastAsia="Arial Narrow" w:hAnsi="Arial Narrow" w:cs="Arial Narrow"/>
          <w:bCs/>
          <w:color w:val="000000"/>
        </w:rPr>
        <w:t>.</w:t>
      </w:r>
      <w:r w:rsidR="00684A15" w:rsidRPr="00931414">
        <w:rPr>
          <w:rFonts w:ascii="Arial Narrow" w:eastAsia="Arial Narrow" w:hAnsi="Arial Narrow"/>
          <w:color w:val="000000"/>
        </w:rPr>
        <w:t xml:space="preserve"> </w:t>
      </w:r>
      <w:r w:rsidRPr="00931414">
        <w:rPr>
          <w:rFonts w:ascii="Arial Narrow" w:eastAsia="Arial Narrow" w:hAnsi="Arial Narrow"/>
          <w:color w:val="000000"/>
        </w:rPr>
        <w:t>para que efectúe</w:t>
      </w:r>
      <w:r w:rsidR="00BE43BF">
        <w:rPr>
          <w:rFonts w:ascii="Arial Narrow" w:eastAsia="Arial Narrow" w:hAnsi="Arial Narrow"/>
          <w:color w:val="000000"/>
        </w:rPr>
        <w:t xml:space="preserve"> </w:t>
      </w:r>
      <w:r w:rsidRPr="00931414">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p w14:paraId="7BD6AA3B" w14:textId="77777777" w:rsidR="00BE43BF" w:rsidRPr="00931414" w:rsidRDefault="00BE43BF" w:rsidP="00931414">
      <w:pPr>
        <w:suppressAutoHyphens/>
        <w:spacing w:after="0" w:line="240" w:lineRule="auto"/>
        <w:jc w:val="both"/>
        <w:rPr>
          <w:rFonts w:ascii="Arial Narrow" w:hAnsi="Arial Narrow" w:cs="Arial"/>
        </w:rPr>
      </w:pPr>
    </w:p>
    <w:bookmarkEnd w:id="12"/>
    <w:p w14:paraId="5C9A4B22" w14:textId="77777777" w:rsidR="0030477B" w:rsidRPr="00931414" w:rsidRDefault="0030477B" w:rsidP="00931414">
      <w:pPr>
        <w:spacing w:after="0" w:line="240" w:lineRule="auto"/>
        <w:jc w:val="both"/>
        <w:rPr>
          <w:rFonts w:ascii="Arial Narrow" w:hAnsi="Arial Narrow"/>
        </w:rPr>
      </w:pPr>
    </w:p>
    <w:p w14:paraId="264140B4" w14:textId="77777777" w:rsidR="0030477B" w:rsidRPr="00931414" w:rsidRDefault="0030477B" w:rsidP="00931414">
      <w:pPr>
        <w:spacing w:after="0" w:line="240" w:lineRule="auto"/>
        <w:jc w:val="both"/>
        <w:rPr>
          <w:rFonts w:ascii="Arial Narrow" w:hAnsi="Arial Narrow"/>
        </w:rPr>
      </w:pPr>
    </w:p>
    <w:p w14:paraId="305BFBB4" w14:textId="77777777" w:rsidR="0030477B" w:rsidRPr="00931414" w:rsidRDefault="0030477B" w:rsidP="00931414">
      <w:pPr>
        <w:spacing w:after="0" w:line="240" w:lineRule="auto"/>
        <w:jc w:val="both"/>
        <w:rPr>
          <w:rFonts w:ascii="Arial Narrow" w:hAnsi="Arial Narrow"/>
        </w:rPr>
      </w:pPr>
    </w:p>
    <w:p w14:paraId="53D3F8B6" w14:textId="77777777" w:rsidR="003A00D7" w:rsidRPr="00952447" w:rsidRDefault="003A00D7" w:rsidP="00931414">
      <w:pPr>
        <w:spacing w:after="0" w:line="240" w:lineRule="auto"/>
        <w:jc w:val="center"/>
        <w:rPr>
          <w:rFonts w:ascii="Arial Narrow" w:eastAsia="Arial Narrow" w:hAnsi="Arial Narrow" w:cs="Arial Narrow"/>
          <w:b/>
          <w:color w:val="000000"/>
          <w:lang w:eastAsia="es-PE"/>
        </w:rPr>
      </w:pPr>
      <w:r w:rsidRPr="00952447">
        <w:rPr>
          <w:rFonts w:ascii="Arial Narrow" w:eastAsia="Arial Narrow" w:hAnsi="Arial Narrow" w:cs="Arial Narrow"/>
          <w:b/>
          <w:color w:val="000000"/>
          <w:lang w:eastAsia="es-PE"/>
        </w:rPr>
        <w:t xml:space="preserve">Firmado digitalmente por </w:t>
      </w:r>
    </w:p>
    <w:p w14:paraId="05F95389" w14:textId="1EDF6006" w:rsidR="00C03E0B" w:rsidRPr="00952447" w:rsidRDefault="00684A15" w:rsidP="00931414">
      <w:pPr>
        <w:spacing w:after="0" w:line="240" w:lineRule="auto"/>
        <w:jc w:val="center"/>
        <w:rPr>
          <w:rFonts w:ascii="Arial Narrow" w:eastAsia="Arial Narrow" w:hAnsi="Arial Narrow" w:cs="Arial Narrow"/>
          <w:b/>
          <w:color w:val="000000"/>
          <w:lang w:eastAsia="es-PE"/>
        </w:rPr>
      </w:pPr>
      <w:r w:rsidRPr="00952447">
        <w:rPr>
          <w:rFonts w:ascii="Arial Narrow" w:eastAsia="Arial Narrow" w:hAnsi="Arial Narrow" w:cs="Arial Narrow"/>
          <w:b/>
          <w:color w:val="000000"/>
          <w:lang w:eastAsia="es-PE"/>
        </w:rPr>
        <w:t>EVELING ROA QUISPE</w:t>
      </w:r>
    </w:p>
    <w:p w14:paraId="49065415" w14:textId="71E4B8D2" w:rsidR="00C03E0B" w:rsidRPr="00952447" w:rsidRDefault="00C03E0B" w:rsidP="00931414">
      <w:pPr>
        <w:spacing w:after="0" w:line="240" w:lineRule="auto"/>
        <w:jc w:val="center"/>
        <w:rPr>
          <w:rFonts w:ascii="Arial Narrow" w:eastAsia="Arial Narrow" w:hAnsi="Arial Narrow" w:cs="Arial Narrow"/>
          <w:b/>
          <w:color w:val="000000"/>
          <w:lang w:eastAsia="es-PE"/>
        </w:rPr>
      </w:pPr>
      <w:r w:rsidRPr="00952447">
        <w:rPr>
          <w:rFonts w:ascii="Arial Narrow" w:eastAsia="Arial Narrow" w:hAnsi="Arial Narrow" w:cs="Arial Narrow"/>
          <w:b/>
          <w:color w:val="000000"/>
          <w:lang w:eastAsia="es-PE"/>
        </w:rPr>
        <w:t>Secretaria Técnica</w:t>
      </w:r>
    </w:p>
    <w:p w14:paraId="12D49501" w14:textId="77777777" w:rsidR="003A00D7" w:rsidRPr="00931414" w:rsidRDefault="003A00D7" w:rsidP="00931414">
      <w:pPr>
        <w:spacing w:after="0" w:line="240" w:lineRule="auto"/>
        <w:jc w:val="center"/>
        <w:rPr>
          <w:rFonts w:ascii="Arial Narrow" w:eastAsia="Arial Narrow" w:hAnsi="Arial Narrow" w:cs="Arial Narrow"/>
          <w:b/>
          <w:color w:val="000000"/>
          <w:lang w:eastAsia="es-PE"/>
        </w:rPr>
      </w:pPr>
      <w:r w:rsidRPr="00931414">
        <w:rPr>
          <w:rFonts w:ascii="Arial Narrow" w:eastAsia="Arial Narrow" w:hAnsi="Arial Narrow"/>
          <w:color w:val="000000"/>
        </w:rPr>
        <w:t>Comisión de Protección al Consumidor 1</w:t>
      </w:r>
    </w:p>
    <w:p w14:paraId="00650602" w14:textId="3AF60C8F" w:rsidR="003A00D7" w:rsidRPr="00931414" w:rsidRDefault="00BE43BF" w:rsidP="00931414">
      <w:pPr>
        <w:spacing w:after="0" w:line="240" w:lineRule="auto"/>
        <w:rPr>
          <w:rFonts w:ascii="Arial Narrow" w:hAnsi="Arial Narrow"/>
          <w:sz w:val="16"/>
          <w:szCs w:val="18"/>
        </w:rPr>
      </w:pPr>
      <w:r>
        <w:rPr>
          <w:rFonts w:ascii="Arial Narrow" w:eastAsia="Arial Narrow" w:hAnsi="Arial Narrow"/>
          <w:color w:val="000000"/>
          <w:sz w:val="16"/>
          <w:szCs w:val="18"/>
        </w:rPr>
        <w:t>RVS</w:t>
      </w:r>
      <w:r w:rsidR="003A00D7" w:rsidRPr="00931414">
        <w:rPr>
          <w:rFonts w:ascii="Arial Narrow" w:eastAsia="Arial Narrow" w:hAnsi="Arial Narrow"/>
          <w:color w:val="000000"/>
          <w:sz w:val="16"/>
          <w:szCs w:val="18"/>
        </w:rPr>
        <w:t>/JCQ</w:t>
      </w:r>
    </w:p>
    <w:p w14:paraId="3EA42882" w14:textId="77777777" w:rsidR="00CA59A2" w:rsidRPr="00931414" w:rsidRDefault="00CA59A2" w:rsidP="00931414">
      <w:pPr>
        <w:spacing w:after="0" w:line="240" w:lineRule="auto"/>
        <w:jc w:val="both"/>
        <w:rPr>
          <w:rFonts w:ascii="Arial Narrow" w:hAnsi="Arial Narrow"/>
        </w:rPr>
      </w:pPr>
    </w:p>
    <w:p w14:paraId="3AB2DC65" w14:textId="77777777" w:rsidR="001B5674" w:rsidRPr="00931414" w:rsidRDefault="001B5674" w:rsidP="00931414">
      <w:pPr>
        <w:spacing w:after="0" w:line="240" w:lineRule="auto"/>
        <w:jc w:val="both"/>
        <w:rPr>
          <w:rFonts w:ascii="Arial Narrow" w:hAnsi="Arial Narrow"/>
        </w:rPr>
      </w:pPr>
    </w:p>
    <w:sectPr w:rsidR="001B5674" w:rsidRPr="0093141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E1F65" w14:textId="77777777" w:rsidR="002E661D" w:rsidRDefault="002E661D" w:rsidP="00DA79A0">
      <w:pPr>
        <w:spacing w:after="0" w:line="240" w:lineRule="auto"/>
      </w:pPr>
      <w:r>
        <w:separator/>
      </w:r>
    </w:p>
  </w:endnote>
  <w:endnote w:type="continuationSeparator" w:id="0">
    <w:p w14:paraId="6529D4C8" w14:textId="77777777" w:rsidR="002E661D" w:rsidRDefault="002E661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3E90"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5D4E" w14:textId="337A6EEF" w:rsidR="00B91E42" w:rsidRPr="00931414" w:rsidRDefault="00931414" w:rsidP="00931414">
    <w:pPr>
      <w:pStyle w:val="Piedepgina"/>
      <w:tabs>
        <w:tab w:val="clear" w:pos="4252"/>
        <w:tab w:val="clear" w:pos="8504"/>
        <w:tab w:val="center" w:pos="4678"/>
      </w:tabs>
      <w:rPr>
        <w:rFonts w:ascii="Arial Narrow" w:hAnsi="Arial Narrow" w:cs="Arial"/>
        <w:sz w:val="18"/>
      </w:rPr>
    </w:pPr>
    <w:r w:rsidRPr="00931414">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06A6"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2077E" w14:textId="77777777" w:rsidR="002E661D" w:rsidRDefault="002E661D" w:rsidP="00DA79A0">
      <w:pPr>
        <w:spacing w:after="0" w:line="240" w:lineRule="auto"/>
      </w:pPr>
      <w:r>
        <w:separator/>
      </w:r>
    </w:p>
  </w:footnote>
  <w:footnote w:type="continuationSeparator" w:id="0">
    <w:p w14:paraId="27550A12" w14:textId="77777777" w:rsidR="002E661D" w:rsidRDefault="002E661D" w:rsidP="00DA79A0">
      <w:pPr>
        <w:spacing w:after="0" w:line="240" w:lineRule="auto"/>
      </w:pPr>
      <w:r>
        <w:continuationSeparator/>
      </w:r>
    </w:p>
  </w:footnote>
  <w:footnote w:id="1">
    <w:p w14:paraId="1BF93CF9" w14:textId="306E2432" w:rsidR="00931414" w:rsidRPr="00987EA6" w:rsidRDefault="00931414" w:rsidP="00931414">
      <w:pPr>
        <w:pStyle w:val="Textonotapie"/>
        <w:tabs>
          <w:tab w:val="left" w:pos="567"/>
        </w:tabs>
        <w:spacing w:after="200"/>
        <w:ind w:left="567" w:hanging="567"/>
        <w:jc w:val="both"/>
        <w:rPr>
          <w:rFonts w:ascii="Arial" w:hAnsi="Arial" w:cs="Arial"/>
          <w:sz w:val="16"/>
          <w:szCs w:val="16"/>
          <w:lang w:val="es-419"/>
        </w:rPr>
      </w:pPr>
      <w:r w:rsidRPr="00987EA6">
        <w:rPr>
          <w:rStyle w:val="Refdenotaalpie"/>
          <w:rFonts w:ascii="Arial Narrow" w:hAnsi="Arial Narrow" w:cs="Arial"/>
          <w:sz w:val="16"/>
          <w:szCs w:val="16"/>
        </w:rPr>
        <w:footnoteRef/>
      </w:r>
      <w:r w:rsidRPr="00987EA6">
        <w:rPr>
          <w:rFonts w:ascii="Arial" w:hAnsi="Arial" w:cs="Arial"/>
          <w:sz w:val="16"/>
          <w:szCs w:val="16"/>
        </w:rPr>
        <w:t xml:space="preserve"> </w:t>
      </w:r>
      <w:r w:rsidRPr="00987EA6">
        <w:rPr>
          <w:rFonts w:ascii="Arial Narrow" w:hAnsi="Arial Narrow" w:cs="Arial"/>
          <w:sz w:val="16"/>
          <w:szCs w:val="16"/>
          <w:lang w:val="es-419"/>
        </w:rPr>
        <w:tab/>
        <w:t>Publicado el 2 de setiembre del 2010 en el Diario Oficial El Peruano, vigente desde el 2 de octubre del 2010 y modificado por Decreto Legislativo 1308.</w:t>
      </w:r>
    </w:p>
  </w:footnote>
  <w:footnote w:id="2">
    <w:p w14:paraId="0601EF37"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b/>
          <w:bCs/>
          <w:sz w:val="16"/>
          <w:szCs w:val="16"/>
        </w:rPr>
      </w:pPr>
      <w:r w:rsidRPr="00987EA6">
        <w:rPr>
          <w:rStyle w:val="Refdenotaalpie"/>
          <w:rFonts w:ascii="Arial Narrow" w:hAnsi="Arial Narrow" w:cs="Arial"/>
          <w:sz w:val="16"/>
          <w:szCs w:val="16"/>
        </w:rPr>
        <w:footnoteRef/>
      </w:r>
      <w:r w:rsidRPr="00987EA6">
        <w:rPr>
          <w:rFonts w:ascii="Arial Narrow" w:hAnsi="Arial Narrow" w:cs="Arial"/>
          <w:sz w:val="16"/>
          <w:szCs w:val="16"/>
        </w:rPr>
        <w:t xml:space="preserve">  </w:t>
      </w:r>
      <w:r w:rsidRPr="00987EA6">
        <w:rPr>
          <w:rFonts w:ascii="Arial Narrow" w:hAnsi="Arial Narrow" w:cs="Arial"/>
          <w:sz w:val="16"/>
          <w:szCs w:val="16"/>
        </w:rPr>
        <w:tab/>
      </w:r>
      <w:r w:rsidRPr="00987EA6">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987EA6">
        <w:rPr>
          <w:rFonts w:ascii="Arial Narrow" w:eastAsia="Arial Narrow" w:hAnsi="Arial Narrow" w:cs="Arial"/>
          <w:b/>
          <w:bCs/>
          <w:sz w:val="16"/>
          <w:szCs w:val="16"/>
        </w:rPr>
        <w:t>Legislativo  1308</w:t>
      </w:r>
      <w:proofErr w:type="gramEnd"/>
    </w:p>
    <w:p w14:paraId="1342C968"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b/>
          <w:bCs/>
          <w:sz w:val="16"/>
          <w:szCs w:val="16"/>
        </w:rPr>
      </w:pPr>
      <w:r w:rsidRPr="00987EA6">
        <w:rPr>
          <w:rFonts w:ascii="Arial Narrow" w:eastAsia="Arial Narrow" w:hAnsi="Arial Narrow" w:cs="Arial"/>
          <w:b/>
          <w:bCs/>
          <w:sz w:val="16"/>
          <w:szCs w:val="16"/>
        </w:rPr>
        <w:tab/>
        <w:t>Artículo 105.- Autoridad competente.</w:t>
      </w:r>
    </w:p>
    <w:p w14:paraId="043545A5"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r w:rsidRPr="00987EA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w:t>
      </w:r>
      <w:proofErr w:type="gramStart"/>
      <w:r w:rsidRPr="00987EA6">
        <w:rPr>
          <w:rFonts w:ascii="Arial Narrow" w:eastAsia="Arial Narrow" w:hAnsi="Arial Narrow" w:cs="Arial"/>
          <w:sz w:val="16"/>
          <w:szCs w:val="16"/>
        </w:rPr>
        <w:t>Legislativo  1033</w:t>
      </w:r>
      <w:proofErr w:type="gramEnd"/>
      <w:r w:rsidRPr="00987EA6">
        <w:rPr>
          <w:rFonts w:ascii="Arial Narrow" w:eastAsia="Arial Narrow" w:hAnsi="Arial Narrow" w:cs="Arial"/>
          <w:sz w:val="16"/>
          <w:szCs w:val="16"/>
        </w:rPr>
        <w:t>, Ley de Organización y Funciones del Indecopi. Dicha competencia solo puede ser negada cuando ella haya sido asignada o se asigne a favor de otro organismo por norma expresa con rango de ley.</w:t>
      </w:r>
    </w:p>
    <w:p w14:paraId="0ABD7A86"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r w:rsidRPr="00987EA6">
        <w:rPr>
          <w:rFonts w:ascii="Arial Narrow" w:eastAsia="Arial Narrow" w:hAnsi="Arial Narrow" w:cs="Arial"/>
          <w:sz w:val="16"/>
          <w:szCs w:val="16"/>
        </w:rPr>
        <w:tab/>
        <w:t>(…).</w:t>
      </w:r>
    </w:p>
    <w:p w14:paraId="22122745"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p>
    <w:p w14:paraId="2D794B93"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b/>
          <w:bCs/>
          <w:sz w:val="16"/>
          <w:szCs w:val="16"/>
        </w:rPr>
      </w:pPr>
      <w:r w:rsidRPr="00987EA6">
        <w:rPr>
          <w:rFonts w:ascii="Arial Narrow" w:eastAsia="Arial Narrow" w:hAnsi="Arial Narrow" w:cs="Arial"/>
          <w:b/>
          <w:bCs/>
          <w:sz w:val="16"/>
          <w:szCs w:val="16"/>
        </w:rPr>
        <w:tab/>
        <w:t>LEY DE ORGANIZACIÓN Y FUNCIONES DEL INDECOPI, APROBADA POR DECRETO LEGISLATIVO  1033</w:t>
      </w:r>
    </w:p>
    <w:p w14:paraId="21550126"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r w:rsidRPr="00987EA6">
        <w:rPr>
          <w:rFonts w:ascii="Arial Narrow" w:eastAsia="Arial Narrow" w:hAnsi="Arial Narrow" w:cs="Arial"/>
          <w:b/>
          <w:bCs/>
          <w:sz w:val="16"/>
          <w:szCs w:val="16"/>
        </w:rPr>
        <w:tab/>
        <w:t>Artículo 27.-</w:t>
      </w:r>
      <w:r w:rsidRPr="00987EA6">
        <w:rPr>
          <w:rFonts w:ascii="Arial Narrow" w:eastAsia="Arial Narrow" w:hAnsi="Arial Narrow" w:cs="Arial"/>
          <w:sz w:val="16"/>
          <w:szCs w:val="16"/>
        </w:rPr>
        <w:t xml:space="preserve"> De la Comisión de Protección al </w:t>
      </w:r>
      <w:proofErr w:type="gramStart"/>
      <w:r w:rsidRPr="00987EA6">
        <w:rPr>
          <w:rFonts w:ascii="Arial Narrow" w:eastAsia="Arial Narrow" w:hAnsi="Arial Narrow" w:cs="Arial"/>
          <w:sz w:val="16"/>
          <w:szCs w:val="16"/>
        </w:rPr>
        <w:t>Consumidor.-</w:t>
      </w:r>
      <w:proofErr w:type="gramEnd"/>
    </w:p>
    <w:p w14:paraId="5519D1DD"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r w:rsidRPr="00987EA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A94FAED"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p>
  </w:footnote>
  <w:footnote w:id="3">
    <w:p w14:paraId="375FBFF9" w14:textId="77777777" w:rsidR="00AB7684" w:rsidRPr="00987EA6" w:rsidRDefault="00AB7684" w:rsidP="00AB7684">
      <w:pPr>
        <w:pStyle w:val="Textonotapie"/>
        <w:tabs>
          <w:tab w:val="left" w:pos="567"/>
        </w:tabs>
        <w:ind w:left="567" w:right="-1" w:hanging="567"/>
        <w:jc w:val="both"/>
        <w:rPr>
          <w:rFonts w:ascii="Arial Narrow" w:eastAsia="Arial Narrow" w:hAnsi="Arial Narrow" w:cs="Arial Narrow"/>
          <w:b/>
          <w:bCs/>
          <w:sz w:val="16"/>
          <w:szCs w:val="16"/>
        </w:rPr>
      </w:pPr>
      <w:r w:rsidRPr="00987EA6">
        <w:rPr>
          <w:rStyle w:val="Refdenotaalpie"/>
          <w:rFonts w:ascii="Arial Narrow" w:hAnsi="Arial Narrow"/>
          <w:sz w:val="16"/>
          <w:szCs w:val="16"/>
        </w:rPr>
        <w:footnoteRef/>
      </w:r>
      <w:r w:rsidRPr="00987EA6">
        <w:rPr>
          <w:rFonts w:ascii="Arial Narrow" w:hAnsi="Arial Narrow"/>
          <w:sz w:val="16"/>
          <w:szCs w:val="16"/>
        </w:rPr>
        <w:t xml:space="preserve">           </w:t>
      </w:r>
      <w:r w:rsidRPr="00987EA6">
        <w:rPr>
          <w:rFonts w:ascii="Arial Narrow" w:hAnsi="Arial Narrow"/>
          <w:sz w:val="16"/>
          <w:szCs w:val="16"/>
        </w:rPr>
        <w:tab/>
      </w:r>
      <w:r w:rsidRPr="00987EA6">
        <w:rPr>
          <w:rFonts w:ascii="Arial Narrow" w:eastAsia="Arial Narrow" w:hAnsi="Arial Narrow" w:cs="Arial Narrow"/>
          <w:b/>
          <w:bCs/>
          <w:sz w:val="16"/>
          <w:szCs w:val="16"/>
        </w:rPr>
        <w:t xml:space="preserve">LEY 29571, CÓDIGO DE PROTECCIÓN Y DEFENSA DEL CONSUMIDOR, publicado el 2 de setiembre de 2010 y modificado por Decreto </w:t>
      </w:r>
      <w:proofErr w:type="gramStart"/>
      <w:r w:rsidRPr="00987EA6">
        <w:rPr>
          <w:rFonts w:ascii="Arial Narrow" w:eastAsia="Arial Narrow" w:hAnsi="Arial Narrow" w:cs="Arial Narrow"/>
          <w:b/>
          <w:bCs/>
          <w:sz w:val="16"/>
          <w:szCs w:val="16"/>
        </w:rPr>
        <w:t>Legislativo  1308</w:t>
      </w:r>
      <w:proofErr w:type="gramEnd"/>
    </w:p>
    <w:p w14:paraId="6F547577" w14:textId="77777777" w:rsidR="00AB7684" w:rsidRPr="00987EA6" w:rsidRDefault="00AB7684" w:rsidP="00AB7684">
      <w:pPr>
        <w:pStyle w:val="Textonotapie"/>
        <w:ind w:left="567" w:right="-1"/>
        <w:jc w:val="both"/>
        <w:rPr>
          <w:rFonts w:ascii="Arial Narrow" w:eastAsia="Arial Narrow" w:hAnsi="Arial Narrow" w:cs="Arial Narrow"/>
          <w:b/>
          <w:bCs/>
          <w:sz w:val="16"/>
          <w:szCs w:val="16"/>
        </w:rPr>
      </w:pPr>
      <w:r w:rsidRPr="00987EA6">
        <w:rPr>
          <w:rFonts w:ascii="Arial Narrow" w:eastAsia="Arial Narrow" w:hAnsi="Arial Narrow" w:cs="Arial Narrow"/>
          <w:b/>
          <w:bCs/>
          <w:sz w:val="16"/>
          <w:szCs w:val="16"/>
        </w:rPr>
        <w:t>Artículo 18.- Idoneidad</w:t>
      </w:r>
    </w:p>
    <w:p w14:paraId="162B5769" w14:textId="77777777" w:rsidR="00AB7684" w:rsidRPr="00987EA6" w:rsidRDefault="00AB7684" w:rsidP="00AB7684">
      <w:pPr>
        <w:pStyle w:val="Textonotapie"/>
        <w:ind w:left="567" w:right="-1"/>
        <w:jc w:val="both"/>
        <w:rPr>
          <w:rFonts w:ascii="Arial Narrow" w:eastAsia="Arial Narrow" w:hAnsi="Arial Narrow" w:cs="Arial Narrow"/>
          <w:sz w:val="16"/>
          <w:szCs w:val="16"/>
        </w:rPr>
      </w:pPr>
      <w:r w:rsidRPr="00987EA6">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7C51051" w14:textId="77777777" w:rsidR="00AB7684" w:rsidRPr="00987EA6" w:rsidRDefault="00AB7684" w:rsidP="00AB7684">
      <w:pPr>
        <w:pStyle w:val="Textonotapie"/>
        <w:ind w:left="567" w:right="-1"/>
        <w:jc w:val="both"/>
        <w:rPr>
          <w:rFonts w:ascii="Arial Narrow" w:eastAsia="Arial Narrow" w:hAnsi="Arial Narrow" w:cs="Arial Narrow"/>
          <w:sz w:val="16"/>
          <w:szCs w:val="16"/>
        </w:rPr>
      </w:pPr>
      <w:r w:rsidRPr="00987EA6">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7E0FBD9A" w14:textId="77777777" w:rsidR="00AB7684" w:rsidRPr="00987EA6" w:rsidRDefault="00AB7684" w:rsidP="00AB7684">
      <w:pPr>
        <w:pStyle w:val="Textonotapie"/>
        <w:ind w:left="567" w:right="-1"/>
        <w:jc w:val="both"/>
        <w:rPr>
          <w:rFonts w:ascii="Arial Narrow" w:eastAsia="Arial Narrow" w:hAnsi="Arial Narrow" w:cs="Arial Narrow"/>
          <w:sz w:val="16"/>
          <w:szCs w:val="16"/>
        </w:rPr>
      </w:pPr>
    </w:p>
    <w:p w14:paraId="3CE9B668" w14:textId="77777777" w:rsidR="00AB7684" w:rsidRPr="00987EA6" w:rsidRDefault="00AB7684" w:rsidP="00AB7684">
      <w:pPr>
        <w:pStyle w:val="Textonotapie"/>
        <w:ind w:left="567" w:right="-1"/>
        <w:jc w:val="both"/>
        <w:rPr>
          <w:rFonts w:ascii="Arial Narrow" w:eastAsia="Arial Narrow" w:hAnsi="Arial Narrow" w:cs="Arial Narrow"/>
          <w:sz w:val="16"/>
          <w:szCs w:val="16"/>
        </w:rPr>
      </w:pPr>
      <w:r w:rsidRPr="00987EA6">
        <w:rPr>
          <w:rFonts w:ascii="Arial Narrow" w:eastAsia="Arial Narrow" w:hAnsi="Arial Narrow" w:cs="Arial Narrow"/>
          <w:b/>
          <w:bCs/>
          <w:sz w:val="16"/>
          <w:szCs w:val="16"/>
        </w:rPr>
        <w:t>Artículo 19.- Obligación de los proveedores</w:t>
      </w:r>
    </w:p>
    <w:p w14:paraId="6D077830" w14:textId="77777777" w:rsidR="00AB7684" w:rsidRPr="00987EA6" w:rsidRDefault="00AB7684" w:rsidP="00AB7684">
      <w:pPr>
        <w:pStyle w:val="Textonotapie"/>
        <w:ind w:left="567" w:right="-1"/>
        <w:jc w:val="both"/>
        <w:rPr>
          <w:rFonts w:ascii="Arial Narrow" w:eastAsia="Arial Narrow" w:hAnsi="Arial Narrow" w:cs="Arial Narrow"/>
          <w:sz w:val="16"/>
          <w:szCs w:val="16"/>
        </w:rPr>
      </w:pPr>
      <w:r w:rsidRPr="00987EA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29AC36C" w14:textId="77777777" w:rsidR="00AB7684" w:rsidRPr="00987EA6" w:rsidRDefault="00AB7684" w:rsidP="00AB7684">
      <w:pPr>
        <w:pStyle w:val="Textonotapie"/>
        <w:jc w:val="both"/>
        <w:rPr>
          <w:rFonts w:ascii="Arial Narrow" w:hAnsi="Arial Narrow"/>
          <w:sz w:val="16"/>
          <w:szCs w:val="16"/>
        </w:rPr>
      </w:pPr>
    </w:p>
  </w:footnote>
  <w:footnote w:id="4">
    <w:p w14:paraId="120D2474"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b/>
          <w:bCs/>
          <w:sz w:val="16"/>
          <w:szCs w:val="16"/>
        </w:rPr>
      </w:pPr>
      <w:r w:rsidRPr="00987EA6">
        <w:rPr>
          <w:rStyle w:val="Refdenotaalpie"/>
          <w:rFonts w:ascii="Arial Narrow" w:hAnsi="Arial Narrow"/>
          <w:sz w:val="16"/>
          <w:szCs w:val="16"/>
        </w:rPr>
        <w:footnoteRef/>
      </w:r>
      <w:r w:rsidRPr="00987EA6">
        <w:rPr>
          <w:rFonts w:ascii="Arial Narrow" w:hAnsi="Arial Narrow"/>
          <w:sz w:val="16"/>
          <w:szCs w:val="16"/>
        </w:rPr>
        <w:t xml:space="preserve"> </w:t>
      </w:r>
      <w:r w:rsidRPr="00987EA6">
        <w:rPr>
          <w:rFonts w:ascii="Arial Narrow" w:hAnsi="Arial Narrow" w:cs="Arial"/>
          <w:sz w:val="16"/>
          <w:szCs w:val="16"/>
        </w:rPr>
        <w:tab/>
      </w:r>
      <w:r w:rsidRPr="00987EA6">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987EA6">
        <w:rPr>
          <w:rFonts w:ascii="Arial Narrow" w:eastAsia="Arial Narrow" w:hAnsi="Arial Narrow" w:cs="Arial"/>
          <w:b/>
          <w:bCs/>
          <w:sz w:val="16"/>
          <w:szCs w:val="16"/>
        </w:rPr>
        <w:t>Legislativo  1308</w:t>
      </w:r>
      <w:proofErr w:type="gramEnd"/>
    </w:p>
    <w:p w14:paraId="1D3C3B01" w14:textId="77777777" w:rsidR="002D49B0" w:rsidRPr="00987EA6" w:rsidRDefault="002D49B0" w:rsidP="002D49B0">
      <w:pPr>
        <w:pStyle w:val="Textonotapie"/>
        <w:ind w:firstLine="567"/>
        <w:jc w:val="both"/>
        <w:rPr>
          <w:rFonts w:ascii="Arial Narrow" w:eastAsia="Arial Narrow" w:hAnsi="Arial Narrow" w:cs="Arial"/>
          <w:b/>
          <w:bCs/>
          <w:sz w:val="16"/>
          <w:szCs w:val="16"/>
        </w:rPr>
      </w:pPr>
      <w:r w:rsidRPr="00987EA6">
        <w:rPr>
          <w:rFonts w:ascii="Arial Narrow" w:eastAsia="Arial Narrow" w:hAnsi="Arial Narrow" w:cs="Arial"/>
          <w:b/>
          <w:bCs/>
          <w:sz w:val="16"/>
          <w:szCs w:val="16"/>
        </w:rPr>
        <w:t>Artículo 1.- Derechos de los consumidores</w:t>
      </w:r>
    </w:p>
    <w:p w14:paraId="2AB04611" w14:textId="77777777" w:rsidR="002D49B0" w:rsidRPr="00987EA6" w:rsidRDefault="002D49B0" w:rsidP="002D49B0">
      <w:pPr>
        <w:pStyle w:val="Textonotapie"/>
        <w:tabs>
          <w:tab w:val="left" w:pos="567"/>
        </w:tabs>
        <w:jc w:val="both"/>
        <w:rPr>
          <w:rFonts w:ascii="Arial Narrow" w:eastAsia="Arial Narrow" w:hAnsi="Arial Narrow" w:cs="Arial Narrow"/>
          <w:sz w:val="16"/>
          <w:szCs w:val="16"/>
        </w:rPr>
      </w:pPr>
      <w:r w:rsidRPr="00987EA6">
        <w:rPr>
          <w:rFonts w:ascii="Arial Narrow" w:eastAsia="Arial Narrow" w:hAnsi="Arial Narrow" w:cs="Arial Narrow"/>
          <w:sz w:val="16"/>
          <w:szCs w:val="16"/>
        </w:rPr>
        <w:tab/>
        <w:t>1.1 (…)</w:t>
      </w:r>
    </w:p>
    <w:p w14:paraId="477CD690" w14:textId="77777777" w:rsidR="002D49B0" w:rsidRPr="00987EA6" w:rsidRDefault="002D49B0" w:rsidP="002D49B0">
      <w:pPr>
        <w:pStyle w:val="Textonotapie"/>
        <w:tabs>
          <w:tab w:val="left" w:pos="567"/>
        </w:tabs>
        <w:ind w:left="570"/>
        <w:jc w:val="both"/>
        <w:rPr>
          <w:rFonts w:ascii="Arial Narrow" w:eastAsia="Arial Narrow" w:hAnsi="Arial Narrow" w:cs="Arial"/>
          <w:sz w:val="16"/>
          <w:szCs w:val="16"/>
        </w:rPr>
      </w:pPr>
      <w:r w:rsidRPr="00987EA6">
        <w:rPr>
          <w:rFonts w:ascii="Arial Narrow" w:eastAsia="Arial Narrow" w:hAnsi="Arial Narrow" w:cs="Arial Narrow"/>
          <w:sz w:val="16"/>
          <w:szCs w:val="16"/>
        </w:rPr>
        <w:t xml:space="preserve">b. </w:t>
      </w:r>
      <w:r w:rsidRPr="00987EA6">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402ABB"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sz w:val="16"/>
          <w:szCs w:val="16"/>
        </w:rPr>
      </w:pPr>
      <w:r w:rsidRPr="00987EA6">
        <w:rPr>
          <w:rFonts w:ascii="Arial Narrow" w:eastAsia="Arial Narrow" w:hAnsi="Arial Narrow" w:cs="Arial"/>
          <w:sz w:val="16"/>
          <w:szCs w:val="16"/>
        </w:rPr>
        <w:tab/>
        <w:t>(…).</w:t>
      </w:r>
    </w:p>
    <w:p w14:paraId="07B4084D" w14:textId="77777777" w:rsidR="002D49B0" w:rsidRPr="00987EA6" w:rsidRDefault="002D49B0" w:rsidP="002D49B0">
      <w:pPr>
        <w:pStyle w:val="Textonotapie"/>
        <w:tabs>
          <w:tab w:val="left" w:pos="567"/>
        </w:tabs>
        <w:ind w:left="567" w:right="-1" w:hanging="567"/>
        <w:jc w:val="both"/>
        <w:rPr>
          <w:rFonts w:ascii="Arial Narrow" w:eastAsia="Arial Narrow" w:hAnsi="Arial Narrow" w:cs="Arial"/>
          <w:b/>
          <w:bCs/>
          <w:sz w:val="16"/>
          <w:szCs w:val="16"/>
        </w:rPr>
      </w:pPr>
    </w:p>
    <w:p w14:paraId="20AF2693" w14:textId="77777777" w:rsidR="002D49B0" w:rsidRPr="00987EA6" w:rsidRDefault="002D49B0" w:rsidP="002D49B0">
      <w:pPr>
        <w:pStyle w:val="Textonotapie"/>
        <w:ind w:firstLine="567"/>
        <w:jc w:val="both"/>
        <w:rPr>
          <w:rFonts w:ascii="Arial Narrow" w:eastAsia="Arial Narrow" w:hAnsi="Arial Narrow" w:cs="Arial"/>
          <w:b/>
          <w:bCs/>
          <w:sz w:val="16"/>
          <w:szCs w:val="16"/>
        </w:rPr>
      </w:pPr>
      <w:r w:rsidRPr="00987EA6">
        <w:rPr>
          <w:rFonts w:ascii="Arial Narrow" w:eastAsia="Arial Narrow" w:hAnsi="Arial Narrow" w:cs="Arial"/>
          <w:b/>
          <w:bCs/>
          <w:sz w:val="16"/>
          <w:szCs w:val="16"/>
        </w:rPr>
        <w:t>Artículo 2.- Información relevante</w:t>
      </w:r>
    </w:p>
    <w:p w14:paraId="7A679C82" w14:textId="77777777" w:rsidR="002D49B0" w:rsidRPr="00987EA6" w:rsidRDefault="002D49B0" w:rsidP="002D49B0">
      <w:pPr>
        <w:pStyle w:val="Textonotapie"/>
        <w:tabs>
          <w:tab w:val="left" w:pos="567"/>
        </w:tabs>
        <w:ind w:left="567"/>
        <w:jc w:val="both"/>
        <w:rPr>
          <w:rFonts w:ascii="Arial Narrow" w:eastAsia="Arial Narrow" w:hAnsi="Arial Narrow" w:cs="Arial Narrow"/>
          <w:sz w:val="16"/>
          <w:szCs w:val="16"/>
        </w:rPr>
      </w:pPr>
      <w:r w:rsidRPr="00987EA6">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73EC0F86" w14:textId="77777777" w:rsidR="002D49B0" w:rsidRPr="00987EA6" w:rsidRDefault="002D49B0" w:rsidP="002D49B0">
      <w:pPr>
        <w:pStyle w:val="Textonotapie"/>
        <w:tabs>
          <w:tab w:val="left" w:pos="567"/>
        </w:tabs>
        <w:ind w:left="567"/>
        <w:jc w:val="both"/>
        <w:rPr>
          <w:rFonts w:ascii="Arial Narrow" w:eastAsia="Arial Narrow" w:hAnsi="Arial Narrow" w:cs="Arial Narrow"/>
          <w:sz w:val="16"/>
          <w:szCs w:val="16"/>
        </w:rPr>
      </w:pPr>
      <w:r w:rsidRPr="00987EA6">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421C81E3" w14:textId="77777777" w:rsidR="002D49B0" w:rsidRPr="00987EA6" w:rsidRDefault="002D49B0" w:rsidP="002D49B0">
      <w:pPr>
        <w:pStyle w:val="Textonotapie"/>
        <w:tabs>
          <w:tab w:val="left" w:pos="567"/>
        </w:tabs>
        <w:ind w:left="567"/>
        <w:jc w:val="both"/>
        <w:rPr>
          <w:rFonts w:ascii="Arial Narrow" w:eastAsia="Arial Narrow" w:hAnsi="Arial Narrow" w:cs="Arial Narrow"/>
          <w:sz w:val="16"/>
          <w:szCs w:val="16"/>
        </w:rPr>
      </w:pPr>
      <w:r w:rsidRPr="00987EA6">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5AAFC531" w14:textId="77777777" w:rsidR="002D49B0" w:rsidRPr="00987EA6" w:rsidRDefault="002D49B0" w:rsidP="002D49B0">
      <w:pPr>
        <w:pStyle w:val="Textonotapie"/>
        <w:tabs>
          <w:tab w:val="left" w:pos="567"/>
        </w:tabs>
        <w:ind w:left="567"/>
        <w:jc w:val="both"/>
        <w:rPr>
          <w:rFonts w:ascii="Arial Narrow" w:eastAsia="Arial Narrow" w:hAnsi="Arial Narrow" w:cs="Arial"/>
          <w:sz w:val="16"/>
          <w:szCs w:val="16"/>
        </w:rPr>
      </w:pPr>
      <w:r w:rsidRPr="00987EA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987EA6">
        <w:rPr>
          <w:rFonts w:ascii="Arial Narrow" w:eastAsia="Arial Narrow" w:hAnsi="Arial Narrow" w:cs="Arial"/>
          <w:sz w:val="16"/>
          <w:szCs w:val="16"/>
        </w:rPr>
        <w:t>.</w:t>
      </w:r>
    </w:p>
    <w:p w14:paraId="242CDFF0" w14:textId="77777777" w:rsidR="002D49B0" w:rsidRPr="00987EA6" w:rsidRDefault="002D49B0" w:rsidP="002D49B0">
      <w:pPr>
        <w:pStyle w:val="Textonotapie"/>
        <w:ind w:firstLine="567"/>
        <w:jc w:val="both"/>
        <w:rPr>
          <w:rFonts w:ascii="Arial Narrow" w:hAnsi="Arial Narrow"/>
          <w:sz w:val="16"/>
          <w:szCs w:val="16"/>
        </w:rPr>
      </w:pPr>
    </w:p>
  </w:footnote>
  <w:footnote w:id="5">
    <w:p w14:paraId="0AADA040" w14:textId="52A8DE1B" w:rsidR="0028322F" w:rsidRPr="00987EA6" w:rsidRDefault="00CA59A2" w:rsidP="00931414">
      <w:pPr>
        <w:pStyle w:val="Textonotapie"/>
        <w:tabs>
          <w:tab w:val="left" w:pos="567"/>
        </w:tabs>
        <w:ind w:left="567" w:hanging="567"/>
        <w:jc w:val="both"/>
        <w:rPr>
          <w:rFonts w:ascii="Arial Narrow" w:hAnsi="Arial Narrow" w:cs="Arial"/>
          <w:b/>
          <w:sz w:val="16"/>
          <w:szCs w:val="16"/>
        </w:rPr>
      </w:pPr>
      <w:r w:rsidRPr="00987EA6">
        <w:rPr>
          <w:rStyle w:val="Refdenotaalpie"/>
          <w:rFonts w:ascii="Arial Narrow" w:hAnsi="Arial Narrow" w:cs="Arial"/>
          <w:sz w:val="16"/>
          <w:szCs w:val="16"/>
        </w:rPr>
        <w:footnoteRef/>
      </w:r>
      <w:r w:rsidR="00931414" w:rsidRPr="00987EA6">
        <w:rPr>
          <w:rFonts w:ascii="Arial" w:hAnsi="Arial" w:cs="Arial"/>
          <w:b/>
          <w:sz w:val="16"/>
          <w:szCs w:val="16"/>
        </w:rPr>
        <w:t xml:space="preserve"> </w:t>
      </w:r>
      <w:r w:rsidR="0028322F" w:rsidRPr="00987EA6">
        <w:rPr>
          <w:rFonts w:ascii="Arial Narrow" w:hAnsi="Arial Narrow" w:cs="Arial"/>
          <w:b/>
          <w:sz w:val="16"/>
          <w:szCs w:val="16"/>
        </w:rPr>
        <w:tab/>
        <w:t>LEY SOBRE FACULTADES, NORMAS Y ORGANIZACIÓN DEL INDECOPI, APROBADA POR DECRETO LEGISLATIVO 807</w:t>
      </w:r>
    </w:p>
    <w:p w14:paraId="41E974EB" w14:textId="77777777" w:rsidR="0028322F" w:rsidRPr="00987EA6" w:rsidRDefault="0028322F" w:rsidP="00931414">
      <w:pPr>
        <w:pStyle w:val="Textonotapie"/>
        <w:ind w:left="567"/>
        <w:jc w:val="both"/>
        <w:rPr>
          <w:rFonts w:ascii="Arial Narrow" w:hAnsi="Arial Narrow" w:cs="Arial"/>
          <w:b/>
          <w:sz w:val="16"/>
          <w:szCs w:val="16"/>
        </w:rPr>
      </w:pPr>
      <w:r w:rsidRPr="00987EA6">
        <w:rPr>
          <w:rFonts w:ascii="Arial Narrow" w:hAnsi="Arial Narrow" w:cs="Arial"/>
          <w:b/>
          <w:sz w:val="16"/>
          <w:szCs w:val="16"/>
        </w:rPr>
        <w:t xml:space="preserve">Artículo 24.- El </w:t>
      </w:r>
      <w:proofErr w:type="gramStart"/>
      <w:r w:rsidRPr="00987EA6">
        <w:rPr>
          <w:rFonts w:ascii="Arial Narrow" w:hAnsi="Arial Narrow" w:cs="Arial"/>
          <w:b/>
          <w:sz w:val="16"/>
          <w:szCs w:val="16"/>
        </w:rPr>
        <w:t>Secretario Técnico</w:t>
      </w:r>
      <w:proofErr w:type="gramEnd"/>
      <w:r w:rsidRPr="00987EA6">
        <w:rPr>
          <w:rFonts w:ascii="Arial Narrow" w:hAnsi="Arial Narrow" w:cs="Arial"/>
          <w:b/>
          <w:sz w:val="16"/>
          <w:szCs w:val="16"/>
        </w:rPr>
        <w:t xml:space="preserve"> se encargará de la tramitación del procedimiento. Para ello, cuenta con las siguientes facultades:</w:t>
      </w:r>
    </w:p>
    <w:p w14:paraId="343721A8" w14:textId="2E0B77C8"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 </w:t>
      </w:r>
    </w:p>
    <w:p w14:paraId="4212EC0B" w14:textId="08FEFCA4"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c) Admitir denuncias a trámite, en aquellos casos en que la Comisión le haya delegado esta facultad. </w:t>
      </w:r>
    </w:p>
    <w:p w14:paraId="6AF63CCF" w14:textId="392EDB69"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w:t>
      </w:r>
    </w:p>
    <w:p w14:paraId="0793E68E" w14:textId="00D6085D" w:rsidR="00CA59A2" w:rsidRPr="00987EA6" w:rsidRDefault="0028322F" w:rsidP="00931414">
      <w:pPr>
        <w:pStyle w:val="Textonotapie"/>
        <w:spacing w:after="200"/>
        <w:ind w:left="567"/>
        <w:jc w:val="both"/>
        <w:rPr>
          <w:rFonts w:ascii="Arial" w:eastAsia="Arial Narrow" w:hAnsi="Arial" w:cs="Arial"/>
          <w:sz w:val="16"/>
          <w:szCs w:val="16"/>
        </w:rPr>
      </w:pPr>
      <w:r w:rsidRPr="00987EA6">
        <w:rPr>
          <w:rFonts w:ascii="Arial Narrow" w:hAnsi="Arial Narrow" w:cs="Arial"/>
          <w:sz w:val="16"/>
          <w:szCs w:val="16"/>
        </w:rPr>
        <w:t xml:space="preserve">. </w:t>
      </w:r>
    </w:p>
  </w:footnote>
  <w:footnote w:id="6">
    <w:p w14:paraId="3F9F9C19" w14:textId="55A41356" w:rsidR="00CA59A2" w:rsidRPr="00987EA6" w:rsidRDefault="00CA59A2" w:rsidP="00931414">
      <w:pPr>
        <w:pStyle w:val="Textonotapie"/>
        <w:tabs>
          <w:tab w:val="left" w:pos="567"/>
        </w:tabs>
        <w:spacing w:after="200"/>
        <w:ind w:left="567" w:hanging="567"/>
        <w:jc w:val="both"/>
        <w:rPr>
          <w:rFonts w:ascii="Arial" w:hAnsi="Arial" w:cs="Arial"/>
          <w:sz w:val="16"/>
          <w:szCs w:val="16"/>
        </w:rPr>
      </w:pPr>
      <w:r w:rsidRPr="00987EA6">
        <w:rPr>
          <w:rStyle w:val="Refdenotaalpie"/>
          <w:rFonts w:ascii="Arial Narrow" w:hAnsi="Arial Narrow" w:cs="Arial"/>
          <w:sz w:val="16"/>
          <w:szCs w:val="16"/>
        </w:rPr>
        <w:footnoteRef/>
      </w:r>
      <w:r w:rsidRPr="00987EA6">
        <w:rPr>
          <w:rFonts w:ascii="Arial" w:hAnsi="Arial" w:cs="Arial"/>
          <w:sz w:val="16"/>
          <w:szCs w:val="16"/>
        </w:rPr>
        <w:t xml:space="preserve"> </w:t>
      </w:r>
      <w:r w:rsidRPr="00987EA6">
        <w:rPr>
          <w:rFonts w:ascii="Arial Narrow" w:hAnsi="Arial Narrow" w:cs="Arial"/>
          <w:sz w:val="16"/>
          <w:szCs w:val="16"/>
        </w:rPr>
        <w:tab/>
        <w:t xml:space="preserve">El número de trabajadores se atenderá siempre que la empresa haya sido constituida antes de la vigencia de la </w:t>
      </w:r>
      <w:r w:rsidR="000E6FE2" w:rsidRPr="00987EA6">
        <w:rPr>
          <w:rFonts w:ascii="Arial Narrow" w:hAnsi="Arial Narrow" w:cs="Arial"/>
          <w:sz w:val="16"/>
          <w:szCs w:val="16"/>
        </w:rPr>
        <w:t xml:space="preserve">Ley </w:t>
      </w:r>
      <w:r w:rsidRPr="00987EA6">
        <w:rPr>
          <w:rFonts w:ascii="Arial Narrow" w:hAnsi="Arial Narrow" w:cs="Arial"/>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87EA6">
        <w:rPr>
          <w:rFonts w:ascii="Arial Narrow" w:hAnsi="Arial Narrow" w:cs="Arial"/>
          <w:sz w:val="16"/>
          <w:szCs w:val="16"/>
        </w:rPr>
        <w:t>entrada en vigencia</w:t>
      </w:r>
      <w:proofErr w:type="gramEnd"/>
      <w:r w:rsidRPr="00987EA6">
        <w:rPr>
          <w:rFonts w:ascii="Arial Narrow" w:hAnsi="Arial Narrow" w:cs="Arial"/>
          <w:sz w:val="16"/>
          <w:szCs w:val="16"/>
        </w:rPr>
        <w:t xml:space="preserve"> de dicha Ley se rigen por los requisitos de acogimiento al régimen de las micro y pequeñas empresas regulados en el Decreto Legislativo 1086.</w:t>
      </w:r>
    </w:p>
  </w:footnote>
  <w:footnote w:id="7">
    <w:p w14:paraId="6934381B" w14:textId="77777777" w:rsidR="0028322F" w:rsidRPr="00987EA6" w:rsidRDefault="00CA59A2" w:rsidP="00931414">
      <w:pPr>
        <w:pStyle w:val="Textonotapie"/>
        <w:tabs>
          <w:tab w:val="left" w:pos="567"/>
        </w:tabs>
        <w:ind w:left="567" w:hanging="567"/>
        <w:jc w:val="both"/>
        <w:rPr>
          <w:rFonts w:ascii="Arial Narrow" w:hAnsi="Arial Narrow" w:cs="Arial"/>
          <w:b/>
          <w:sz w:val="16"/>
          <w:szCs w:val="16"/>
        </w:rPr>
      </w:pPr>
      <w:r w:rsidRPr="00987EA6">
        <w:rPr>
          <w:rStyle w:val="Refdenotaalpie"/>
          <w:rFonts w:ascii="Arial Narrow" w:hAnsi="Arial Narrow" w:cs="Arial"/>
          <w:sz w:val="16"/>
          <w:szCs w:val="16"/>
        </w:rPr>
        <w:footnoteRef/>
      </w:r>
      <w:r w:rsidRPr="00987EA6">
        <w:rPr>
          <w:rFonts w:ascii="Arial" w:hAnsi="Arial" w:cs="Arial"/>
          <w:b/>
          <w:sz w:val="16"/>
          <w:szCs w:val="16"/>
        </w:rPr>
        <w:t xml:space="preserve"> </w:t>
      </w:r>
      <w:r w:rsidR="0028322F" w:rsidRPr="00987EA6">
        <w:rPr>
          <w:rFonts w:ascii="Arial Narrow" w:hAnsi="Arial Narrow" w:cs="Arial"/>
          <w:b/>
          <w:sz w:val="16"/>
          <w:szCs w:val="16"/>
        </w:rPr>
        <w:tab/>
        <w:t>LEY 29571, CÓDIGO DE PROTECCIÓN Y DEFENSA DEL CONSUMIDOR, publicado el 2 de setiembre de 2010 y modificado por DECRETO LEGISLATIVO 1308</w:t>
      </w:r>
    </w:p>
    <w:p w14:paraId="13595986" w14:textId="553FC98C" w:rsidR="0028322F" w:rsidRPr="00987EA6" w:rsidRDefault="0028322F" w:rsidP="00931414">
      <w:pPr>
        <w:pStyle w:val="Textonotapie"/>
        <w:ind w:left="567"/>
        <w:jc w:val="both"/>
        <w:rPr>
          <w:rFonts w:ascii="Arial Narrow" w:hAnsi="Arial Narrow" w:cs="Arial"/>
          <w:b/>
          <w:sz w:val="16"/>
          <w:szCs w:val="16"/>
        </w:rPr>
      </w:pPr>
      <w:r w:rsidRPr="00987EA6">
        <w:rPr>
          <w:rFonts w:ascii="Arial Narrow" w:hAnsi="Arial Narrow" w:cs="Arial"/>
          <w:b/>
          <w:sz w:val="16"/>
          <w:szCs w:val="16"/>
        </w:rPr>
        <w:t>Artículo 110.- sanciones Administrativas</w:t>
      </w:r>
    </w:p>
    <w:p w14:paraId="65CC2ADE"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w:t>
      </w:r>
    </w:p>
    <w:p w14:paraId="64956189"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D76627E" w14:textId="1286B7A4" w:rsidR="00CA59A2" w:rsidRPr="00987EA6" w:rsidRDefault="0028322F" w:rsidP="00931414">
      <w:pPr>
        <w:pStyle w:val="Textonotapie"/>
        <w:spacing w:after="200"/>
        <w:ind w:left="567"/>
        <w:jc w:val="both"/>
        <w:rPr>
          <w:rFonts w:ascii="Arial" w:hAnsi="Arial" w:cs="Arial"/>
          <w:bCs/>
          <w:sz w:val="16"/>
          <w:szCs w:val="16"/>
        </w:rPr>
      </w:pPr>
      <w:r w:rsidRPr="00987EA6">
        <w:rPr>
          <w:rFonts w:ascii="Arial Narrow" w:hAnsi="Arial Narrow" w:cs="Arial"/>
          <w:sz w:val="16"/>
          <w:szCs w:val="16"/>
        </w:rPr>
        <w:t>(…).</w:t>
      </w:r>
    </w:p>
  </w:footnote>
  <w:footnote w:id="8">
    <w:p w14:paraId="11AD28E2" w14:textId="1A9D9D84" w:rsidR="0028322F" w:rsidRPr="00987EA6" w:rsidRDefault="00CA59A2" w:rsidP="00931414">
      <w:pPr>
        <w:pStyle w:val="Textonotapie"/>
        <w:tabs>
          <w:tab w:val="left" w:pos="567"/>
        </w:tabs>
        <w:ind w:left="567" w:hanging="567"/>
        <w:jc w:val="both"/>
        <w:rPr>
          <w:rFonts w:ascii="Arial Narrow" w:hAnsi="Arial Narrow" w:cs="Arial"/>
          <w:b/>
          <w:sz w:val="16"/>
          <w:szCs w:val="16"/>
        </w:rPr>
      </w:pPr>
      <w:r w:rsidRPr="00987EA6">
        <w:rPr>
          <w:rStyle w:val="TextonotapieCar"/>
          <w:rFonts w:ascii="Arial Narrow" w:hAnsi="Arial Narrow" w:cs="Arial"/>
          <w:sz w:val="16"/>
          <w:szCs w:val="16"/>
          <w:vertAlign w:val="superscript"/>
        </w:rPr>
        <w:footnoteRef/>
      </w:r>
      <w:r w:rsidR="00931414" w:rsidRPr="00987EA6">
        <w:rPr>
          <w:rFonts w:ascii="Arial" w:hAnsi="Arial" w:cs="Arial"/>
          <w:b/>
          <w:sz w:val="16"/>
          <w:szCs w:val="16"/>
        </w:rPr>
        <w:t xml:space="preserve"> </w:t>
      </w:r>
      <w:r w:rsidR="0028322F" w:rsidRPr="00987EA6">
        <w:rPr>
          <w:rFonts w:ascii="Arial Narrow" w:hAnsi="Arial Narrow" w:cs="Arial"/>
          <w:b/>
          <w:sz w:val="16"/>
          <w:szCs w:val="16"/>
        </w:rPr>
        <w:tab/>
        <w:t>LEY 29571, CÓDIGO DE PROTECCIÓN Y DEFENSA DEL CONSUMIDOR, publicado el 2 de setiembre de 2010 y modificado por DECRETO LEGISLATIVO 1308</w:t>
      </w:r>
    </w:p>
    <w:p w14:paraId="3B0626EA" w14:textId="0B23D7D4" w:rsidR="0028322F" w:rsidRPr="00987EA6" w:rsidRDefault="0028322F" w:rsidP="00931414">
      <w:pPr>
        <w:pStyle w:val="Textonotapie"/>
        <w:ind w:left="567"/>
        <w:jc w:val="both"/>
        <w:rPr>
          <w:rFonts w:ascii="Arial Narrow" w:hAnsi="Arial Narrow" w:cs="Arial"/>
          <w:b/>
          <w:sz w:val="16"/>
          <w:szCs w:val="16"/>
        </w:rPr>
      </w:pPr>
      <w:r w:rsidRPr="00987EA6">
        <w:rPr>
          <w:rFonts w:ascii="Arial Narrow" w:hAnsi="Arial Narrow" w:cs="Arial"/>
          <w:b/>
          <w:sz w:val="16"/>
          <w:szCs w:val="16"/>
        </w:rPr>
        <w:t>Artículo 110.- sanciones administrativas</w:t>
      </w:r>
    </w:p>
    <w:p w14:paraId="760FBD6A"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4E2869D"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Infracciones leves, con una amonestación o con una multa de hasta cincuenta (50) UIT.</w:t>
      </w:r>
    </w:p>
    <w:p w14:paraId="11531FA9"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Infracciones graves, con una multa de hasta ciento cincuenta (150) UIT.</w:t>
      </w:r>
    </w:p>
    <w:p w14:paraId="3CF25C14"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Infracciones muy graves, con una multa de hasta cuatrocientos cincuenta (450) UIT.</w:t>
      </w:r>
    </w:p>
    <w:p w14:paraId="38C34242" w14:textId="77777777" w:rsidR="00CA59A2" w:rsidRPr="00987EA6" w:rsidRDefault="0028322F" w:rsidP="00931414">
      <w:pPr>
        <w:pStyle w:val="Textonotapie"/>
        <w:spacing w:after="200"/>
        <w:ind w:left="567"/>
        <w:jc w:val="both"/>
        <w:rPr>
          <w:rFonts w:ascii="Arial" w:eastAsia="Arial Narrow" w:hAnsi="Arial" w:cs="Arial"/>
          <w:sz w:val="16"/>
          <w:szCs w:val="16"/>
        </w:rPr>
      </w:pPr>
      <w:r w:rsidRPr="00987EA6">
        <w:rPr>
          <w:rFonts w:ascii="Arial Narrow" w:hAnsi="Arial Narrow" w:cs="Arial"/>
          <w:sz w:val="16"/>
          <w:szCs w:val="16"/>
        </w:rPr>
        <w:t>(…).</w:t>
      </w:r>
    </w:p>
  </w:footnote>
  <w:footnote w:id="9">
    <w:p w14:paraId="35D1B365" w14:textId="2D738608" w:rsidR="0028322F" w:rsidRPr="00987EA6" w:rsidRDefault="00CA59A2" w:rsidP="00931414">
      <w:pPr>
        <w:pStyle w:val="Textonotapie"/>
        <w:tabs>
          <w:tab w:val="left" w:pos="567"/>
        </w:tabs>
        <w:ind w:left="567" w:hanging="567"/>
        <w:jc w:val="both"/>
        <w:rPr>
          <w:rFonts w:ascii="Arial Narrow" w:hAnsi="Arial Narrow" w:cs="Arial"/>
          <w:b/>
          <w:sz w:val="16"/>
          <w:szCs w:val="16"/>
        </w:rPr>
      </w:pPr>
      <w:r w:rsidRPr="00987EA6">
        <w:rPr>
          <w:rStyle w:val="Refdenotaalpie"/>
          <w:rFonts w:ascii="Arial Narrow" w:hAnsi="Arial Narrow" w:cs="Arial"/>
          <w:sz w:val="16"/>
          <w:szCs w:val="16"/>
        </w:rPr>
        <w:footnoteRef/>
      </w:r>
      <w:r w:rsidR="00931414" w:rsidRPr="00987EA6">
        <w:rPr>
          <w:rFonts w:ascii="Arial" w:hAnsi="Arial" w:cs="Arial"/>
          <w:b/>
          <w:sz w:val="16"/>
          <w:szCs w:val="16"/>
        </w:rPr>
        <w:t xml:space="preserve"> </w:t>
      </w:r>
      <w:r w:rsidR="0028322F" w:rsidRPr="00987EA6">
        <w:rPr>
          <w:rFonts w:ascii="Arial Narrow" w:hAnsi="Arial Narrow" w:cs="Arial"/>
          <w:b/>
          <w:sz w:val="16"/>
          <w:szCs w:val="16"/>
        </w:rPr>
        <w:tab/>
        <w:t>LEY 29571, CÓDIGO DE PROTECCIÓN Y DEFENSA DEL CONSUMIDOR, publicado el 2 de setiembre de 2010 y modificado por DECRETO LEGISLATIVO 1308</w:t>
      </w:r>
    </w:p>
    <w:p w14:paraId="48DC063A" w14:textId="77777777" w:rsidR="0028322F" w:rsidRPr="00987EA6" w:rsidRDefault="0028322F" w:rsidP="00931414">
      <w:pPr>
        <w:pStyle w:val="Textonotapie"/>
        <w:ind w:left="567"/>
        <w:jc w:val="both"/>
        <w:rPr>
          <w:rFonts w:ascii="Arial Narrow" w:hAnsi="Arial Narrow" w:cs="Arial"/>
          <w:b/>
          <w:sz w:val="16"/>
          <w:szCs w:val="16"/>
        </w:rPr>
      </w:pPr>
      <w:r w:rsidRPr="00987EA6">
        <w:rPr>
          <w:rFonts w:ascii="Arial Narrow" w:hAnsi="Arial Narrow" w:cs="Arial"/>
          <w:b/>
          <w:sz w:val="16"/>
          <w:szCs w:val="16"/>
        </w:rPr>
        <w:t>Artículo 114.- medidas correctivas</w:t>
      </w:r>
    </w:p>
    <w:p w14:paraId="3BE7C56C"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58D9EB8" w14:textId="33604A2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650ED48E" w14:textId="10097F08"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Las medidas correctivas complementarias pueden dictarse de oficio o a pedido de parte.</w:t>
      </w:r>
    </w:p>
    <w:p w14:paraId="0074828C" w14:textId="77777777" w:rsidR="0028322F" w:rsidRPr="00987EA6" w:rsidRDefault="0028322F" w:rsidP="00931414">
      <w:pPr>
        <w:spacing w:after="0" w:line="240" w:lineRule="auto"/>
        <w:ind w:left="567"/>
        <w:jc w:val="both"/>
        <w:rPr>
          <w:rFonts w:ascii="Arial Narrow" w:hAnsi="Arial Narrow" w:cs="Arial"/>
          <w:b/>
          <w:sz w:val="16"/>
          <w:szCs w:val="16"/>
        </w:rPr>
      </w:pPr>
      <w:r w:rsidRPr="00987EA6">
        <w:rPr>
          <w:rFonts w:ascii="Arial Narrow" w:hAnsi="Arial Narrow" w:cs="Arial"/>
          <w:b/>
          <w:sz w:val="16"/>
          <w:szCs w:val="16"/>
        </w:rPr>
        <w:tab/>
        <w:t>Artículo 115.- medidas correctivas reparadoras</w:t>
      </w:r>
    </w:p>
    <w:p w14:paraId="10C0E617" w14:textId="575B069C"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347C0CB"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Reparar productos.</w:t>
      </w:r>
    </w:p>
    <w:p w14:paraId="02BC192F"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Cambiar productos por otros de idénticas o similares características, cuando la reparación no sea posible o no resulte razonable según las circunstancias.</w:t>
      </w:r>
    </w:p>
    <w:p w14:paraId="051ECB63"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96D47FF"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Cumplir con ejecutar la prestación u obligación asumida; y si esto no resulte posible o no sea razonable, otra de efectos equivalentes, incluyendo prestaciones dinerarias.</w:t>
      </w:r>
    </w:p>
    <w:p w14:paraId="406FC07E"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Cumplir con ejecutar otras prestaciones u obligaciones legales o convencionales a su cargo.</w:t>
      </w:r>
    </w:p>
    <w:p w14:paraId="1A387B91"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3E93BCD"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En los supuestos de pagos indebidos o en exceso, devolver estos montos, más los intereses correspondientes.</w:t>
      </w:r>
    </w:p>
    <w:p w14:paraId="25A7DDF3"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Pagar los gastos incurridos por el consumidor para mitigar las consecuencias de la infracción administrativa.</w:t>
      </w:r>
    </w:p>
    <w:p w14:paraId="33FA68C7"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Otras medidas reparadoras análogas de efectos equivalentes a las anteriores.</w:t>
      </w:r>
    </w:p>
    <w:p w14:paraId="2892684C"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87EA6">
        <w:rPr>
          <w:rFonts w:ascii="Arial Narrow" w:hAnsi="Arial Narrow" w:cs="Arial"/>
          <w:sz w:val="16"/>
          <w:szCs w:val="16"/>
        </w:rPr>
        <w:t>conjuntamente con</w:t>
      </w:r>
      <w:proofErr w:type="gramEnd"/>
      <w:r w:rsidRPr="00987EA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3B7E276"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0777AD9"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2B0903A"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A99E027"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C392543"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F1D7859" w14:textId="77777777" w:rsidR="0028322F" w:rsidRPr="00987EA6" w:rsidRDefault="0028322F" w:rsidP="00931414">
      <w:pPr>
        <w:spacing w:after="0" w:line="240" w:lineRule="auto"/>
        <w:ind w:left="567"/>
        <w:jc w:val="both"/>
        <w:rPr>
          <w:rFonts w:ascii="Arial Narrow" w:hAnsi="Arial Narrow" w:cs="Arial"/>
          <w:b/>
          <w:sz w:val="16"/>
          <w:szCs w:val="16"/>
        </w:rPr>
      </w:pPr>
      <w:r w:rsidRPr="00987EA6">
        <w:rPr>
          <w:rFonts w:ascii="Arial Narrow" w:hAnsi="Arial Narrow" w:cs="Arial"/>
          <w:b/>
          <w:sz w:val="16"/>
          <w:szCs w:val="16"/>
        </w:rPr>
        <w:t>Artículo 116.- medidas correctivas complementarias</w:t>
      </w:r>
    </w:p>
    <w:p w14:paraId="789EA9BF"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79E30629"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57043D0"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b. Declarar inexigibles las cláusulas que han sido identificadas como abusivas en el procedimiento. </w:t>
      </w:r>
    </w:p>
    <w:p w14:paraId="0EE65237"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c. El decomiso y destrucción de la mercadería, envases, envolturas o etiquetas. </w:t>
      </w:r>
    </w:p>
    <w:p w14:paraId="34ECBEAE"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d. En caso de infracciones muy graves y de reincidencia o </w:t>
      </w:r>
      <w:proofErr w:type="spellStart"/>
      <w:r w:rsidRPr="00987EA6">
        <w:rPr>
          <w:rFonts w:ascii="Arial Narrow" w:hAnsi="Arial Narrow" w:cs="Arial"/>
          <w:sz w:val="16"/>
          <w:szCs w:val="16"/>
        </w:rPr>
        <w:t>reiterancia</w:t>
      </w:r>
      <w:proofErr w:type="spellEnd"/>
      <w:r w:rsidRPr="00987EA6">
        <w:rPr>
          <w:rFonts w:ascii="Arial Narrow" w:hAnsi="Arial Narrow" w:cs="Arial"/>
          <w:sz w:val="16"/>
          <w:szCs w:val="16"/>
        </w:rPr>
        <w:t xml:space="preserve">: </w:t>
      </w:r>
    </w:p>
    <w:p w14:paraId="795BE39D"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(i) Solicitar a la autoridad correspondiente la clausura temporal del establecimiento industrial, comercial o de servicios por un plazo máximo de seis (6) meses. </w:t>
      </w:r>
    </w:p>
    <w:p w14:paraId="5537E609"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w:t>
      </w:r>
      <w:proofErr w:type="spellStart"/>
      <w:r w:rsidRPr="00987EA6">
        <w:rPr>
          <w:rFonts w:ascii="Arial Narrow" w:hAnsi="Arial Narrow" w:cs="Arial"/>
          <w:sz w:val="16"/>
          <w:szCs w:val="16"/>
        </w:rPr>
        <w:t>ii</w:t>
      </w:r>
      <w:proofErr w:type="spellEnd"/>
      <w:r w:rsidRPr="00987EA6">
        <w:rPr>
          <w:rFonts w:ascii="Arial Narrow" w:hAnsi="Arial Narrow" w:cs="Arial"/>
          <w:sz w:val="16"/>
          <w:szCs w:val="16"/>
        </w:rPr>
        <w:t xml:space="preserve">) Solicitar a la autoridad competente la inhabilitación, temporal o permanente, del proveedor en función de los alcances de la infracción sancionada. </w:t>
      </w:r>
    </w:p>
    <w:p w14:paraId="5C80C59A"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e. Publicación de avisos </w:t>
      </w:r>
      <w:proofErr w:type="spellStart"/>
      <w:r w:rsidRPr="00987EA6">
        <w:rPr>
          <w:rFonts w:ascii="Arial Narrow" w:hAnsi="Arial Narrow" w:cs="Arial"/>
          <w:sz w:val="16"/>
          <w:szCs w:val="16"/>
        </w:rPr>
        <w:t>rectificatorios</w:t>
      </w:r>
      <w:proofErr w:type="spellEnd"/>
      <w:r w:rsidRPr="00987EA6">
        <w:rPr>
          <w:rFonts w:ascii="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3299915" w14:textId="77777777"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 xml:space="preserve">f. Cualquier otra medida correctiva que tenga el objeto de revertir los efectos de la conducta infractora o evitar que esta se produzca nuevamente en el futuro. </w:t>
      </w:r>
    </w:p>
    <w:p w14:paraId="7B85AD4F" w14:textId="791B9CEE" w:rsidR="00CA59A2" w:rsidRPr="00987EA6" w:rsidRDefault="0028322F" w:rsidP="00931414">
      <w:pPr>
        <w:pStyle w:val="Textonotapie"/>
        <w:ind w:left="567"/>
        <w:jc w:val="both"/>
        <w:rPr>
          <w:rFonts w:ascii="Arial" w:eastAsia="Arial Narrow" w:hAnsi="Arial" w:cs="Arial"/>
          <w:sz w:val="16"/>
          <w:szCs w:val="16"/>
        </w:rPr>
      </w:pPr>
      <w:r w:rsidRPr="00987EA6">
        <w:rPr>
          <w:rFonts w:ascii="Arial Narrow" w:hAnsi="Arial Narrow" w:cs="Arial"/>
          <w:sz w:val="16"/>
          <w:szCs w:val="16"/>
        </w:rPr>
        <w:t>El Indecopi está facultado para solicitar a la autoridad municipal y policial el apoyo respectivo para la ejecución de las medidas correctivas complementarias correspondientes.</w:t>
      </w:r>
    </w:p>
  </w:footnote>
  <w:footnote w:id="10">
    <w:p w14:paraId="5256B4B2" w14:textId="44367419" w:rsidR="0028322F" w:rsidRPr="00987EA6" w:rsidRDefault="00CA59A2" w:rsidP="00931414">
      <w:pPr>
        <w:pStyle w:val="Textonotapie"/>
        <w:tabs>
          <w:tab w:val="left" w:pos="567"/>
        </w:tabs>
        <w:ind w:left="567" w:hanging="567"/>
        <w:jc w:val="both"/>
        <w:rPr>
          <w:rFonts w:ascii="Arial Narrow" w:hAnsi="Arial Narrow" w:cs="Arial"/>
          <w:b/>
          <w:sz w:val="16"/>
          <w:szCs w:val="16"/>
        </w:rPr>
      </w:pPr>
      <w:r w:rsidRPr="00987EA6">
        <w:rPr>
          <w:rStyle w:val="Refdenotaalpie"/>
          <w:rFonts w:ascii="Arial Narrow" w:hAnsi="Arial Narrow" w:cs="Arial"/>
          <w:sz w:val="16"/>
          <w:szCs w:val="16"/>
        </w:rPr>
        <w:footnoteRef/>
      </w:r>
      <w:r w:rsidR="00931414" w:rsidRPr="00987EA6">
        <w:rPr>
          <w:rFonts w:ascii="Arial" w:hAnsi="Arial" w:cs="Arial"/>
          <w:b/>
          <w:sz w:val="16"/>
          <w:szCs w:val="16"/>
        </w:rPr>
        <w:t xml:space="preserve"> </w:t>
      </w:r>
      <w:r w:rsidR="0028322F" w:rsidRPr="00987EA6">
        <w:rPr>
          <w:rFonts w:ascii="Arial Narrow" w:hAnsi="Arial Narrow" w:cs="Arial"/>
          <w:b/>
          <w:sz w:val="16"/>
          <w:szCs w:val="16"/>
        </w:rPr>
        <w:tab/>
        <w:t>LEY 29571, CÓDIGO DE PROTECCIÓN Y DEFENSA DEL CONSUMIDOR, publicado el 2 de setiembre de 2010 y modificado por DECRETO LEGISLATIVO 1308</w:t>
      </w:r>
    </w:p>
    <w:p w14:paraId="635EFA63" w14:textId="1C2CF6DE" w:rsidR="0028322F" w:rsidRPr="00987EA6" w:rsidRDefault="0028322F" w:rsidP="00931414">
      <w:pPr>
        <w:pStyle w:val="Textonotapie"/>
        <w:ind w:left="567"/>
        <w:jc w:val="both"/>
        <w:rPr>
          <w:rFonts w:ascii="Arial Narrow" w:hAnsi="Arial Narrow" w:cs="Arial"/>
          <w:b/>
          <w:sz w:val="16"/>
          <w:szCs w:val="16"/>
        </w:rPr>
      </w:pPr>
      <w:r w:rsidRPr="00987EA6">
        <w:rPr>
          <w:rFonts w:ascii="Arial Narrow" w:hAnsi="Arial Narrow" w:cs="Arial"/>
          <w:b/>
          <w:sz w:val="16"/>
          <w:szCs w:val="16"/>
        </w:rPr>
        <w:t>Artículo 112.- criterios de graduación de las sanciones administrativas</w:t>
      </w:r>
    </w:p>
    <w:p w14:paraId="4DB88D1E" w14:textId="04076304"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w:t>
      </w:r>
    </w:p>
    <w:p w14:paraId="3C0A99FB" w14:textId="2A6E450E"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Se consideran circunstancias atenuantes especiales, las siguientes:</w:t>
      </w:r>
    </w:p>
    <w:p w14:paraId="7DC2031A" w14:textId="635BF131" w:rsidR="0028322F" w:rsidRPr="00987EA6" w:rsidRDefault="0028322F" w:rsidP="00931414">
      <w:pPr>
        <w:pStyle w:val="Textonotapie"/>
        <w:ind w:left="567"/>
        <w:jc w:val="both"/>
        <w:rPr>
          <w:rFonts w:ascii="Arial Narrow" w:hAnsi="Arial Narrow" w:cs="Arial"/>
          <w:sz w:val="16"/>
          <w:szCs w:val="16"/>
        </w:rPr>
      </w:pPr>
      <w:r w:rsidRPr="00987EA6">
        <w:rPr>
          <w:rFonts w:ascii="Arial Narrow" w:hAnsi="Arial Narrow" w:cs="Arial"/>
          <w:sz w:val="16"/>
          <w:szCs w:val="16"/>
        </w:rPr>
        <w:t>(…)</w:t>
      </w:r>
    </w:p>
    <w:p w14:paraId="29CF32AC" w14:textId="5A196B0F" w:rsidR="00CA59A2" w:rsidRPr="00987EA6" w:rsidRDefault="0028322F" w:rsidP="00931414">
      <w:pPr>
        <w:pStyle w:val="Textonotapie"/>
        <w:spacing w:after="200"/>
        <w:ind w:left="567"/>
        <w:jc w:val="both"/>
        <w:rPr>
          <w:rFonts w:ascii="Arial" w:hAnsi="Arial" w:cs="Arial"/>
          <w:sz w:val="16"/>
          <w:szCs w:val="16"/>
        </w:rPr>
      </w:pPr>
      <w:r w:rsidRPr="00987EA6">
        <w:rPr>
          <w:rFonts w:ascii="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87EA6">
        <w:rPr>
          <w:rFonts w:ascii="Arial Narrow" w:hAnsi="Arial Narrow" w:cs="Arial"/>
          <w:sz w:val="16"/>
          <w:szCs w:val="16"/>
        </w:rPr>
        <w:t>liminarmente</w:t>
      </w:r>
      <w:proofErr w:type="spellEnd"/>
      <w:r w:rsidRPr="00987EA6">
        <w:rPr>
          <w:rFonts w:ascii="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0CD7BF76" w14:textId="77777777" w:rsidR="0028322F" w:rsidRPr="00987EA6" w:rsidRDefault="00CA59A2" w:rsidP="00931414">
      <w:pPr>
        <w:pStyle w:val="Textonotapie"/>
        <w:tabs>
          <w:tab w:val="left" w:pos="567"/>
        </w:tabs>
        <w:ind w:left="567" w:hanging="567"/>
        <w:jc w:val="both"/>
        <w:rPr>
          <w:rFonts w:ascii="Arial Narrow" w:hAnsi="Arial Narrow" w:cs="Arial"/>
          <w:b/>
          <w:sz w:val="16"/>
          <w:szCs w:val="16"/>
        </w:rPr>
      </w:pPr>
      <w:r w:rsidRPr="00987EA6">
        <w:rPr>
          <w:rStyle w:val="Refdenotaalpie"/>
          <w:rFonts w:ascii="Arial Narrow" w:hAnsi="Arial Narrow" w:cs="Arial"/>
          <w:bCs/>
          <w:sz w:val="16"/>
          <w:szCs w:val="16"/>
        </w:rPr>
        <w:footnoteRef/>
      </w:r>
      <w:r w:rsidRPr="00987EA6">
        <w:rPr>
          <w:rFonts w:ascii="Arial" w:hAnsi="Arial" w:cs="Arial"/>
          <w:b/>
          <w:sz w:val="16"/>
          <w:szCs w:val="16"/>
        </w:rPr>
        <w:t xml:space="preserve"> </w:t>
      </w:r>
      <w:r w:rsidR="0028322F" w:rsidRPr="00987EA6">
        <w:rPr>
          <w:rFonts w:ascii="Arial Narrow" w:hAnsi="Arial Narrow" w:cs="Arial"/>
          <w:b/>
          <w:sz w:val="16"/>
          <w:szCs w:val="16"/>
        </w:rPr>
        <w:tab/>
        <w:t>DECRETO LEGISLATIVO 807, LEY SOBRE FACULTADES, NORMAS Y ORGANIZACIÓN DEL INDECOPI FACULTADES DE LAS COMISIONES Y OFICINAS DEL INDECOPI</w:t>
      </w:r>
    </w:p>
    <w:p w14:paraId="58ACB4E5" w14:textId="5940CD1A" w:rsidR="00CA59A2" w:rsidRPr="00987EA6" w:rsidRDefault="0028322F" w:rsidP="00931414">
      <w:pPr>
        <w:pStyle w:val="Textonotapie"/>
        <w:spacing w:after="200"/>
        <w:ind w:left="567"/>
        <w:jc w:val="both"/>
        <w:rPr>
          <w:rFonts w:ascii="Arial" w:hAnsi="Arial" w:cs="Arial"/>
          <w:sz w:val="16"/>
          <w:szCs w:val="16"/>
        </w:rPr>
      </w:pPr>
      <w:r w:rsidRPr="00987EA6">
        <w:rPr>
          <w:rFonts w:ascii="Arial Narrow" w:hAnsi="Arial Narrow" w:cs="Arial"/>
          <w:b/>
          <w:sz w:val="16"/>
          <w:szCs w:val="16"/>
        </w:rPr>
        <w:t>Artículo 29.-</w:t>
      </w:r>
      <w:r w:rsidRPr="00987EA6">
        <w:rPr>
          <w:rFonts w:ascii="Arial Narrow" w:hAnsi="Arial Narrow" w:cs="Arial"/>
          <w:sz w:val="16"/>
          <w:szCs w:val="16"/>
        </w:rPr>
        <w:t xml:space="preserve"> en cualquier estado del procedimiento, e incluso antes de admitirse a trámite la denuncia, el </w:t>
      </w:r>
      <w:proofErr w:type="gramStart"/>
      <w:r w:rsidRPr="00987EA6">
        <w:rPr>
          <w:rFonts w:ascii="Arial Narrow" w:hAnsi="Arial Narrow" w:cs="Arial"/>
          <w:sz w:val="16"/>
          <w:szCs w:val="16"/>
        </w:rPr>
        <w:t>Secretario Técnico</w:t>
      </w:r>
      <w:proofErr w:type="gramEnd"/>
      <w:r w:rsidRPr="00987EA6">
        <w:rPr>
          <w:rFonts w:ascii="Arial Narrow" w:hAnsi="Arial Narrow" w:cs="Arial"/>
          <w:sz w:val="16"/>
          <w:szCs w:val="16"/>
        </w:rPr>
        <w:t xml:space="preserve"> podrá citar a las partes a audiencia de conciliación. La audiencia se desarrollará ante el </w:t>
      </w:r>
      <w:proofErr w:type="gramStart"/>
      <w:r w:rsidRPr="00987EA6">
        <w:rPr>
          <w:rFonts w:ascii="Arial Narrow" w:hAnsi="Arial Narrow" w:cs="Arial"/>
          <w:sz w:val="16"/>
          <w:szCs w:val="16"/>
        </w:rPr>
        <w:t>Secretario Técnico</w:t>
      </w:r>
      <w:proofErr w:type="gramEnd"/>
      <w:r w:rsidRPr="00987EA6">
        <w:rPr>
          <w:rFonts w:ascii="Arial Narrow" w:hAnsi="Arial Narrow" w:cs="Arial"/>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2230377F" w14:textId="77777777" w:rsidR="00931414" w:rsidRPr="00987EA6" w:rsidRDefault="00931414" w:rsidP="00931414">
      <w:pPr>
        <w:pStyle w:val="Textonotapie"/>
        <w:tabs>
          <w:tab w:val="left" w:pos="567"/>
        </w:tabs>
        <w:ind w:left="567" w:hanging="567"/>
        <w:jc w:val="both"/>
        <w:rPr>
          <w:rFonts w:ascii="Arial Narrow" w:hAnsi="Arial Narrow" w:cs="Arial"/>
          <w:b/>
          <w:sz w:val="16"/>
          <w:szCs w:val="16"/>
          <w:lang w:val="es-419"/>
        </w:rPr>
      </w:pPr>
      <w:r w:rsidRPr="00987EA6">
        <w:rPr>
          <w:rStyle w:val="Refdenotaalpie"/>
          <w:rFonts w:ascii="Arial Narrow" w:hAnsi="Arial Narrow" w:cs="Arial"/>
          <w:sz w:val="16"/>
          <w:szCs w:val="16"/>
        </w:rPr>
        <w:footnoteRef/>
      </w:r>
      <w:r w:rsidRPr="00987EA6">
        <w:rPr>
          <w:rFonts w:ascii="Arial" w:hAnsi="Arial" w:cs="Arial"/>
          <w:b/>
          <w:sz w:val="16"/>
          <w:szCs w:val="16"/>
        </w:rPr>
        <w:t xml:space="preserve"> </w:t>
      </w:r>
      <w:r w:rsidRPr="00987EA6">
        <w:rPr>
          <w:rFonts w:ascii="Arial Narrow" w:hAnsi="Arial Narrow" w:cs="Arial"/>
          <w:b/>
          <w:sz w:val="16"/>
          <w:szCs w:val="16"/>
          <w:lang w:val="es-419"/>
        </w:rPr>
        <w:tab/>
        <w:t>TEXTO ÚNICO ORDENADO DE LA LEY DEL PROCEDIMIENTO ADMINISTRATIVO GENERAL, aprobado mediante DECRETO SUPREMO 006-2026-JUS y publicado el 30 de abril de 2026</w:t>
      </w:r>
    </w:p>
    <w:p w14:paraId="27367BF0" w14:textId="77777777" w:rsidR="00931414" w:rsidRPr="00987EA6" w:rsidRDefault="00931414" w:rsidP="00931414">
      <w:pPr>
        <w:pStyle w:val="Textonotapie"/>
        <w:ind w:left="567"/>
        <w:jc w:val="both"/>
        <w:rPr>
          <w:rFonts w:ascii="Arial Narrow" w:hAnsi="Arial Narrow" w:cs="Arial"/>
          <w:b/>
          <w:sz w:val="16"/>
          <w:szCs w:val="16"/>
          <w:lang w:val="es-419"/>
        </w:rPr>
      </w:pPr>
      <w:r w:rsidRPr="00987EA6">
        <w:rPr>
          <w:rFonts w:ascii="Arial Narrow" w:hAnsi="Arial Narrow" w:cs="Arial"/>
          <w:b/>
          <w:sz w:val="16"/>
          <w:szCs w:val="16"/>
          <w:lang w:val="es-419"/>
        </w:rPr>
        <w:t>Artículo 20.- modalidades de notificación</w:t>
      </w:r>
    </w:p>
    <w:p w14:paraId="4A5249DB" w14:textId="77777777" w:rsidR="00931414" w:rsidRPr="00987EA6" w:rsidRDefault="00931414" w:rsidP="00931414">
      <w:pPr>
        <w:pStyle w:val="Textonotapie"/>
        <w:ind w:left="567"/>
        <w:jc w:val="both"/>
        <w:rPr>
          <w:rFonts w:ascii="Arial Narrow" w:hAnsi="Arial Narrow" w:cs="Arial"/>
          <w:sz w:val="16"/>
          <w:szCs w:val="16"/>
          <w:lang w:val="es-419"/>
        </w:rPr>
      </w:pPr>
      <w:r w:rsidRPr="00987EA6">
        <w:rPr>
          <w:rFonts w:ascii="Arial Narrow" w:hAnsi="Arial Narrow" w:cs="Arial"/>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0393FAD" w14:textId="77777777" w:rsidR="00931414" w:rsidRPr="00987EA6" w:rsidRDefault="00931414" w:rsidP="00931414">
      <w:pPr>
        <w:pStyle w:val="Textonotapie"/>
        <w:ind w:left="567"/>
        <w:jc w:val="both"/>
        <w:rPr>
          <w:rFonts w:ascii="Arial Narrow" w:hAnsi="Arial Narrow" w:cs="Arial"/>
          <w:sz w:val="16"/>
          <w:szCs w:val="16"/>
          <w:lang w:val="es-419"/>
        </w:rPr>
      </w:pPr>
      <w:r w:rsidRPr="00987EA6">
        <w:rPr>
          <w:rFonts w:ascii="Arial Narrow" w:hAnsi="Arial Narrow" w:cs="Arial"/>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E0B1240" w14:textId="5ADA3953" w:rsidR="00931414" w:rsidRPr="00987EA6" w:rsidRDefault="00931414" w:rsidP="00931414">
      <w:pPr>
        <w:pStyle w:val="Textonotapie"/>
        <w:spacing w:after="200"/>
        <w:ind w:left="567"/>
        <w:jc w:val="both"/>
        <w:rPr>
          <w:rFonts w:ascii="Arial" w:hAnsi="Arial" w:cs="Arial"/>
          <w:sz w:val="16"/>
          <w:szCs w:val="16"/>
          <w:lang w:val="es-419"/>
        </w:rPr>
      </w:pPr>
      <w:r w:rsidRPr="00987EA6">
        <w:rPr>
          <w:rFonts w:ascii="Arial Narrow" w:hAnsi="Arial Narrow" w:cs="Arial"/>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86E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4608C1" w:rsidRPr="00260056" w14:paraId="1350B8B1" w14:textId="77777777" w:rsidTr="004608C1">
      <w:trPr>
        <w:trHeight w:val="1310"/>
      </w:trPr>
      <w:tc>
        <w:tcPr>
          <w:tcW w:w="4518" w:type="dxa"/>
        </w:tcPr>
        <w:p w14:paraId="32769F22" w14:textId="77777777" w:rsidR="00B91E42" w:rsidRPr="00C211F8" w:rsidRDefault="00B91E42" w:rsidP="004608C1">
          <w:pPr>
            <w:spacing w:after="0"/>
          </w:pPr>
          <w:bookmarkStart w:id="13" w:name="_Hlk212019410"/>
          <w:r>
            <w:rPr>
              <w:noProof/>
            </w:rPr>
            <w:drawing>
              <wp:inline distT="0" distB="0" distL="0" distR="0" wp14:anchorId="2245894E" wp14:editId="60B13E3D">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BC3A83B" w14:textId="77777777" w:rsidR="00B91E42" w:rsidRPr="00260056" w:rsidRDefault="00B91E42" w:rsidP="004608C1">
          <w:pPr>
            <w:tabs>
              <w:tab w:val="center" w:pos="4419"/>
              <w:tab w:val="right" w:pos="8838"/>
            </w:tabs>
            <w:spacing w:after="0"/>
            <w:jc w:val="right"/>
            <w:rPr>
              <w:rFonts w:ascii="Arial Narrow" w:hAnsi="Arial Narrow" w:cs="Arial Narrow"/>
              <w:b/>
              <w:bCs/>
              <w:i/>
              <w:iCs/>
              <w:sz w:val="16"/>
              <w:szCs w:val="16"/>
            </w:rPr>
          </w:pPr>
        </w:p>
        <w:p w14:paraId="6C19A0D8" w14:textId="77777777" w:rsidR="00B91E42" w:rsidRDefault="00B91E42" w:rsidP="004608C1">
          <w:pPr>
            <w:tabs>
              <w:tab w:val="center" w:pos="4419"/>
              <w:tab w:val="right" w:pos="8838"/>
            </w:tabs>
            <w:spacing w:after="0"/>
            <w:jc w:val="right"/>
            <w:rPr>
              <w:rFonts w:ascii="Arial Narrow" w:hAnsi="Arial Narrow" w:cs="Arial Narrow"/>
              <w:b/>
              <w:bCs/>
              <w:i/>
              <w:iCs/>
              <w:sz w:val="16"/>
              <w:szCs w:val="16"/>
            </w:rPr>
          </w:pPr>
        </w:p>
        <w:p w14:paraId="2E3C6E43" w14:textId="77777777" w:rsidR="00107A1A" w:rsidRDefault="00107A1A" w:rsidP="004608C1">
          <w:pPr>
            <w:tabs>
              <w:tab w:val="center" w:pos="4419"/>
              <w:tab w:val="right" w:pos="8838"/>
            </w:tabs>
            <w:spacing w:after="0"/>
            <w:jc w:val="right"/>
            <w:rPr>
              <w:rFonts w:ascii="Arial Narrow" w:hAnsi="Arial Narrow" w:cs="Arial Narrow"/>
              <w:b/>
              <w:bCs/>
              <w:i/>
              <w:iCs/>
              <w:sz w:val="16"/>
              <w:szCs w:val="16"/>
            </w:rPr>
          </w:pPr>
        </w:p>
        <w:p w14:paraId="5F5EDA7A" w14:textId="77777777" w:rsidR="00107A1A" w:rsidRDefault="00107A1A" w:rsidP="004608C1">
          <w:pPr>
            <w:tabs>
              <w:tab w:val="center" w:pos="4419"/>
              <w:tab w:val="right" w:pos="8838"/>
            </w:tabs>
            <w:spacing w:after="0"/>
            <w:jc w:val="right"/>
            <w:rPr>
              <w:rFonts w:ascii="Arial Narrow" w:hAnsi="Arial Narrow" w:cs="Arial Narrow"/>
              <w:b/>
              <w:bCs/>
              <w:i/>
              <w:iCs/>
              <w:sz w:val="16"/>
              <w:szCs w:val="16"/>
            </w:rPr>
          </w:pPr>
        </w:p>
        <w:p w14:paraId="54F067DD" w14:textId="77777777" w:rsidR="00107A1A" w:rsidRDefault="00107A1A" w:rsidP="004608C1">
          <w:pPr>
            <w:tabs>
              <w:tab w:val="center" w:pos="4419"/>
              <w:tab w:val="right" w:pos="8838"/>
            </w:tabs>
            <w:spacing w:after="0"/>
            <w:jc w:val="right"/>
            <w:rPr>
              <w:rFonts w:ascii="Arial Narrow" w:hAnsi="Arial Narrow" w:cs="Arial Narrow"/>
              <w:b/>
              <w:bCs/>
              <w:i/>
              <w:iCs/>
              <w:sz w:val="16"/>
              <w:szCs w:val="16"/>
            </w:rPr>
          </w:pPr>
        </w:p>
        <w:p w14:paraId="25CD788E" w14:textId="77777777" w:rsidR="00107A1A" w:rsidRDefault="00107A1A" w:rsidP="004608C1">
          <w:pPr>
            <w:tabs>
              <w:tab w:val="center" w:pos="4419"/>
              <w:tab w:val="right" w:pos="8838"/>
            </w:tabs>
            <w:spacing w:after="0"/>
            <w:jc w:val="right"/>
            <w:rPr>
              <w:rFonts w:ascii="Arial Narrow" w:hAnsi="Arial Narrow" w:cs="Arial Narrow"/>
              <w:b/>
              <w:bCs/>
              <w:i/>
              <w:iCs/>
              <w:sz w:val="16"/>
              <w:szCs w:val="16"/>
            </w:rPr>
          </w:pPr>
        </w:p>
        <w:p w14:paraId="5696AF4F" w14:textId="77777777" w:rsidR="00B91E42" w:rsidRPr="00260056" w:rsidRDefault="00B91E42" w:rsidP="004608C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6DD04DBA" w14:textId="77777777" w:rsidR="00B91E42" w:rsidRPr="00260056" w:rsidRDefault="00B91E42" w:rsidP="004608C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B42C537" w14:textId="77777777" w:rsidR="00B91E42" w:rsidRPr="00260056" w:rsidRDefault="00B91E42" w:rsidP="004608C1">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B94B781" w14:textId="77777777" w:rsidR="00B91E42" w:rsidRPr="00260056" w:rsidRDefault="00B91E42" w:rsidP="004608C1">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1ACA1646"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5DD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139832811">
    <w:abstractNumId w:val="8"/>
  </w:num>
  <w:num w:numId="2" w16cid:durableId="1695687094">
    <w:abstractNumId w:val="1"/>
  </w:num>
  <w:num w:numId="3" w16cid:durableId="1900549892">
    <w:abstractNumId w:val="6"/>
  </w:num>
  <w:num w:numId="4" w16cid:durableId="1439254710">
    <w:abstractNumId w:val="3"/>
  </w:num>
  <w:num w:numId="5" w16cid:durableId="1843934331">
    <w:abstractNumId w:val="7"/>
  </w:num>
  <w:num w:numId="6" w16cid:durableId="1481775422">
    <w:abstractNumId w:val="0"/>
  </w:num>
  <w:num w:numId="7" w16cid:durableId="372342075">
    <w:abstractNumId w:val="4"/>
  </w:num>
  <w:num w:numId="8" w16cid:durableId="1320496822">
    <w:abstractNumId w:val="2"/>
  </w:num>
  <w:num w:numId="9" w16cid:durableId="630987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353D"/>
    <w:rsid w:val="00003F9B"/>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3446"/>
    <w:rsid w:val="000F776B"/>
    <w:rsid w:val="00107A1A"/>
    <w:rsid w:val="00121544"/>
    <w:rsid w:val="00124069"/>
    <w:rsid w:val="00130629"/>
    <w:rsid w:val="001306B4"/>
    <w:rsid w:val="00131702"/>
    <w:rsid w:val="00135BDC"/>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118C"/>
    <w:rsid w:val="001D3F79"/>
    <w:rsid w:val="001F2C32"/>
    <w:rsid w:val="001F344A"/>
    <w:rsid w:val="002017B0"/>
    <w:rsid w:val="002024D8"/>
    <w:rsid w:val="0021374A"/>
    <w:rsid w:val="00215307"/>
    <w:rsid w:val="002162CF"/>
    <w:rsid w:val="00227B60"/>
    <w:rsid w:val="00233674"/>
    <w:rsid w:val="00245445"/>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49B0"/>
    <w:rsid w:val="002D68A3"/>
    <w:rsid w:val="002E5997"/>
    <w:rsid w:val="002E5B3A"/>
    <w:rsid w:val="002E661D"/>
    <w:rsid w:val="002E680A"/>
    <w:rsid w:val="002F36CE"/>
    <w:rsid w:val="002F47E6"/>
    <w:rsid w:val="0030215E"/>
    <w:rsid w:val="0030477B"/>
    <w:rsid w:val="0031531A"/>
    <w:rsid w:val="00320F5C"/>
    <w:rsid w:val="003246B7"/>
    <w:rsid w:val="00327F5B"/>
    <w:rsid w:val="0033020C"/>
    <w:rsid w:val="003303E9"/>
    <w:rsid w:val="003304BA"/>
    <w:rsid w:val="003416D0"/>
    <w:rsid w:val="00345437"/>
    <w:rsid w:val="00346333"/>
    <w:rsid w:val="0035023E"/>
    <w:rsid w:val="00353D90"/>
    <w:rsid w:val="003569CD"/>
    <w:rsid w:val="003609C5"/>
    <w:rsid w:val="00366C46"/>
    <w:rsid w:val="0037081A"/>
    <w:rsid w:val="003719B7"/>
    <w:rsid w:val="003748FB"/>
    <w:rsid w:val="003A00D7"/>
    <w:rsid w:val="003A3BA5"/>
    <w:rsid w:val="003A3BA6"/>
    <w:rsid w:val="003A555E"/>
    <w:rsid w:val="003A71B1"/>
    <w:rsid w:val="003B2D61"/>
    <w:rsid w:val="003C22C4"/>
    <w:rsid w:val="003C6685"/>
    <w:rsid w:val="003C6780"/>
    <w:rsid w:val="004251B6"/>
    <w:rsid w:val="00453840"/>
    <w:rsid w:val="004551D0"/>
    <w:rsid w:val="004608C1"/>
    <w:rsid w:val="00466DFF"/>
    <w:rsid w:val="0047310F"/>
    <w:rsid w:val="004772E4"/>
    <w:rsid w:val="00487837"/>
    <w:rsid w:val="004A45A4"/>
    <w:rsid w:val="004B0B44"/>
    <w:rsid w:val="004B1E5F"/>
    <w:rsid w:val="004B6816"/>
    <w:rsid w:val="004C4BF2"/>
    <w:rsid w:val="004D0925"/>
    <w:rsid w:val="004D0FBB"/>
    <w:rsid w:val="004D485A"/>
    <w:rsid w:val="004D6D10"/>
    <w:rsid w:val="004D7945"/>
    <w:rsid w:val="004F1116"/>
    <w:rsid w:val="004F62B5"/>
    <w:rsid w:val="00515328"/>
    <w:rsid w:val="00531C07"/>
    <w:rsid w:val="00537A7E"/>
    <w:rsid w:val="00537BD7"/>
    <w:rsid w:val="00544EBE"/>
    <w:rsid w:val="00547BF9"/>
    <w:rsid w:val="005505B7"/>
    <w:rsid w:val="0055380D"/>
    <w:rsid w:val="005636EE"/>
    <w:rsid w:val="00565126"/>
    <w:rsid w:val="00565BE7"/>
    <w:rsid w:val="00565E92"/>
    <w:rsid w:val="0058044E"/>
    <w:rsid w:val="00583B8B"/>
    <w:rsid w:val="005A0DB4"/>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2066"/>
    <w:rsid w:val="00684A1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09D"/>
    <w:rsid w:val="007D6512"/>
    <w:rsid w:val="007D7707"/>
    <w:rsid w:val="007E3262"/>
    <w:rsid w:val="007E409F"/>
    <w:rsid w:val="007F305F"/>
    <w:rsid w:val="007F4EFA"/>
    <w:rsid w:val="00803D7E"/>
    <w:rsid w:val="0080766B"/>
    <w:rsid w:val="00811A2B"/>
    <w:rsid w:val="00826948"/>
    <w:rsid w:val="00827776"/>
    <w:rsid w:val="0083186C"/>
    <w:rsid w:val="00835D83"/>
    <w:rsid w:val="008475B3"/>
    <w:rsid w:val="00847ADA"/>
    <w:rsid w:val="00851689"/>
    <w:rsid w:val="00856C2A"/>
    <w:rsid w:val="008625AB"/>
    <w:rsid w:val="008653B3"/>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31262"/>
    <w:rsid w:val="00931414"/>
    <w:rsid w:val="00947FE2"/>
    <w:rsid w:val="00952447"/>
    <w:rsid w:val="009606E6"/>
    <w:rsid w:val="00967D93"/>
    <w:rsid w:val="009805B9"/>
    <w:rsid w:val="0098376A"/>
    <w:rsid w:val="00985114"/>
    <w:rsid w:val="00987623"/>
    <w:rsid w:val="00987EA6"/>
    <w:rsid w:val="00996DC2"/>
    <w:rsid w:val="009A6CD7"/>
    <w:rsid w:val="009B0B00"/>
    <w:rsid w:val="009B2027"/>
    <w:rsid w:val="009C3228"/>
    <w:rsid w:val="009C70A1"/>
    <w:rsid w:val="009D2900"/>
    <w:rsid w:val="009D4278"/>
    <w:rsid w:val="009D66A2"/>
    <w:rsid w:val="009D7D45"/>
    <w:rsid w:val="00A008E2"/>
    <w:rsid w:val="00A0361F"/>
    <w:rsid w:val="00A04DB7"/>
    <w:rsid w:val="00A14A59"/>
    <w:rsid w:val="00A17FC8"/>
    <w:rsid w:val="00A23703"/>
    <w:rsid w:val="00A37879"/>
    <w:rsid w:val="00A50683"/>
    <w:rsid w:val="00A5428B"/>
    <w:rsid w:val="00A54BBE"/>
    <w:rsid w:val="00A66205"/>
    <w:rsid w:val="00A66BF2"/>
    <w:rsid w:val="00A66DE0"/>
    <w:rsid w:val="00A675FC"/>
    <w:rsid w:val="00A7053E"/>
    <w:rsid w:val="00A760AA"/>
    <w:rsid w:val="00A84194"/>
    <w:rsid w:val="00A87B9B"/>
    <w:rsid w:val="00A91613"/>
    <w:rsid w:val="00AA1996"/>
    <w:rsid w:val="00AA61D3"/>
    <w:rsid w:val="00AB0626"/>
    <w:rsid w:val="00AB7684"/>
    <w:rsid w:val="00AC5DF4"/>
    <w:rsid w:val="00AC634C"/>
    <w:rsid w:val="00AD0B11"/>
    <w:rsid w:val="00AE2D20"/>
    <w:rsid w:val="00B07D5F"/>
    <w:rsid w:val="00B10C53"/>
    <w:rsid w:val="00B20DDF"/>
    <w:rsid w:val="00B27062"/>
    <w:rsid w:val="00B3607D"/>
    <w:rsid w:val="00B37A7A"/>
    <w:rsid w:val="00B42367"/>
    <w:rsid w:val="00B45EBC"/>
    <w:rsid w:val="00B64AC2"/>
    <w:rsid w:val="00B71A7D"/>
    <w:rsid w:val="00B739FB"/>
    <w:rsid w:val="00B906B1"/>
    <w:rsid w:val="00B91E42"/>
    <w:rsid w:val="00B934C3"/>
    <w:rsid w:val="00B953E7"/>
    <w:rsid w:val="00B96409"/>
    <w:rsid w:val="00B96E89"/>
    <w:rsid w:val="00B97AB5"/>
    <w:rsid w:val="00BA461D"/>
    <w:rsid w:val="00BA6E57"/>
    <w:rsid w:val="00BB47E5"/>
    <w:rsid w:val="00BC42BA"/>
    <w:rsid w:val="00BD2086"/>
    <w:rsid w:val="00BD470D"/>
    <w:rsid w:val="00BD7737"/>
    <w:rsid w:val="00BE0677"/>
    <w:rsid w:val="00BE23D5"/>
    <w:rsid w:val="00BE43BF"/>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C5726"/>
    <w:rsid w:val="00CD0C8E"/>
    <w:rsid w:val="00CD118F"/>
    <w:rsid w:val="00CD1878"/>
    <w:rsid w:val="00CD245D"/>
    <w:rsid w:val="00CD62B5"/>
    <w:rsid w:val="00CE01D5"/>
    <w:rsid w:val="00CE35A6"/>
    <w:rsid w:val="00CF40EB"/>
    <w:rsid w:val="00D0172A"/>
    <w:rsid w:val="00D049FC"/>
    <w:rsid w:val="00D04A70"/>
    <w:rsid w:val="00D12C4E"/>
    <w:rsid w:val="00D13818"/>
    <w:rsid w:val="00D27001"/>
    <w:rsid w:val="00D43506"/>
    <w:rsid w:val="00D46CD3"/>
    <w:rsid w:val="00D502EA"/>
    <w:rsid w:val="00D53538"/>
    <w:rsid w:val="00D53DDE"/>
    <w:rsid w:val="00D56261"/>
    <w:rsid w:val="00D6254A"/>
    <w:rsid w:val="00D62B83"/>
    <w:rsid w:val="00D66B2A"/>
    <w:rsid w:val="00D706D3"/>
    <w:rsid w:val="00D753B8"/>
    <w:rsid w:val="00D905B6"/>
    <w:rsid w:val="00D9346B"/>
    <w:rsid w:val="00D95607"/>
    <w:rsid w:val="00DA02A5"/>
    <w:rsid w:val="00DA79A0"/>
    <w:rsid w:val="00DB0075"/>
    <w:rsid w:val="00DB05E2"/>
    <w:rsid w:val="00DB4DD5"/>
    <w:rsid w:val="00DB5CCB"/>
    <w:rsid w:val="00DB6197"/>
    <w:rsid w:val="00DC00FF"/>
    <w:rsid w:val="00DC4CB1"/>
    <w:rsid w:val="00DD0EE7"/>
    <w:rsid w:val="00DE4803"/>
    <w:rsid w:val="00DE7477"/>
    <w:rsid w:val="00DE7EA8"/>
    <w:rsid w:val="00E142DD"/>
    <w:rsid w:val="00E162D6"/>
    <w:rsid w:val="00E2296F"/>
    <w:rsid w:val="00E34315"/>
    <w:rsid w:val="00E500B6"/>
    <w:rsid w:val="00E55AB3"/>
    <w:rsid w:val="00E55D8D"/>
    <w:rsid w:val="00E6140E"/>
    <w:rsid w:val="00E67D34"/>
    <w:rsid w:val="00E83F88"/>
    <w:rsid w:val="00EA3263"/>
    <w:rsid w:val="00EA78F9"/>
    <w:rsid w:val="00EB4D2D"/>
    <w:rsid w:val="00EC2858"/>
    <w:rsid w:val="00EC4780"/>
    <w:rsid w:val="00ED4B2D"/>
    <w:rsid w:val="00ED5D86"/>
    <w:rsid w:val="00ED6393"/>
    <w:rsid w:val="00EE1ABC"/>
    <w:rsid w:val="00EE3204"/>
    <w:rsid w:val="00EF12A3"/>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528F"/>
  <w15:chartTrackingRefBased/>
  <w15:docId w15:val="{07AA837B-2121-43F6-B652-9E4BFC69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4D485A"/>
    <w:rPr>
      <w:color w:val="467886" w:themeColor="hyperlink"/>
      <w:u w:val="single"/>
    </w:rPr>
  </w:style>
  <w:style w:type="character" w:styleId="Mencinsinresolver">
    <w:name w:val="Unresolved Mention"/>
    <w:basedOn w:val="Fuentedeprrafopredeter"/>
    <w:uiPriority w:val="99"/>
    <w:semiHidden/>
    <w:unhideWhenUsed/>
    <w:rsid w:val="004D4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9</Pages>
  <Words>2838</Words>
  <Characters>15610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cp:revision>
  <cp:lastPrinted>2026-08-04T23:08:00Z</cp:lastPrinted>
  <dcterms:created xsi:type="dcterms:W3CDTF">2026-08-04T20:23:00Z</dcterms:created>
  <dcterms:modified xsi:type="dcterms:W3CDTF">2026-08-26T18:56:00Z</dcterms:modified>
</cp:coreProperties>
</file>