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88587" w14:textId="67E7FC54" w:rsidR="008A7E08" w:rsidRPr="001C2DB0" w:rsidRDefault="008A7E08" w:rsidP="00EA529A">
      <w:pPr>
        <w:keepNext/>
        <w:widowControl w:val="0"/>
        <w:tabs>
          <w:tab w:val="left" w:pos="2268"/>
        </w:tabs>
        <w:spacing w:after="0" w:line="240" w:lineRule="auto"/>
        <w:contextualSpacing/>
        <w:jc w:val="both"/>
        <w:rPr>
          <w:rFonts w:ascii="Arial" w:hAnsi="Arial" w:cs="Arial"/>
          <w:i/>
          <w:color w:val="auto"/>
          <w:sz w:val="16"/>
          <w:szCs w:val="16"/>
          <w:lang w:val="pt-PT"/>
        </w:rPr>
      </w:pPr>
      <w:r w:rsidRPr="00892AA2">
        <w:rPr>
          <w:rFonts w:ascii="Arial" w:hAnsi="Arial" w:cs="Arial"/>
          <w:i/>
          <w:color w:val="auto"/>
          <w:sz w:val="16"/>
          <w:szCs w:val="16"/>
          <w:lang w:val="pt-PT"/>
        </w:rPr>
        <w:t>Realizado por</w:t>
      </w:r>
      <w:r w:rsidRPr="001C2DB0">
        <w:rPr>
          <w:rFonts w:ascii="Arial" w:hAnsi="Arial" w:cs="Arial"/>
          <w:i/>
          <w:color w:val="auto"/>
          <w:sz w:val="16"/>
          <w:szCs w:val="16"/>
          <w:lang w:val="pt-PT"/>
        </w:rPr>
        <w:t xml:space="preserve">: </w:t>
      </w:r>
      <w:r w:rsidR="00892AA2" w:rsidRPr="001C2DB0">
        <w:rPr>
          <w:rFonts w:ascii="Arial" w:hAnsi="Arial" w:cs="Arial"/>
          <w:i/>
          <w:color w:val="auto"/>
          <w:sz w:val="16"/>
          <w:szCs w:val="16"/>
          <w:lang w:val="pt-PT"/>
        </w:rPr>
        <w:t>David Chávez</w:t>
      </w:r>
    </w:p>
    <w:p w14:paraId="274B2BCA" w14:textId="3E588126" w:rsidR="008A7E08" w:rsidRPr="001C2DB0" w:rsidRDefault="008A7E08" w:rsidP="00EA529A">
      <w:pPr>
        <w:keepNext/>
        <w:widowControl w:val="0"/>
        <w:tabs>
          <w:tab w:val="left" w:pos="2268"/>
        </w:tabs>
        <w:spacing w:after="0" w:line="240" w:lineRule="auto"/>
        <w:contextualSpacing/>
        <w:jc w:val="both"/>
        <w:rPr>
          <w:rFonts w:ascii="Arial" w:hAnsi="Arial" w:cs="Arial"/>
          <w:i/>
          <w:color w:val="auto"/>
          <w:sz w:val="16"/>
          <w:szCs w:val="16"/>
          <w:lang w:val="pt-PT"/>
        </w:rPr>
      </w:pPr>
      <w:r w:rsidRPr="001C2DB0">
        <w:rPr>
          <w:rFonts w:ascii="Arial" w:hAnsi="Arial" w:cs="Arial"/>
          <w:i/>
          <w:color w:val="auto"/>
          <w:sz w:val="16"/>
          <w:szCs w:val="16"/>
          <w:lang w:val="pt-PT"/>
        </w:rPr>
        <w:t xml:space="preserve">Revisado por: </w:t>
      </w:r>
      <w:r w:rsidR="001C2DB0" w:rsidRPr="001C2DB0">
        <w:rPr>
          <w:rFonts w:ascii="Arial" w:hAnsi="Arial" w:cs="Arial"/>
          <w:i/>
          <w:color w:val="auto"/>
          <w:sz w:val="16"/>
          <w:szCs w:val="16"/>
          <w:lang w:val="pt-PT"/>
        </w:rPr>
        <w:t>Loussiana Salazar</w:t>
      </w:r>
    </w:p>
    <w:p w14:paraId="024D4BD2" w14:textId="7E15B57D" w:rsidR="008A7E08" w:rsidRPr="001C2DB0" w:rsidRDefault="008A7E08" w:rsidP="00EA529A">
      <w:pPr>
        <w:keepNext/>
        <w:widowControl w:val="0"/>
        <w:tabs>
          <w:tab w:val="left" w:pos="2268"/>
        </w:tabs>
        <w:spacing w:after="0" w:line="240" w:lineRule="auto"/>
        <w:contextualSpacing/>
        <w:jc w:val="both"/>
        <w:rPr>
          <w:rFonts w:ascii="Arial" w:hAnsi="Arial" w:cs="Arial"/>
          <w:i/>
          <w:color w:val="auto"/>
          <w:sz w:val="16"/>
          <w:szCs w:val="16"/>
        </w:rPr>
      </w:pPr>
      <w:r w:rsidRPr="001C2DB0">
        <w:rPr>
          <w:rFonts w:ascii="Arial" w:hAnsi="Arial" w:cs="Arial"/>
          <w:i/>
          <w:color w:val="auto"/>
          <w:sz w:val="16"/>
          <w:szCs w:val="16"/>
        </w:rPr>
        <w:t>Equipo: Seguros</w:t>
      </w:r>
    </w:p>
    <w:p w14:paraId="1219806E" w14:textId="71909460" w:rsidR="008A7E08" w:rsidRPr="00D2246E" w:rsidRDefault="008A7E08" w:rsidP="00EA529A">
      <w:pPr>
        <w:keepNext/>
        <w:widowControl w:val="0"/>
        <w:tabs>
          <w:tab w:val="left" w:pos="2268"/>
        </w:tabs>
        <w:spacing w:after="0" w:line="240" w:lineRule="auto"/>
        <w:contextualSpacing/>
        <w:jc w:val="both"/>
        <w:rPr>
          <w:rFonts w:ascii="Arial" w:hAnsi="Arial" w:cs="Arial"/>
          <w:i/>
          <w:color w:val="auto"/>
          <w:sz w:val="16"/>
          <w:szCs w:val="16"/>
        </w:rPr>
      </w:pPr>
      <w:r w:rsidRPr="001C2DB0">
        <w:rPr>
          <w:rFonts w:ascii="Arial" w:hAnsi="Arial" w:cs="Arial"/>
          <w:i/>
          <w:color w:val="auto"/>
          <w:sz w:val="16"/>
          <w:szCs w:val="16"/>
        </w:rPr>
        <w:t xml:space="preserve">Vencimiento: </w:t>
      </w:r>
      <w:r w:rsidR="001C2DB0" w:rsidRPr="001C2DB0">
        <w:rPr>
          <w:rFonts w:ascii="Arial" w:hAnsi="Arial" w:cs="Arial"/>
          <w:i/>
          <w:color w:val="auto"/>
          <w:sz w:val="16"/>
          <w:szCs w:val="16"/>
        </w:rPr>
        <w:t>04/09/2026</w:t>
      </w:r>
    </w:p>
    <w:p w14:paraId="60C54945" w14:textId="77777777" w:rsidR="008A7E08" w:rsidRPr="00A04687" w:rsidRDefault="008A7E08" w:rsidP="00EA529A">
      <w:pPr>
        <w:keepNext/>
        <w:widowControl w:val="0"/>
        <w:tabs>
          <w:tab w:val="left" w:pos="2268"/>
        </w:tabs>
        <w:spacing w:after="0" w:line="240" w:lineRule="auto"/>
        <w:contextualSpacing/>
        <w:jc w:val="both"/>
        <w:rPr>
          <w:rFonts w:ascii="Arial" w:hAnsi="Arial" w:cs="Arial"/>
          <w:b/>
          <w:color w:val="auto"/>
        </w:rPr>
      </w:pPr>
    </w:p>
    <w:p w14:paraId="7725508C" w14:textId="493171DE" w:rsidR="00DD05AF" w:rsidRPr="001C2DB0" w:rsidRDefault="00DD05AF" w:rsidP="00EA529A">
      <w:pPr>
        <w:keepNext/>
        <w:widowControl w:val="0"/>
        <w:tabs>
          <w:tab w:val="left" w:pos="2268"/>
        </w:tabs>
        <w:spacing w:after="0" w:line="240" w:lineRule="auto"/>
        <w:contextualSpacing/>
        <w:jc w:val="center"/>
        <w:rPr>
          <w:rFonts w:ascii="Arial" w:eastAsia="Arial" w:hAnsi="Arial" w:cs="Arial"/>
          <w:b/>
          <w:color w:val="auto"/>
          <w:sz w:val="32"/>
          <w:szCs w:val="32"/>
        </w:rPr>
      </w:pPr>
      <w:r w:rsidRPr="0090114F">
        <w:rPr>
          <w:rFonts w:ascii="Arial" w:hAnsi="Arial" w:cs="Arial"/>
          <w:b/>
          <w:color w:val="auto"/>
          <w:sz w:val="32"/>
          <w:szCs w:val="32"/>
        </w:rPr>
        <w:t>RESOLUCIÓN FINAL N</w:t>
      </w:r>
      <w:r w:rsidRPr="001C2DB0">
        <w:rPr>
          <w:rFonts w:ascii="Arial" w:hAnsi="Arial" w:cs="Arial"/>
          <w:b/>
          <w:color w:val="auto"/>
          <w:sz w:val="32"/>
          <w:szCs w:val="32"/>
        </w:rPr>
        <w:t>° XXXX-202</w:t>
      </w:r>
      <w:r w:rsidR="00892AA2" w:rsidRPr="001C2DB0">
        <w:rPr>
          <w:rFonts w:ascii="Arial" w:hAnsi="Arial" w:cs="Arial"/>
          <w:b/>
          <w:color w:val="auto"/>
          <w:sz w:val="32"/>
          <w:szCs w:val="32"/>
        </w:rPr>
        <w:t>6</w:t>
      </w:r>
      <w:r w:rsidRPr="001C2DB0">
        <w:rPr>
          <w:rFonts w:ascii="Arial" w:hAnsi="Arial" w:cs="Arial"/>
          <w:b/>
          <w:color w:val="auto"/>
          <w:sz w:val="32"/>
          <w:szCs w:val="32"/>
        </w:rPr>
        <w:t>/CC1</w:t>
      </w:r>
    </w:p>
    <w:p w14:paraId="6D900943" w14:textId="77777777" w:rsidR="00DD05AF" w:rsidRPr="001C2DB0" w:rsidRDefault="00DD05AF" w:rsidP="00EA529A">
      <w:pPr>
        <w:tabs>
          <w:tab w:val="left" w:pos="6450"/>
        </w:tabs>
        <w:spacing w:after="0" w:line="240" w:lineRule="auto"/>
        <w:ind w:right="333"/>
        <w:contextualSpacing/>
        <w:jc w:val="both"/>
        <w:rPr>
          <w:rFonts w:ascii="Arial" w:hAnsi="Arial" w:cs="Arial"/>
          <w:color w:val="auto"/>
        </w:rPr>
      </w:pPr>
    </w:p>
    <w:p w14:paraId="49C039AA" w14:textId="2CB843EF" w:rsidR="00DD05AF" w:rsidRPr="00A04687" w:rsidRDefault="00DD05AF" w:rsidP="00EA529A">
      <w:pPr>
        <w:tabs>
          <w:tab w:val="left" w:pos="2160"/>
          <w:tab w:val="left" w:pos="2692"/>
          <w:tab w:val="left" w:pos="8640"/>
        </w:tabs>
        <w:spacing w:after="0" w:line="240" w:lineRule="auto"/>
        <w:ind w:left="2692" w:right="31" w:hanging="2692"/>
        <w:contextualSpacing/>
        <w:jc w:val="both"/>
        <w:rPr>
          <w:rFonts w:ascii="Arial" w:eastAsia="Arial" w:hAnsi="Arial" w:cs="Arial"/>
          <w:b/>
          <w:color w:val="auto"/>
        </w:rPr>
      </w:pPr>
      <w:r w:rsidRPr="001C2DB0">
        <w:rPr>
          <w:rFonts w:ascii="Arial" w:eastAsia="Arial" w:hAnsi="Arial" w:cs="Arial"/>
          <w:b/>
          <w:color w:val="auto"/>
        </w:rPr>
        <w:t>DENUNCIANTE</w:t>
      </w:r>
      <w:r w:rsidRPr="001C2DB0">
        <w:rPr>
          <w:rFonts w:ascii="Arial" w:eastAsia="Arial" w:hAnsi="Arial" w:cs="Arial"/>
          <w:b/>
          <w:color w:val="auto"/>
        </w:rPr>
        <w:tab/>
        <w:t>:</w:t>
      </w:r>
      <w:r w:rsidRPr="001C2DB0">
        <w:rPr>
          <w:rFonts w:ascii="Arial" w:eastAsia="Arial" w:hAnsi="Arial" w:cs="Arial"/>
          <w:b/>
          <w:color w:val="auto"/>
        </w:rPr>
        <w:tab/>
      </w:r>
      <w:r w:rsidR="001C2DB0" w:rsidRPr="001C2DB0">
        <w:rPr>
          <w:rFonts w:ascii="Arial" w:hAnsi="Arial" w:cs="Arial"/>
          <w:b/>
          <w:color w:val="auto"/>
        </w:rPr>
        <w:t xml:space="preserve">SUCESIÓN INTESTADA DE ANTONIO CALANCHA MÍO </w:t>
      </w:r>
      <w:r w:rsidRPr="001C2DB0">
        <w:rPr>
          <w:rFonts w:ascii="Arial" w:eastAsia="Arial" w:hAnsi="Arial" w:cs="Arial"/>
          <w:b/>
          <w:color w:val="auto"/>
        </w:rPr>
        <w:t>(</w:t>
      </w:r>
      <w:r w:rsidR="001C2DB0" w:rsidRPr="001C2DB0">
        <w:rPr>
          <w:rFonts w:ascii="Arial" w:eastAsia="Arial" w:hAnsi="Arial" w:cs="Arial"/>
          <w:b/>
          <w:color w:val="auto"/>
        </w:rPr>
        <w:t>SUCESIÓN INTESTADA</w:t>
      </w:r>
      <w:r w:rsidRPr="001C2DB0">
        <w:rPr>
          <w:rFonts w:ascii="Arial" w:eastAsia="Arial" w:hAnsi="Arial" w:cs="Arial"/>
          <w:b/>
          <w:color w:val="auto"/>
        </w:rPr>
        <w:t>)</w:t>
      </w:r>
    </w:p>
    <w:p w14:paraId="6E70FF01" w14:textId="5459A627" w:rsidR="00DD05AF" w:rsidRPr="00A04687" w:rsidRDefault="00DD05AF" w:rsidP="00EA529A">
      <w:pPr>
        <w:tabs>
          <w:tab w:val="left" w:pos="2160"/>
          <w:tab w:val="left" w:pos="2692"/>
          <w:tab w:val="left" w:pos="8640"/>
        </w:tabs>
        <w:spacing w:after="0" w:line="240" w:lineRule="auto"/>
        <w:ind w:left="2694" w:right="31" w:hanging="2694"/>
        <w:contextualSpacing/>
        <w:jc w:val="both"/>
        <w:rPr>
          <w:rFonts w:ascii="Arial" w:hAnsi="Arial" w:cs="Arial"/>
          <w:b/>
          <w:color w:val="auto"/>
          <w:shd w:val="clear" w:color="auto" w:fill="FFFFFF"/>
        </w:rPr>
      </w:pPr>
      <w:r w:rsidRPr="00A04687">
        <w:rPr>
          <w:rFonts w:ascii="Arial" w:eastAsia="Arial" w:hAnsi="Arial" w:cs="Arial"/>
          <w:b/>
          <w:color w:val="auto"/>
        </w:rPr>
        <w:t>DENUNCIADO</w:t>
      </w:r>
      <w:r w:rsidRPr="00A04687">
        <w:rPr>
          <w:rFonts w:ascii="Arial" w:eastAsia="Arial" w:hAnsi="Arial" w:cs="Arial"/>
          <w:b/>
          <w:color w:val="auto"/>
        </w:rPr>
        <w:tab/>
        <w:t>:</w:t>
      </w:r>
      <w:r w:rsidRPr="00A04687">
        <w:rPr>
          <w:rFonts w:ascii="Arial" w:eastAsia="Arial" w:hAnsi="Arial" w:cs="Arial"/>
          <w:b/>
          <w:color w:val="auto"/>
        </w:rPr>
        <w:tab/>
      </w:r>
      <w:r w:rsidR="001C2DB0" w:rsidRPr="001C2DB0">
        <w:rPr>
          <w:rFonts w:ascii="Arial" w:hAnsi="Arial" w:cs="Arial"/>
          <w:b/>
          <w:color w:val="auto"/>
        </w:rPr>
        <w:t>RÍMAC SEGUROS Y REASEGUROS S.A.</w:t>
      </w:r>
      <w:r w:rsidRPr="001C2DB0">
        <w:rPr>
          <w:rStyle w:val="Refdenotaalpie"/>
          <w:rFonts w:ascii="Arial" w:hAnsi="Arial" w:cs="Arial"/>
          <w:b/>
          <w:color w:val="auto"/>
          <w:shd w:val="clear" w:color="auto" w:fill="FFFFFF"/>
        </w:rPr>
        <w:footnoteReference w:id="2"/>
      </w:r>
      <w:r w:rsidRPr="001C2DB0">
        <w:rPr>
          <w:rFonts w:ascii="Arial" w:hAnsi="Arial" w:cs="Arial"/>
          <w:b/>
          <w:color w:val="auto"/>
          <w:shd w:val="clear" w:color="auto" w:fill="FFFFFF"/>
        </w:rPr>
        <w:t xml:space="preserve"> (</w:t>
      </w:r>
      <w:r w:rsidR="001C2DB0" w:rsidRPr="001C2DB0">
        <w:rPr>
          <w:rFonts w:ascii="Arial" w:hAnsi="Arial" w:cs="Arial"/>
          <w:b/>
          <w:color w:val="auto"/>
        </w:rPr>
        <w:t>RÍMAC</w:t>
      </w:r>
      <w:r w:rsidRPr="00A04687">
        <w:rPr>
          <w:rFonts w:ascii="Arial" w:hAnsi="Arial" w:cs="Arial"/>
          <w:b/>
          <w:color w:val="auto"/>
          <w:shd w:val="clear" w:color="auto" w:fill="FFFFFF"/>
        </w:rPr>
        <w:t>)</w:t>
      </w:r>
    </w:p>
    <w:p w14:paraId="7FF3B7CE" w14:textId="77777777" w:rsidR="00DD05AF" w:rsidRPr="00A04687" w:rsidRDefault="00DD05AF" w:rsidP="00EA529A">
      <w:pPr>
        <w:tabs>
          <w:tab w:val="left" w:pos="2160"/>
          <w:tab w:val="left" w:pos="2692"/>
          <w:tab w:val="left" w:pos="8640"/>
        </w:tabs>
        <w:spacing w:after="0" w:line="240" w:lineRule="auto"/>
        <w:ind w:left="2694" w:right="31" w:hanging="2694"/>
        <w:contextualSpacing/>
        <w:jc w:val="both"/>
        <w:rPr>
          <w:rFonts w:ascii="Arial" w:eastAsia="Arial" w:hAnsi="Arial" w:cs="Arial"/>
          <w:b/>
          <w:color w:val="auto"/>
        </w:rPr>
      </w:pPr>
      <w:r w:rsidRPr="00A04687">
        <w:rPr>
          <w:rFonts w:ascii="Arial" w:eastAsia="Arial" w:hAnsi="Arial" w:cs="Arial"/>
          <w:b/>
          <w:color w:val="auto"/>
        </w:rPr>
        <w:t>MATERIAS</w:t>
      </w:r>
      <w:r w:rsidRPr="00A04687">
        <w:rPr>
          <w:rFonts w:ascii="Arial" w:eastAsia="Arial" w:hAnsi="Arial" w:cs="Arial"/>
          <w:b/>
          <w:color w:val="auto"/>
        </w:rPr>
        <w:tab/>
        <w:t>:</w:t>
      </w:r>
      <w:r w:rsidRPr="00A04687">
        <w:rPr>
          <w:rFonts w:ascii="Arial" w:eastAsia="Arial" w:hAnsi="Arial" w:cs="Arial"/>
          <w:b/>
          <w:color w:val="auto"/>
        </w:rPr>
        <w:tab/>
        <w:t>PROTECCIÓN AL CONSUMIDOR</w:t>
      </w:r>
    </w:p>
    <w:p w14:paraId="43DF5026" w14:textId="77777777" w:rsidR="00DD05AF" w:rsidRPr="0024525A" w:rsidRDefault="00DD05AF" w:rsidP="00EA529A">
      <w:pPr>
        <w:tabs>
          <w:tab w:val="left" w:pos="2160"/>
          <w:tab w:val="left" w:pos="2692"/>
          <w:tab w:val="left" w:pos="8640"/>
        </w:tabs>
        <w:spacing w:after="0" w:line="240" w:lineRule="auto"/>
        <w:ind w:left="2694" w:right="31" w:hanging="2694"/>
        <w:contextualSpacing/>
        <w:jc w:val="both"/>
        <w:rPr>
          <w:rFonts w:ascii="Arial" w:eastAsia="Arial" w:hAnsi="Arial" w:cs="Arial"/>
          <w:b/>
          <w:color w:val="auto"/>
        </w:rPr>
      </w:pPr>
      <w:r w:rsidRPr="00A04687">
        <w:rPr>
          <w:rFonts w:ascii="Arial" w:eastAsia="Arial" w:hAnsi="Arial" w:cs="Arial"/>
          <w:b/>
          <w:color w:val="auto"/>
        </w:rPr>
        <w:tab/>
      </w:r>
      <w:r w:rsidRPr="00A04687">
        <w:rPr>
          <w:rFonts w:ascii="Arial" w:eastAsia="Arial" w:hAnsi="Arial" w:cs="Arial"/>
          <w:b/>
          <w:color w:val="auto"/>
        </w:rPr>
        <w:tab/>
      </w:r>
      <w:r w:rsidRPr="0024525A">
        <w:rPr>
          <w:rFonts w:ascii="Arial" w:hAnsi="Arial" w:cs="Arial"/>
          <w:b/>
          <w:color w:val="auto"/>
        </w:rPr>
        <w:t>ALLANAMIENTO</w:t>
      </w:r>
    </w:p>
    <w:p w14:paraId="69129473" w14:textId="77777777" w:rsidR="00DD05AF" w:rsidRPr="0024525A" w:rsidRDefault="00DD05AF" w:rsidP="00EA529A">
      <w:pPr>
        <w:tabs>
          <w:tab w:val="left" w:pos="2160"/>
          <w:tab w:val="left" w:pos="2692"/>
          <w:tab w:val="left" w:pos="8640"/>
        </w:tabs>
        <w:spacing w:after="0" w:line="240" w:lineRule="auto"/>
        <w:ind w:left="2694" w:right="31" w:hanging="2694"/>
        <w:contextualSpacing/>
        <w:jc w:val="both"/>
        <w:rPr>
          <w:rFonts w:ascii="Arial" w:hAnsi="Arial" w:cs="Arial"/>
          <w:b/>
          <w:color w:val="auto"/>
        </w:rPr>
      </w:pPr>
      <w:r w:rsidRPr="0024525A">
        <w:rPr>
          <w:rFonts w:ascii="Arial" w:eastAsia="Arial" w:hAnsi="Arial" w:cs="Arial"/>
          <w:b/>
          <w:color w:val="auto"/>
        </w:rPr>
        <w:tab/>
      </w:r>
      <w:r w:rsidRPr="0024525A">
        <w:rPr>
          <w:rFonts w:ascii="Arial" w:eastAsia="Arial" w:hAnsi="Arial" w:cs="Arial"/>
          <w:b/>
          <w:color w:val="auto"/>
        </w:rPr>
        <w:tab/>
      </w:r>
      <w:r w:rsidRPr="0024525A">
        <w:rPr>
          <w:rFonts w:ascii="Arial" w:eastAsia="Arial" w:hAnsi="Arial" w:cs="Arial"/>
          <w:b/>
          <w:color w:val="auto"/>
        </w:rPr>
        <w:tab/>
      </w:r>
      <w:r w:rsidRPr="0024525A">
        <w:rPr>
          <w:rFonts w:ascii="Arial" w:hAnsi="Arial" w:cs="Arial"/>
          <w:b/>
          <w:color w:val="auto"/>
        </w:rPr>
        <w:t>MEDIDAS CORRECTIVAS</w:t>
      </w:r>
    </w:p>
    <w:p w14:paraId="08D5E708" w14:textId="77777777" w:rsidR="00DD05AF" w:rsidRPr="0024525A" w:rsidRDefault="00DD05AF" w:rsidP="00EA529A">
      <w:pPr>
        <w:tabs>
          <w:tab w:val="left" w:pos="2160"/>
          <w:tab w:val="left" w:pos="2692"/>
          <w:tab w:val="left" w:pos="8640"/>
        </w:tabs>
        <w:spacing w:after="0" w:line="240" w:lineRule="auto"/>
        <w:ind w:left="2835" w:right="31" w:hanging="142"/>
        <w:contextualSpacing/>
        <w:jc w:val="both"/>
        <w:rPr>
          <w:rFonts w:ascii="Arial" w:hAnsi="Arial" w:cs="Arial"/>
          <w:b/>
          <w:color w:val="auto"/>
        </w:rPr>
      </w:pPr>
      <w:r w:rsidRPr="0024525A">
        <w:rPr>
          <w:rFonts w:ascii="Arial" w:hAnsi="Arial" w:cs="Arial"/>
          <w:b/>
          <w:color w:val="auto"/>
        </w:rPr>
        <w:t>GRADUACIÓN DE LA SANCIÓN</w:t>
      </w:r>
    </w:p>
    <w:p w14:paraId="110CDCED" w14:textId="77777777" w:rsidR="00DD05AF" w:rsidRPr="000A6443" w:rsidRDefault="00DD05AF" w:rsidP="00EA529A">
      <w:pPr>
        <w:tabs>
          <w:tab w:val="left" w:pos="2160"/>
          <w:tab w:val="left" w:pos="2692"/>
          <w:tab w:val="left" w:pos="8640"/>
        </w:tabs>
        <w:spacing w:after="0" w:line="240" w:lineRule="auto"/>
        <w:ind w:left="2835" w:right="31" w:hanging="142"/>
        <w:contextualSpacing/>
        <w:jc w:val="both"/>
        <w:rPr>
          <w:rFonts w:ascii="Arial" w:hAnsi="Arial" w:cs="Arial"/>
          <w:b/>
          <w:color w:val="auto"/>
        </w:rPr>
      </w:pPr>
      <w:r w:rsidRPr="0024525A">
        <w:rPr>
          <w:rFonts w:ascii="Arial" w:hAnsi="Arial" w:cs="Arial"/>
          <w:b/>
          <w:color w:val="auto"/>
        </w:rPr>
        <w:t>COSTAS DEL PROCEDIMIENTO</w:t>
      </w:r>
    </w:p>
    <w:p w14:paraId="27F3FFFC" w14:textId="12B4DC0C" w:rsidR="00DD05AF" w:rsidRPr="00BF5FC2" w:rsidRDefault="00DD05AF" w:rsidP="00BF5FC2">
      <w:pPr>
        <w:tabs>
          <w:tab w:val="left" w:pos="2160"/>
          <w:tab w:val="left" w:pos="2692"/>
          <w:tab w:val="left" w:pos="8640"/>
        </w:tabs>
        <w:spacing w:after="0" w:line="240" w:lineRule="auto"/>
        <w:ind w:right="31"/>
        <w:contextualSpacing/>
        <w:jc w:val="both"/>
        <w:rPr>
          <w:rFonts w:ascii="Arial" w:eastAsia="Arial" w:hAnsi="Arial" w:cs="Arial"/>
          <w:b/>
          <w:color w:val="auto"/>
        </w:rPr>
      </w:pPr>
      <w:r w:rsidRPr="00A04687">
        <w:rPr>
          <w:rFonts w:ascii="Arial" w:eastAsia="Arial" w:hAnsi="Arial" w:cs="Arial"/>
          <w:b/>
          <w:color w:val="auto"/>
        </w:rPr>
        <w:t>ACTIVIDAD</w:t>
      </w:r>
      <w:r w:rsidR="00BF5FC2">
        <w:rPr>
          <w:rFonts w:ascii="Arial" w:eastAsia="Arial" w:hAnsi="Arial" w:cs="Arial"/>
          <w:b/>
          <w:color w:val="auto"/>
        </w:rPr>
        <w:tab/>
      </w:r>
      <w:r w:rsidRPr="00A04687">
        <w:rPr>
          <w:rFonts w:ascii="Arial" w:eastAsia="Arial" w:hAnsi="Arial" w:cs="Arial"/>
          <w:b/>
          <w:color w:val="auto"/>
        </w:rPr>
        <w:t>:</w:t>
      </w:r>
      <w:r w:rsidRPr="00A04687">
        <w:rPr>
          <w:rFonts w:ascii="Arial" w:eastAsia="Arial" w:hAnsi="Arial" w:cs="Arial"/>
          <w:b/>
          <w:color w:val="auto"/>
        </w:rPr>
        <w:tab/>
        <w:t>SEGUROS Y PENSIONES</w:t>
      </w:r>
    </w:p>
    <w:p w14:paraId="56B021BD" w14:textId="2CD085EC" w:rsidR="00DD05AF" w:rsidRPr="00D46B5F" w:rsidRDefault="00BF5FC2" w:rsidP="00EA529A">
      <w:pPr>
        <w:tabs>
          <w:tab w:val="left" w:pos="1080"/>
          <w:tab w:val="left" w:pos="1260"/>
          <w:tab w:val="left" w:pos="1620"/>
          <w:tab w:val="left" w:pos="1800"/>
          <w:tab w:val="left" w:pos="2127"/>
          <w:tab w:val="left" w:pos="2694"/>
        </w:tabs>
        <w:spacing w:after="0" w:line="240" w:lineRule="auto"/>
        <w:ind w:left="2694" w:hanging="2694"/>
        <w:contextualSpacing/>
        <w:jc w:val="both"/>
        <w:rPr>
          <w:rFonts w:ascii="Arial" w:eastAsia="Arial" w:hAnsi="Arial" w:cs="Arial"/>
          <w:b/>
          <w:i/>
          <w:color w:val="auto"/>
        </w:rPr>
      </w:pPr>
      <w:r>
        <w:rPr>
          <w:rFonts w:ascii="Arial" w:eastAsia="Arial" w:hAnsi="Arial" w:cs="Arial"/>
          <w:b/>
          <w:color w:val="auto"/>
        </w:rPr>
        <w:t>SANCIÓN</w:t>
      </w:r>
      <w:r>
        <w:rPr>
          <w:rFonts w:ascii="Arial" w:eastAsia="Arial" w:hAnsi="Arial" w:cs="Arial"/>
          <w:b/>
          <w:color w:val="auto"/>
        </w:rPr>
        <w:tab/>
      </w:r>
      <w:r>
        <w:rPr>
          <w:rFonts w:ascii="Arial" w:eastAsia="Arial" w:hAnsi="Arial" w:cs="Arial"/>
          <w:b/>
          <w:color w:val="auto"/>
        </w:rPr>
        <w:tab/>
      </w:r>
      <w:r>
        <w:rPr>
          <w:rFonts w:ascii="Arial" w:eastAsia="Arial" w:hAnsi="Arial" w:cs="Arial"/>
          <w:b/>
          <w:color w:val="auto"/>
        </w:rPr>
        <w:tab/>
      </w:r>
      <w:r>
        <w:rPr>
          <w:rFonts w:ascii="Arial" w:eastAsia="Arial" w:hAnsi="Arial" w:cs="Arial"/>
          <w:b/>
          <w:color w:val="auto"/>
        </w:rPr>
        <w:tab/>
      </w:r>
      <w:r>
        <w:rPr>
          <w:rFonts w:ascii="Arial" w:eastAsia="Arial" w:hAnsi="Arial" w:cs="Arial"/>
          <w:b/>
          <w:color w:val="auto"/>
        </w:rPr>
        <w:tab/>
        <w:t xml:space="preserve"> </w:t>
      </w:r>
      <w:r w:rsidRPr="00A04687">
        <w:rPr>
          <w:rFonts w:ascii="Arial" w:eastAsia="Arial" w:hAnsi="Arial" w:cs="Arial"/>
          <w:b/>
          <w:color w:val="auto"/>
        </w:rPr>
        <w:t>:</w:t>
      </w:r>
      <w:r w:rsidR="00DD05AF" w:rsidRPr="0024525A">
        <w:rPr>
          <w:rFonts w:ascii="Arial" w:eastAsia="Arial" w:hAnsi="Arial" w:cs="Arial"/>
          <w:b/>
          <w:i/>
          <w:color w:val="auto"/>
        </w:rPr>
        <w:tab/>
        <w:t>AMONESTACIÓN</w:t>
      </w:r>
    </w:p>
    <w:p w14:paraId="3E0B3C88" w14:textId="77777777" w:rsidR="00DD05AF" w:rsidRPr="00A04687" w:rsidRDefault="00DD05AF" w:rsidP="00EA529A">
      <w:pPr>
        <w:spacing w:after="0" w:line="240" w:lineRule="auto"/>
        <w:contextualSpacing/>
        <w:jc w:val="both"/>
        <w:rPr>
          <w:rFonts w:ascii="Arial" w:eastAsia="Arial" w:hAnsi="Arial" w:cs="Arial"/>
          <w:color w:val="auto"/>
        </w:rPr>
      </w:pPr>
    </w:p>
    <w:p w14:paraId="501E0453" w14:textId="60927872" w:rsidR="00DD05AF" w:rsidRPr="001C2DB0" w:rsidRDefault="00DD05AF" w:rsidP="00EA529A">
      <w:pPr>
        <w:spacing w:after="0" w:line="240" w:lineRule="auto"/>
        <w:contextualSpacing/>
        <w:jc w:val="both"/>
        <w:rPr>
          <w:rFonts w:ascii="Arial" w:hAnsi="Arial" w:cs="Arial"/>
          <w:color w:val="auto"/>
          <w:lang w:val="pt-PT"/>
        </w:rPr>
      </w:pPr>
      <w:r w:rsidRPr="001C2DB0">
        <w:rPr>
          <w:rFonts w:ascii="Arial" w:eastAsia="Arial" w:hAnsi="Arial" w:cs="Arial"/>
          <w:color w:val="auto"/>
          <w:lang w:val="pt-PT"/>
        </w:rPr>
        <w:t xml:space="preserve">Lima, </w:t>
      </w:r>
      <w:r w:rsidRPr="00332A5B">
        <w:rPr>
          <w:rFonts w:ascii="Arial" w:eastAsia="Arial" w:hAnsi="Arial" w:cs="Arial"/>
          <w:color w:val="auto"/>
          <w:lang w:val="pt-PT"/>
        </w:rPr>
        <w:t>XX</w:t>
      </w:r>
      <w:r w:rsidRPr="001C2DB0">
        <w:rPr>
          <w:rFonts w:ascii="Arial" w:eastAsia="Arial" w:hAnsi="Arial" w:cs="Arial"/>
          <w:color w:val="auto"/>
          <w:lang w:val="pt-PT"/>
        </w:rPr>
        <w:t xml:space="preserve"> de </w:t>
      </w:r>
      <w:r w:rsidR="001C2DB0" w:rsidRPr="001C2DB0">
        <w:rPr>
          <w:rFonts w:ascii="Arial" w:eastAsia="Arial" w:hAnsi="Arial" w:cs="Arial"/>
          <w:color w:val="auto"/>
          <w:lang w:val="pt-PT"/>
        </w:rPr>
        <w:t>agosto</w:t>
      </w:r>
      <w:r w:rsidRPr="001C2DB0">
        <w:rPr>
          <w:rFonts w:ascii="Arial" w:eastAsia="Arial" w:hAnsi="Arial" w:cs="Arial"/>
          <w:color w:val="auto"/>
          <w:lang w:val="pt-PT"/>
        </w:rPr>
        <w:t xml:space="preserve"> de 202</w:t>
      </w:r>
      <w:r w:rsidR="00293D22" w:rsidRPr="001C2DB0">
        <w:rPr>
          <w:rFonts w:ascii="Arial" w:eastAsia="Arial" w:hAnsi="Arial" w:cs="Arial"/>
          <w:color w:val="auto"/>
          <w:lang w:val="pt-PT"/>
        </w:rPr>
        <w:t>6</w:t>
      </w:r>
    </w:p>
    <w:p w14:paraId="2A98B29B" w14:textId="77777777" w:rsidR="00DD05AF" w:rsidRPr="001C2DB0" w:rsidRDefault="00DD05AF" w:rsidP="00EA529A">
      <w:pPr>
        <w:tabs>
          <w:tab w:val="left" w:pos="567"/>
        </w:tabs>
        <w:spacing w:after="0" w:line="240" w:lineRule="auto"/>
        <w:contextualSpacing/>
        <w:jc w:val="both"/>
        <w:rPr>
          <w:rFonts w:ascii="Arial" w:hAnsi="Arial" w:cs="Arial"/>
          <w:b/>
          <w:color w:val="auto"/>
          <w:lang w:val="pt-PT"/>
        </w:rPr>
      </w:pPr>
    </w:p>
    <w:p w14:paraId="3F089E9A" w14:textId="77777777" w:rsidR="00DD05AF" w:rsidRPr="00A04687" w:rsidRDefault="00DD05AF" w:rsidP="00EA529A">
      <w:pPr>
        <w:tabs>
          <w:tab w:val="left" w:pos="567"/>
        </w:tabs>
        <w:spacing w:after="0" w:line="240" w:lineRule="auto"/>
        <w:contextualSpacing/>
        <w:jc w:val="both"/>
        <w:rPr>
          <w:rFonts w:ascii="Arial" w:hAnsi="Arial" w:cs="Arial"/>
          <w:color w:val="auto"/>
        </w:rPr>
      </w:pPr>
      <w:r w:rsidRPr="00A04687">
        <w:rPr>
          <w:rFonts w:ascii="Arial" w:eastAsia="Arial" w:hAnsi="Arial" w:cs="Arial"/>
          <w:b/>
          <w:color w:val="auto"/>
        </w:rPr>
        <w:t>ANTECEDENTES</w:t>
      </w:r>
    </w:p>
    <w:p w14:paraId="48B95FEC" w14:textId="77777777" w:rsidR="00DD05AF" w:rsidRPr="00A04687" w:rsidRDefault="00DD05AF" w:rsidP="00EA529A">
      <w:pPr>
        <w:pStyle w:val="Prrafodelista"/>
        <w:spacing w:line="240" w:lineRule="auto"/>
        <w:jc w:val="both"/>
        <w:rPr>
          <w:rFonts w:eastAsia="Arial Narrow"/>
          <w:color w:val="auto"/>
        </w:rPr>
      </w:pPr>
    </w:p>
    <w:p w14:paraId="323566BB" w14:textId="67319B75" w:rsidR="001C2DB0" w:rsidRPr="001C2DB0" w:rsidRDefault="00DD05AF" w:rsidP="001C2DB0">
      <w:pPr>
        <w:pStyle w:val="Prrafodelista"/>
        <w:numPr>
          <w:ilvl w:val="0"/>
          <w:numId w:val="3"/>
        </w:numPr>
        <w:spacing w:line="240" w:lineRule="auto"/>
        <w:ind w:left="567" w:hanging="567"/>
        <w:jc w:val="both"/>
        <w:rPr>
          <w:color w:val="auto"/>
          <w:lang w:val="es-ES"/>
        </w:rPr>
      </w:pPr>
      <w:bookmarkStart w:id="0" w:name="_Hlk152158867"/>
      <w:r w:rsidRPr="00A04687">
        <w:rPr>
          <w:color w:val="auto"/>
        </w:rPr>
        <w:t xml:space="preserve">Mediante </w:t>
      </w:r>
      <w:r w:rsidR="001C2DB0" w:rsidRPr="009D4F16">
        <w:rPr>
          <w:rFonts w:eastAsia="Times New Roman"/>
          <w:lang w:val="es-ES" w:eastAsia="es-ES"/>
        </w:rPr>
        <w:t xml:space="preserve">el escrito del </w:t>
      </w:r>
      <w:r w:rsidR="001C2DB0" w:rsidRPr="00C515C7">
        <w:t xml:space="preserve">3 de febrero de 2026, complementado mediante escritos del 26 de febrero de 2026 y 2 de marzo de 2026, la Sucesión Intestada de Antonio Calancha Mío denunció a </w:t>
      </w:r>
      <w:r w:rsidR="001C2DB0" w:rsidRPr="007F034E">
        <w:t>Rímac (en adelante, la Sucesión Intestada) d</w:t>
      </w:r>
      <w:r w:rsidR="001C2DB0" w:rsidRPr="007F034E">
        <w:rPr>
          <w:rFonts w:eastAsia="Times New Roman"/>
          <w:lang w:val="es-ES" w:eastAsia="es-ES"/>
        </w:rPr>
        <w:t xml:space="preserve">enunció a </w:t>
      </w:r>
      <w:r w:rsidR="001C2DB0" w:rsidRPr="007F034E">
        <w:rPr>
          <w:rFonts w:eastAsia="Times New Roman"/>
          <w:bCs/>
          <w:lang w:eastAsia="es-ES"/>
        </w:rPr>
        <w:t xml:space="preserve">Rímac Seguros y Reaseguros S.A. </w:t>
      </w:r>
      <w:r w:rsidR="001C2DB0" w:rsidRPr="007F034E">
        <w:rPr>
          <w:rFonts w:eastAsia="Times New Roman"/>
          <w:lang w:val="es-ES" w:eastAsia="es-ES"/>
        </w:rPr>
        <w:t xml:space="preserve">(en adelante, </w:t>
      </w:r>
      <w:r w:rsidR="001C2DB0" w:rsidRPr="007F034E">
        <w:rPr>
          <w:rFonts w:eastAsia="Times New Roman"/>
          <w:bCs/>
          <w:lang w:eastAsia="es-ES"/>
        </w:rPr>
        <w:t>Rímac</w:t>
      </w:r>
      <w:r w:rsidR="001C2DB0" w:rsidRPr="007F034E">
        <w:rPr>
          <w:rFonts w:eastAsia="Times New Roman"/>
          <w:lang w:val="es-ES" w:eastAsia="es-ES"/>
        </w:rPr>
        <w:t>) por presuntas infracciones a la Ley N° 29571, Código de Protección y Defensa del Consumidor</w:t>
      </w:r>
      <w:r w:rsidR="001C2DB0" w:rsidRPr="007F034E">
        <w:rPr>
          <w:rFonts w:eastAsia="Times New Roman"/>
          <w:vertAlign w:val="superscript"/>
          <w:lang w:val="es-ES" w:eastAsia="es-ES"/>
        </w:rPr>
        <w:footnoteReference w:id="3"/>
      </w:r>
      <w:r w:rsidR="001C2DB0" w:rsidRPr="007F034E">
        <w:rPr>
          <w:rFonts w:eastAsia="Times New Roman"/>
          <w:lang w:val="es-ES" w:eastAsia="es-ES"/>
        </w:rPr>
        <w:t xml:space="preserve"> (en adelante, Código), señalando </w:t>
      </w:r>
      <w:r w:rsidR="001C2DB0" w:rsidRPr="007F034E">
        <w:rPr>
          <w:rFonts w:eastAsia="Times New Roman"/>
          <w:bCs/>
          <w:lang w:val="es-ES" w:eastAsia="es-ES"/>
        </w:rPr>
        <w:t>lo siguiente</w:t>
      </w:r>
      <w:r w:rsidRPr="00A04687">
        <w:rPr>
          <w:color w:val="auto"/>
          <w:lang w:val="es-ES"/>
        </w:rPr>
        <w:t>:</w:t>
      </w:r>
    </w:p>
    <w:p w14:paraId="43534028" w14:textId="77777777" w:rsidR="001C2DB0" w:rsidRPr="001C2DB0" w:rsidRDefault="001C2DB0" w:rsidP="001C2DB0">
      <w:pPr>
        <w:pStyle w:val="Prrafodelista"/>
        <w:spacing w:line="240" w:lineRule="auto"/>
        <w:ind w:left="1134"/>
        <w:jc w:val="both"/>
        <w:rPr>
          <w:rFonts w:eastAsia="Times New Roman"/>
          <w:lang w:val="es-ES" w:eastAsia="es-ES"/>
        </w:rPr>
      </w:pPr>
    </w:p>
    <w:p w14:paraId="45B2E3F5" w14:textId="7525B9BB" w:rsidR="001C2DB0" w:rsidRPr="007F034E"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El señor Antonio Calancha Mío (en adelante, señor Calancha) se encontraba asegurado en el Seguro Complementario de Trabajo de Riesgo – Póliza N°11717 (en adelante, SCTR) emitido por Rímac en virtud de su relación laboral con Manpower Perú S.A. (en adelante, empleadora).</w:t>
      </w:r>
    </w:p>
    <w:p w14:paraId="7AE0078A" w14:textId="77777777" w:rsidR="001C2DB0" w:rsidRPr="007F034E" w:rsidRDefault="001C2DB0" w:rsidP="001C2DB0">
      <w:pPr>
        <w:pStyle w:val="Prrafodelista"/>
        <w:spacing w:line="240" w:lineRule="auto"/>
        <w:ind w:left="1134"/>
        <w:rPr>
          <w:rFonts w:eastAsia="Times New Roman"/>
          <w:lang w:val="es-ES" w:eastAsia="es-ES"/>
        </w:rPr>
      </w:pPr>
    </w:p>
    <w:p w14:paraId="7F8E3BA8" w14:textId="77777777" w:rsidR="001C2DB0" w:rsidRPr="007F034E"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El 27 de agosto de 2021, el señor Calacha, en ejercicio de sus labores, condujo el vehículo con Placa de Rodaje N°B0Z-964, de propiedad de su empleadora, que trasladaba personal desde la ciudad del Cusco con destino a un campamento minero, produciéndose un accidente de tránsito en el distrito y provincia de Cotabambas, a consecuencia del cual falleció durante el cumplimiento de sus labores.</w:t>
      </w:r>
    </w:p>
    <w:p w14:paraId="0E93860F" w14:textId="77777777" w:rsidR="001C2DB0" w:rsidRPr="007F034E" w:rsidRDefault="001C2DB0" w:rsidP="001C2DB0">
      <w:pPr>
        <w:pStyle w:val="Prrafodelista"/>
      </w:pPr>
    </w:p>
    <w:p w14:paraId="4C8AA1D3" w14:textId="77777777" w:rsidR="001C2DB0" w:rsidRPr="007F034E"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 xml:space="preserve">El 26 de diciembre de 2023, la empleadora emitió la declaración jurada de remuneraciones asegurables del señor Calacha y la remitió a Rímac, consignando </w:t>
      </w:r>
      <w:r w:rsidRPr="007F034E">
        <w:lastRenderedPageBreak/>
        <w:t xml:space="preserve">como promedio asegurable la suma de S/ 2 539,49, correspondiéndole a quien en vida fue su conviviente, la señora Maribel Ttito Naupa (en adelante, señora Ttito) el 35%, equivalente a S/ 888,82; y a su menor hija el 14%, equivalente a S/ 355,53. </w:t>
      </w:r>
    </w:p>
    <w:p w14:paraId="7D6EF437" w14:textId="77777777" w:rsidR="001C2DB0" w:rsidRPr="007F034E" w:rsidRDefault="001C2DB0" w:rsidP="001C2DB0">
      <w:pPr>
        <w:pStyle w:val="Prrafodelista"/>
      </w:pPr>
    </w:p>
    <w:p w14:paraId="249BD6A5" w14:textId="77777777" w:rsidR="001C2DB0" w:rsidRPr="007F034E"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Por otra parte, la señora Ttito percibió junto con su menor hija una pensión de sobrevivencia del sistema privado de pensiones en virtud del fallecimiento del señor Calacha, accediendo a una pensión mensual a S/ 508,27 y la de su menor hija a S/ 203,31.</w:t>
      </w:r>
    </w:p>
    <w:p w14:paraId="09864ABE" w14:textId="77777777" w:rsidR="001C2DB0" w:rsidRPr="007F034E" w:rsidRDefault="001C2DB0" w:rsidP="001C2DB0">
      <w:pPr>
        <w:pStyle w:val="Prrafodelista"/>
      </w:pPr>
    </w:p>
    <w:p w14:paraId="7FEE037B" w14:textId="77777777" w:rsidR="001C2DB0" w:rsidRPr="007F034E"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El 10 de enero de 2024, se solicitó a Rímac el otorgamiento de la cobertura del SCTR por fallecimiento del señor Calacha, requiriendo el otorgamiento de pensión de sobrevivencia, conforme a la póliza contratada por la empleadora.</w:t>
      </w:r>
    </w:p>
    <w:p w14:paraId="6908892E" w14:textId="77777777" w:rsidR="001C2DB0" w:rsidRPr="007F034E" w:rsidRDefault="001C2DB0" w:rsidP="001C2DB0">
      <w:pPr>
        <w:pStyle w:val="Prrafodelista"/>
        <w:spacing w:line="240" w:lineRule="auto"/>
        <w:ind w:left="1134"/>
        <w:rPr>
          <w:rFonts w:eastAsia="Times New Roman"/>
          <w:lang w:val="es-ES" w:eastAsia="es-ES"/>
        </w:rPr>
      </w:pPr>
    </w:p>
    <w:p w14:paraId="0783A186" w14:textId="77777777" w:rsidR="001C2DB0" w:rsidRPr="007F034E"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Posteriormente, Rímac señaló en reiteradas oportunidades que la empleadora no había remitido el informe del área de seguridad y salud ocupacional, señalando dicho aspecto como impedimento para emitir pronunciamiento sobre la solicitud de cobertura.</w:t>
      </w:r>
    </w:p>
    <w:p w14:paraId="5FD8562A" w14:textId="77777777" w:rsidR="001C2DB0" w:rsidRDefault="001C2DB0" w:rsidP="001C2DB0">
      <w:pPr>
        <w:pStyle w:val="Prrafodelista"/>
      </w:pPr>
    </w:p>
    <w:p w14:paraId="096E63DA" w14:textId="77777777" w:rsidR="001C2DB0" w:rsidRPr="007F034E"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El 24 de septiembre de 2024, mediante la remisión de la carta N°DOT.RRLL/2024-5688, Rímac comunicó la negativa de otorgamiento de cobertura, señalando que, según la revisión del informe de investigación de accidentes emitido por el área de seguridad y salud ocupacional de la empleadora, el señor Calacha se encontraba como copiloto al momento del siniestro, concluyendo que el evento se encontraba comprendido dentro de supuestos excluidos de cobertura.</w:t>
      </w:r>
    </w:p>
    <w:p w14:paraId="6AF94675" w14:textId="77777777" w:rsidR="001C2DB0" w:rsidRDefault="001C2DB0" w:rsidP="001C2DB0">
      <w:pPr>
        <w:pStyle w:val="Prrafodelista"/>
      </w:pPr>
    </w:p>
    <w:p w14:paraId="7810F368" w14:textId="77777777" w:rsidR="001C2DB0" w:rsidRPr="007F034E"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El 30 de septiembre de 2024, presentó recurso de reconsideración ante Rímac contra la denegatoria comunicada, adjuntando documentación adicional destinada a acreditar que el señor Calacha cumplía funciones de conductor al momento del accidente.</w:t>
      </w:r>
    </w:p>
    <w:p w14:paraId="3D56D531" w14:textId="77777777" w:rsidR="001C2DB0" w:rsidRDefault="001C2DB0" w:rsidP="001C2DB0">
      <w:pPr>
        <w:pStyle w:val="Prrafodelista"/>
      </w:pPr>
    </w:p>
    <w:p w14:paraId="473D8EBE" w14:textId="77777777" w:rsidR="001C2DB0" w:rsidRPr="001C2DB0" w:rsidRDefault="001C2DB0" w:rsidP="001C2DB0">
      <w:pPr>
        <w:pStyle w:val="Prrafodelista"/>
        <w:numPr>
          <w:ilvl w:val="0"/>
          <w:numId w:val="19"/>
        </w:numPr>
        <w:spacing w:line="240" w:lineRule="auto"/>
        <w:ind w:left="1134" w:hanging="567"/>
        <w:jc w:val="both"/>
        <w:rPr>
          <w:rFonts w:eastAsia="Times New Roman"/>
          <w:lang w:val="es-ES" w:eastAsia="es-ES"/>
        </w:rPr>
      </w:pPr>
      <w:r w:rsidRPr="007F034E">
        <w:t xml:space="preserve">El 10 de octubre de 2024, mediante carta N°DOT.RRLL/2024-6246, Rímac comunicó la negativa de otorgamiento de cobertura del recurso de reconsideración presentado, reiterando la </w:t>
      </w:r>
      <w:r w:rsidRPr="001C2DB0">
        <w:t>negativa de cobertura sin haber realizado un análisis mayor.</w:t>
      </w:r>
    </w:p>
    <w:p w14:paraId="1F99F5FA" w14:textId="77777777" w:rsidR="001C2DB0" w:rsidRPr="001C2DB0" w:rsidRDefault="001C2DB0" w:rsidP="001C2DB0">
      <w:pPr>
        <w:pStyle w:val="Prrafodelista"/>
      </w:pPr>
    </w:p>
    <w:p w14:paraId="707E4153" w14:textId="77777777" w:rsidR="001C2DB0" w:rsidRPr="001C2DB0" w:rsidRDefault="001C2DB0" w:rsidP="001C2DB0">
      <w:pPr>
        <w:pStyle w:val="Prrafodelista"/>
        <w:numPr>
          <w:ilvl w:val="0"/>
          <w:numId w:val="19"/>
        </w:numPr>
        <w:spacing w:line="240" w:lineRule="auto"/>
        <w:ind w:left="1134" w:hanging="567"/>
        <w:jc w:val="both"/>
        <w:rPr>
          <w:rFonts w:eastAsia="Times New Roman"/>
          <w:lang w:val="es-ES" w:eastAsia="es-ES"/>
        </w:rPr>
      </w:pPr>
      <w:r w:rsidRPr="001C2DB0">
        <w:t>El 21 de marzo de 2025, se suscribió acta de mediación por falta de acuerdo, realizada en el Centro de Conciliación y Arbitraje de Superintendencia Nacional de Salud, mediante el cual la representante de Rímac sostuvo que la percepción de pensión de sobrevivencia del sistema previsional impedía acceder a la prestación derivada del SCTR.</w:t>
      </w:r>
    </w:p>
    <w:p w14:paraId="3B36EC58" w14:textId="77777777" w:rsidR="008A566F" w:rsidRPr="001C2DB0" w:rsidRDefault="008A566F" w:rsidP="008A566F">
      <w:pPr>
        <w:pStyle w:val="Prrafodelista"/>
        <w:spacing w:line="240" w:lineRule="auto"/>
        <w:ind w:left="567"/>
        <w:jc w:val="both"/>
        <w:rPr>
          <w:color w:val="auto"/>
          <w:lang w:val="es-ES"/>
        </w:rPr>
      </w:pPr>
    </w:p>
    <w:p w14:paraId="71231F75" w14:textId="4E20A7D8" w:rsidR="00DD05AF" w:rsidRPr="00A04687" w:rsidRDefault="00DD05AF" w:rsidP="00EA529A">
      <w:pPr>
        <w:pStyle w:val="Prrafodelista"/>
        <w:numPr>
          <w:ilvl w:val="0"/>
          <w:numId w:val="3"/>
        </w:numPr>
        <w:spacing w:line="240" w:lineRule="auto"/>
        <w:ind w:left="567" w:hanging="567"/>
        <w:jc w:val="both"/>
        <w:rPr>
          <w:color w:val="auto"/>
          <w:lang w:val="es-ES"/>
        </w:rPr>
      </w:pPr>
      <w:r w:rsidRPr="001C2DB0">
        <w:rPr>
          <w:color w:val="auto"/>
        </w:rPr>
        <w:t xml:space="preserve">La </w:t>
      </w:r>
      <w:r w:rsidR="001C2DB0" w:rsidRPr="001C2DB0">
        <w:rPr>
          <w:color w:val="auto"/>
        </w:rPr>
        <w:t xml:space="preserve">Sucesión Intestada solicitó, en calidad de medida correctiva, que Rímac cumpla con: (i) otorgar la cobertura de la pensión del SCTR; (ii) realizar los pagos de devengados consistentes entre la diferencia de la pensión del SCTR y la que actualmente se percibe desde el 27 de agosto de 2021, correspondiente a la fecha de fallecimiento del señor Calacha; y, (iii) realizar el pago de los intereses de los devengados correspondientes. </w:t>
      </w:r>
      <w:r w:rsidR="001C2DB0" w:rsidRPr="001C2DB0">
        <w:rPr>
          <w:color w:val="auto"/>
        </w:rPr>
        <w:lastRenderedPageBreak/>
        <w:t>Asimismo, requirió el reembolso de costos y costas del presente procedimiento, el cual incluye la suma S/ 1 500,00 por la intervención de su abogado en el presente procedimiento</w:t>
      </w:r>
      <w:r w:rsidRPr="00A04687">
        <w:rPr>
          <w:color w:val="auto"/>
        </w:rPr>
        <w:t>.</w:t>
      </w:r>
    </w:p>
    <w:p w14:paraId="6B7AAF15" w14:textId="77777777" w:rsidR="00DD05AF" w:rsidRPr="00A04687" w:rsidRDefault="00DD05AF" w:rsidP="00EA529A">
      <w:pPr>
        <w:spacing w:after="0" w:line="240" w:lineRule="auto"/>
        <w:ind w:left="567"/>
        <w:contextualSpacing/>
        <w:jc w:val="both"/>
        <w:rPr>
          <w:rFonts w:ascii="Arial" w:eastAsia="Times New Roman" w:hAnsi="Arial" w:cs="Arial"/>
          <w:color w:val="auto"/>
          <w:lang w:eastAsia="es-ES"/>
        </w:rPr>
      </w:pPr>
    </w:p>
    <w:bookmarkEnd w:id="0"/>
    <w:p w14:paraId="5C9BA1E7" w14:textId="7D497554" w:rsidR="00DD05AF" w:rsidRPr="001C2DB0" w:rsidRDefault="00DD05AF" w:rsidP="00EA529A">
      <w:pPr>
        <w:pStyle w:val="Prrafodelista"/>
        <w:numPr>
          <w:ilvl w:val="0"/>
          <w:numId w:val="3"/>
        </w:numPr>
        <w:spacing w:line="240" w:lineRule="auto"/>
        <w:ind w:left="567" w:hanging="567"/>
        <w:jc w:val="both"/>
        <w:rPr>
          <w:rFonts w:eastAsia="Times New Roman"/>
          <w:color w:val="auto"/>
          <w:lang w:val="es-ES" w:eastAsia="es-ES"/>
        </w:rPr>
      </w:pPr>
      <w:r w:rsidRPr="001C2DB0">
        <w:rPr>
          <w:rFonts w:eastAsia="Times New Roman"/>
          <w:color w:val="auto"/>
          <w:lang w:eastAsia="es-ES"/>
        </w:rPr>
        <w:t xml:space="preserve">A través de la </w:t>
      </w:r>
      <w:r w:rsidR="001C2DB0" w:rsidRPr="001C2DB0">
        <w:rPr>
          <w:rFonts w:eastAsia="Times New Roman"/>
          <w:color w:val="auto"/>
          <w:lang w:eastAsia="es-ES"/>
        </w:rPr>
        <w:t>Resolución Nº 2 del 4 de marzo de 2026</w:t>
      </w:r>
      <w:r w:rsidRPr="001C2DB0">
        <w:rPr>
          <w:rFonts w:eastAsia="Times New Roman"/>
          <w:color w:val="auto"/>
          <w:lang w:eastAsia="es-ES"/>
        </w:rPr>
        <w:t xml:space="preserve">, la Secretaría Técnica </w:t>
      </w:r>
      <w:bookmarkStart w:id="1" w:name="_Hlk152158889"/>
      <w:r w:rsidRPr="001C2DB0">
        <w:rPr>
          <w:rFonts w:eastAsia="Times New Roman"/>
          <w:color w:val="auto"/>
          <w:lang w:eastAsia="es-ES"/>
        </w:rPr>
        <w:t>de la Comisión de Protección al Consumidor N° 1 (en adelante, Secretaría Técnica)</w:t>
      </w:r>
      <w:bookmarkEnd w:id="1"/>
      <w:r w:rsidRPr="001C2DB0">
        <w:rPr>
          <w:rFonts w:eastAsia="Times New Roman"/>
          <w:color w:val="auto"/>
          <w:lang w:eastAsia="es-ES"/>
        </w:rPr>
        <w:t xml:space="preserve"> admitió a trámite la denuncia interpuesta </w:t>
      </w:r>
      <w:r w:rsidR="001C2DB0" w:rsidRPr="001C2DB0">
        <w:rPr>
          <w:rFonts w:eastAsia="Times New Roman"/>
          <w:color w:val="auto"/>
          <w:lang w:eastAsia="es-ES"/>
        </w:rPr>
        <w:t>por la Sucesión Intestada contra Rímac</w:t>
      </w:r>
      <w:r w:rsidRPr="001C2DB0">
        <w:rPr>
          <w:rFonts w:eastAsia="Times New Roman"/>
          <w:color w:val="auto"/>
          <w:lang w:eastAsia="es-ES"/>
        </w:rPr>
        <w:t>, formulando la imputación de cargos siguiente:</w:t>
      </w:r>
    </w:p>
    <w:p w14:paraId="599EFCB3" w14:textId="77777777" w:rsidR="00DD05AF" w:rsidRPr="001C2DB0" w:rsidRDefault="00DD05AF" w:rsidP="00EA529A">
      <w:pPr>
        <w:spacing w:after="0" w:line="240" w:lineRule="auto"/>
        <w:ind w:left="1134"/>
        <w:contextualSpacing/>
        <w:jc w:val="both"/>
        <w:rPr>
          <w:rFonts w:ascii="Arial" w:eastAsia="Arial Narrow" w:hAnsi="Arial" w:cs="Arial"/>
          <w:bCs/>
          <w:i/>
          <w:iCs/>
          <w:color w:val="auto"/>
        </w:rPr>
      </w:pPr>
    </w:p>
    <w:p w14:paraId="5B49343A" w14:textId="2EB3854B" w:rsidR="001C2DB0" w:rsidRPr="001C2DB0" w:rsidRDefault="00DD05AF" w:rsidP="001C2DB0">
      <w:pPr>
        <w:spacing w:after="0" w:line="240" w:lineRule="auto"/>
        <w:ind w:left="1134"/>
        <w:contextualSpacing/>
        <w:jc w:val="both"/>
        <w:rPr>
          <w:rFonts w:ascii="Arial" w:hAnsi="Arial" w:cs="Arial"/>
          <w:i/>
          <w:iCs/>
          <w:color w:val="auto"/>
          <w:sz w:val="20"/>
          <w:szCs w:val="20"/>
        </w:rPr>
      </w:pPr>
      <w:r w:rsidRPr="001C2DB0">
        <w:rPr>
          <w:rFonts w:ascii="Arial" w:eastAsia="Arial Narrow" w:hAnsi="Arial" w:cs="Arial"/>
          <w:bCs/>
          <w:i/>
          <w:iCs/>
          <w:color w:val="auto"/>
          <w:sz w:val="20"/>
          <w:szCs w:val="20"/>
        </w:rPr>
        <w:t>“</w:t>
      </w:r>
      <w:r w:rsidRPr="001C2DB0">
        <w:rPr>
          <w:rFonts w:ascii="Arial" w:hAnsi="Arial" w:cs="Arial"/>
          <w:b/>
          <w:i/>
          <w:iCs/>
          <w:color w:val="auto"/>
          <w:sz w:val="20"/>
          <w:szCs w:val="20"/>
        </w:rPr>
        <w:t xml:space="preserve">PRIMERO: </w:t>
      </w:r>
      <w:r w:rsidR="001C2DB0" w:rsidRPr="001C2DB0">
        <w:rPr>
          <w:rFonts w:ascii="Arial" w:hAnsi="Arial" w:cs="Arial"/>
          <w:i/>
          <w:iCs/>
          <w:sz w:val="20"/>
          <w:szCs w:val="20"/>
        </w:rPr>
        <w:t xml:space="preserve">admitir a trámite la denuncia del 3 de febrero de 2026, complementado mediante escritos del 26 de febrero de 2026 y 2 de marzo de 2026, interpuesta por la Sucesión Intestada de Antonio Calancha Mío contra Rímac Seguros y Reaseguros S.A., por lo siguiente: </w:t>
      </w:r>
    </w:p>
    <w:p w14:paraId="726527EF" w14:textId="77777777" w:rsidR="001C2DB0" w:rsidRPr="001C2DB0" w:rsidRDefault="001C2DB0" w:rsidP="001C2DB0">
      <w:pPr>
        <w:pStyle w:val="Prrafodelista"/>
        <w:spacing w:after="160" w:line="259" w:lineRule="auto"/>
        <w:ind w:left="2138"/>
        <w:jc w:val="both"/>
        <w:rPr>
          <w:i/>
          <w:iCs/>
          <w:sz w:val="20"/>
          <w:szCs w:val="20"/>
        </w:rPr>
      </w:pPr>
    </w:p>
    <w:p w14:paraId="226575F5" w14:textId="380D543B" w:rsidR="001C2DB0" w:rsidRPr="001C2DB0" w:rsidRDefault="001C2DB0" w:rsidP="001C2DB0">
      <w:pPr>
        <w:pStyle w:val="Prrafodelista"/>
        <w:numPr>
          <w:ilvl w:val="0"/>
          <w:numId w:val="20"/>
        </w:numPr>
        <w:spacing w:after="160" w:line="259" w:lineRule="auto"/>
        <w:jc w:val="both"/>
        <w:rPr>
          <w:i/>
          <w:iCs/>
          <w:sz w:val="20"/>
          <w:szCs w:val="20"/>
        </w:rPr>
      </w:pPr>
      <w:r w:rsidRPr="001C2DB0">
        <w:rPr>
          <w:i/>
          <w:iCs/>
          <w:sz w:val="20"/>
          <w:szCs w:val="20"/>
        </w:rPr>
        <w:t>Presunta infracción de los artículos 18° y 19° de la Ley N° 29571, Código de Protección y Defensa del Consumidor, en tanto la compañía aseguradora a través de la Carta N°DOT.RRLL/2024-5688 habría rechazado injustificadamente a la denunciante la cobertura de la Póliza N°11717 del Seguro Complementario de Trabajo de Riesgo por el fallecimiento del señor Antonio Calancha Mío el 27 de agosto de 2021, invocando un supuesto de exclusión de cobertura.</w:t>
      </w:r>
    </w:p>
    <w:p w14:paraId="296AF3CC" w14:textId="77777777" w:rsidR="001C2DB0" w:rsidRPr="001C2DB0" w:rsidRDefault="001C2DB0" w:rsidP="001C2DB0">
      <w:pPr>
        <w:pStyle w:val="Prrafodelista"/>
        <w:ind w:left="2138"/>
        <w:rPr>
          <w:i/>
          <w:iCs/>
          <w:sz w:val="20"/>
          <w:szCs w:val="20"/>
        </w:rPr>
      </w:pPr>
    </w:p>
    <w:p w14:paraId="4C62A98B" w14:textId="0417309F" w:rsidR="001C2DB0" w:rsidRPr="001C2DB0" w:rsidRDefault="001C2DB0" w:rsidP="001C2DB0">
      <w:pPr>
        <w:pStyle w:val="Prrafodelista"/>
        <w:numPr>
          <w:ilvl w:val="0"/>
          <w:numId w:val="20"/>
        </w:numPr>
        <w:spacing w:after="160" w:line="259" w:lineRule="auto"/>
        <w:jc w:val="both"/>
        <w:rPr>
          <w:i/>
          <w:iCs/>
          <w:sz w:val="20"/>
          <w:szCs w:val="20"/>
        </w:rPr>
      </w:pPr>
      <w:r w:rsidRPr="001C2DB0">
        <w:rPr>
          <w:i/>
          <w:iCs/>
          <w:sz w:val="20"/>
          <w:szCs w:val="20"/>
        </w:rPr>
        <w:t>Presunta infracción de los artículos 18° y 19° de la Ley N° 29571, Código de Protección y Defensa del Consumidor, en tanto la compañía aseguradora a través de la Carta N°DOT.RRLL/2024-6246 habría rechazado injustificadamente la reconsideración de cobertura de la Póliza N°11717 del Seguro Complementario de Trabajo de Riesgo por el fallecimiento del señor Antonio Calancha Mío el 27 de agosto de 2021, sin considerar los documentos presentados por la denunciante.</w:t>
      </w:r>
    </w:p>
    <w:p w14:paraId="1E3BCB9B" w14:textId="77777777" w:rsidR="00DD05AF" w:rsidRPr="00A04687" w:rsidRDefault="00DD05AF" w:rsidP="00EA529A">
      <w:pPr>
        <w:spacing w:after="0" w:line="240" w:lineRule="auto"/>
        <w:ind w:left="1134"/>
        <w:contextualSpacing/>
        <w:jc w:val="both"/>
        <w:rPr>
          <w:rFonts w:ascii="Arial" w:hAnsi="Arial" w:cs="Arial"/>
          <w:i/>
          <w:iCs/>
          <w:color w:val="auto"/>
          <w:sz w:val="20"/>
          <w:szCs w:val="20"/>
        </w:rPr>
      </w:pPr>
      <w:r w:rsidRPr="00A04687">
        <w:rPr>
          <w:rFonts w:ascii="Arial" w:hAnsi="Arial" w:cs="Arial"/>
          <w:i/>
          <w:iCs/>
          <w:color w:val="auto"/>
          <w:sz w:val="20"/>
          <w:szCs w:val="20"/>
        </w:rPr>
        <w:t>(…)”.</w:t>
      </w:r>
    </w:p>
    <w:p w14:paraId="76FEC8E1" w14:textId="77777777" w:rsidR="00DD05AF" w:rsidRPr="00A04687" w:rsidRDefault="00DD05AF" w:rsidP="00EA529A">
      <w:pPr>
        <w:spacing w:after="0" w:line="240" w:lineRule="auto"/>
        <w:ind w:left="1134"/>
        <w:contextualSpacing/>
        <w:jc w:val="both"/>
        <w:rPr>
          <w:rFonts w:ascii="Arial" w:hAnsi="Arial" w:cs="Arial"/>
          <w:i/>
          <w:iCs/>
          <w:color w:val="auto"/>
        </w:rPr>
      </w:pPr>
    </w:p>
    <w:p w14:paraId="610048D7" w14:textId="77777777" w:rsidR="001C2DB0" w:rsidRPr="001C2DB0" w:rsidRDefault="00DD05AF" w:rsidP="001C2DB0">
      <w:pPr>
        <w:pStyle w:val="Prrafodelista"/>
        <w:numPr>
          <w:ilvl w:val="0"/>
          <w:numId w:val="3"/>
        </w:numPr>
        <w:spacing w:line="240" w:lineRule="auto"/>
        <w:ind w:left="567" w:hanging="567"/>
        <w:jc w:val="both"/>
        <w:rPr>
          <w:rFonts w:eastAsiaTheme="minorEastAsia"/>
          <w:color w:val="auto"/>
        </w:rPr>
      </w:pPr>
      <w:r w:rsidRPr="00A04687">
        <w:rPr>
          <w:rFonts w:eastAsiaTheme="minorEastAsia"/>
          <w:color w:val="auto"/>
        </w:rPr>
        <w:t xml:space="preserve">El </w:t>
      </w:r>
      <w:r w:rsidR="001C2DB0" w:rsidRPr="001C2DB0">
        <w:rPr>
          <w:rFonts w:eastAsiaTheme="minorEastAsia"/>
          <w:color w:val="auto"/>
        </w:rPr>
        <w:t xml:space="preserve">23 de junio de 2026, </w:t>
      </w:r>
      <w:r w:rsidR="001C2DB0" w:rsidRPr="007F034E">
        <w:t xml:space="preserve">Rímac </w:t>
      </w:r>
      <w:r w:rsidR="001C2DB0" w:rsidRPr="001C2DB0">
        <w:rPr>
          <w:rFonts w:eastAsiaTheme="minorEastAsia"/>
          <w:color w:val="auto"/>
        </w:rPr>
        <w:t xml:space="preserve">presentó sus descargos </w:t>
      </w:r>
      <w:r w:rsidR="001C2DB0" w:rsidRPr="001C2DB0">
        <w:rPr>
          <w:rFonts w:eastAsia="Times New Roman"/>
          <w:color w:val="auto"/>
          <w:lang w:eastAsia="es-ES"/>
        </w:rPr>
        <w:t>formulando</w:t>
      </w:r>
      <w:r w:rsidR="001C2DB0" w:rsidRPr="001C2DB0">
        <w:rPr>
          <w:rFonts w:eastAsiaTheme="minorEastAsia"/>
          <w:color w:val="auto"/>
        </w:rPr>
        <w:t xml:space="preserve"> su allanamiento respecto a los hechos infractores imputados en su contra mediante la </w:t>
      </w:r>
      <w:r w:rsidR="001C2DB0" w:rsidRPr="001C2DB0">
        <w:rPr>
          <w:rFonts w:eastAsia="Times New Roman"/>
          <w:color w:val="auto"/>
          <w:lang w:eastAsia="es-ES"/>
        </w:rPr>
        <w:t>Resolución Nº 2 del 4 de marzo de 2026</w:t>
      </w:r>
      <w:r w:rsidR="001C2DB0" w:rsidRPr="007F034E">
        <w:t xml:space="preserve">. </w:t>
      </w:r>
      <w:r w:rsidR="001C2DB0" w:rsidRPr="001C2DB0">
        <w:rPr>
          <w:rFonts w:eastAsia="Times New Roman"/>
          <w:color w:val="auto"/>
          <w:lang w:eastAsia="es-ES"/>
        </w:rPr>
        <w:t>Asimismo, señaló que cualquier medida correctiva que pudiera disponerse deberá sujetarse estrictamente a las disposiciones contenidas en el Decreto Supremo N° 003-98-SA, que aprueba las Normas Técnicas del Seguro Complementario de Trabajo de Riesgo.</w:t>
      </w:r>
      <w:r w:rsidR="001C2DB0" w:rsidRPr="00E53103">
        <w:t xml:space="preserve"> De igual manera, solicitó la programación de una audiencia de conciliación</w:t>
      </w:r>
      <w:r w:rsidR="001C2DB0">
        <w:t>.</w:t>
      </w:r>
    </w:p>
    <w:p w14:paraId="4242E167" w14:textId="77777777" w:rsidR="001C2DB0" w:rsidRPr="001C2DB0" w:rsidRDefault="001C2DB0" w:rsidP="001C2DB0">
      <w:pPr>
        <w:pStyle w:val="Prrafodelista"/>
        <w:spacing w:line="240" w:lineRule="auto"/>
        <w:ind w:left="567"/>
        <w:jc w:val="both"/>
        <w:rPr>
          <w:rFonts w:eastAsiaTheme="minorEastAsia"/>
          <w:color w:val="auto"/>
        </w:rPr>
      </w:pPr>
    </w:p>
    <w:p w14:paraId="4A566587" w14:textId="6149A308" w:rsidR="001C2DB0" w:rsidRPr="001C2DB0" w:rsidRDefault="001C2DB0" w:rsidP="001C2DB0">
      <w:pPr>
        <w:pStyle w:val="Prrafodelista"/>
        <w:numPr>
          <w:ilvl w:val="0"/>
          <w:numId w:val="3"/>
        </w:numPr>
        <w:spacing w:line="240" w:lineRule="auto"/>
        <w:ind w:left="567" w:hanging="567"/>
        <w:jc w:val="both"/>
        <w:rPr>
          <w:rFonts w:eastAsiaTheme="minorEastAsia"/>
          <w:color w:val="auto"/>
        </w:rPr>
      </w:pPr>
      <w:r w:rsidRPr="00E53103">
        <w:t>El 11 de agosto de 2026, la Sucesión Intestada</w:t>
      </w:r>
      <w:r>
        <w:t xml:space="preserve"> presentó un escrito solicitando</w:t>
      </w:r>
      <w:r w:rsidRPr="00E53103">
        <w:t xml:space="preserve"> la programación de una audiencia de conciliación</w:t>
      </w:r>
    </w:p>
    <w:p w14:paraId="79888929" w14:textId="77777777" w:rsidR="00DD05AF" w:rsidRPr="00A04687" w:rsidRDefault="00DD05AF" w:rsidP="00EA529A">
      <w:pPr>
        <w:spacing w:after="0" w:line="240" w:lineRule="auto"/>
        <w:jc w:val="both"/>
        <w:rPr>
          <w:rFonts w:ascii="Arial" w:eastAsiaTheme="minorEastAsia" w:hAnsi="Arial" w:cs="Arial"/>
          <w:color w:val="auto"/>
        </w:rPr>
      </w:pPr>
    </w:p>
    <w:p w14:paraId="3DA5D1CB" w14:textId="2411AB1B" w:rsidR="00EB6168" w:rsidRDefault="00DD05AF" w:rsidP="00EB6168">
      <w:pPr>
        <w:pStyle w:val="Prrafodelista"/>
        <w:numPr>
          <w:ilvl w:val="0"/>
          <w:numId w:val="3"/>
        </w:numPr>
        <w:spacing w:line="240" w:lineRule="auto"/>
        <w:ind w:left="567" w:hanging="567"/>
        <w:jc w:val="both"/>
      </w:pPr>
      <w:r w:rsidRPr="00A04687">
        <w:rPr>
          <w:color w:val="auto"/>
        </w:rPr>
        <w:t xml:space="preserve">El </w:t>
      </w:r>
      <w:r w:rsidR="0082376D" w:rsidRPr="0082376D">
        <w:rPr>
          <w:color w:val="auto"/>
        </w:rPr>
        <w:t>19 de agosto de 2026</w:t>
      </w:r>
      <w:r w:rsidRPr="0082376D">
        <w:rPr>
          <w:color w:val="auto"/>
        </w:rPr>
        <w:t>, la Secretaría Técnica emitió el Informe Final de Instrucción N° </w:t>
      </w:r>
      <w:r w:rsidR="0082376D" w:rsidRPr="0082376D">
        <w:rPr>
          <w:color w:val="auto"/>
        </w:rPr>
        <w:t>1320-2026/CC1-ST</w:t>
      </w:r>
      <w:r w:rsidRPr="0082376D">
        <w:rPr>
          <w:color w:val="auto"/>
        </w:rPr>
        <w:t>,</w:t>
      </w:r>
      <w:r w:rsidRPr="00A04687">
        <w:rPr>
          <w:color w:val="auto"/>
        </w:rPr>
        <w:t xml:space="preserve"> </w:t>
      </w:r>
      <w:r w:rsidR="00EB6168" w:rsidRPr="000F3017">
        <w:t>mediante el cual recomendó y concluyó lo siguiente:</w:t>
      </w:r>
    </w:p>
    <w:p w14:paraId="1D6E263A" w14:textId="77777777" w:rsidR="00EB6168" w:rsidRDefault="00EB6168" w:rsidP="00EB6168">
      <w:pPr>
        <w:pStyle w:val="Prrafodelista"/>
        <w:autoSpaceDE w:val="0"/>
        <w:autoSpaceDN w:val="0"/>
        <w:adjustRightInd w:val="0"/>
        <w:spacing w:line="240" w:lineRule="auto"/>
        <w:ind w:left="567"/>
      </w:pPr>
    </w:p>
    <w:p w14:paraId="25BD4282" w14:textId="0BF936BC" w:rsidR="00EB6168" w:rsidRPr="006F63E0" w:rsidRDefault="00EB6168" w:rsidP="00EB6168">
      <w:pPr>
        <w:pStyle w:val="Prrafodelista"/>
        <w:numPr>
          <w:ilvl w:val="0"/>
          <w:numId w:val="21"/>
        </w:numPr>
        <w:tabs>
          <w:tab w:val="left" w:pos="567"/>
          <w:tab w:val="left" w:pos="1134"/>
          <w:tab w:val="left" w:pos="1701"/>
        </w:tabs>
        <w:spacing w:after="160" w:line="240" w:lineRule="auto"/>
        <w:ind w:left="1134" w:hanging="567"/>
        <w:jc w:val="both"/>
      </w:pPr>
      <w:r w:rsidRPr="00EB6168">
        <w:rPr>
          <w:lang w:val="es-ES" w:eastAsia="es-ES"/>
        </w:rPr>
        <w:t xml:space="preserve">Rímac Seguros y Reaseguros S.A. vulneró los artículos 18° y 19° de la Ley Nº 29571, Código de Protección y Defensa del Consumidor. En consecuencia, en </w:t>
      </w:r>
      <w:r w:rsidRPr="00EB6168">
        <w:rPr>
          <w:lang w:val="es-ES" w:eastAsia="es-ES"/>
        </w:rPr>
        <w:lastRenderedPageBreak/>
        <w:t>mérito al allanamiento formulado por el proveedor denunciado, se recomienda sancionarlo con una amonestación, respecto del hecho consistente en que través de la Carta N°DOT.RRLL/2024-5688 rechazó injustificadamente a la denunciante la cobertura de la Póliza N°11717 del Seguro Complementario de Trabajo de Riesgo por el fallecimiento del señor Antonio Calancha Mío el 27 de agosto de 2021, invocando un supuesto de exclusión de cobertura</w:t>
      </w:r>
      <w:r>
        <w:rPr>
          <w:rFonts w:eastAsiaTheme="minorHAnsi"/>
          <w:color w:val="auto"/>
        </w:rPr>
        <w:t>.</w:t>
      </w:r>
    </w:p>
    <w:p w14:paraId="68AD3AFC" w14:textId="77777777" w:rsidR="00EB6168" w:rsidRPr="006F63E0" w:rsidRDefault="00EB6168" w:rsidP="00EB6168">
      <w:pPr>
        <w:pStyle w:val="Prrafodelista"/>
        <w:tabs>
          <w:tab w:val="left" w:pos="567"/>
          <w:tab w:val="left" w:pos="1134"/>
          <w:tab w:val="left" w:pos="1701"/>
        </w:tabs>
        <w:spacing w:line="240" w:lineRule="auto"/>
        <w:ind w:left="1134"/>
      </w:pPr>
    </w:p>
    <w:p w14:paraId="31256E0C" w14:textId="37919FE0" w:rsidR="00EB6168" w:rsidRPr="00EB6168" w:rsidRDefault="00EB6168" w:rsidP="00EB6168">
      <w:pPr>
        <w:pStyle w:val="Prrafodelista"/>
        <w:numPr>
          <w:ilvl w:val="0"/>
          <w:numId w:val="21"/>
        </w:numPr>
        <w:tabs>
          <w:tab w:val="left" w:pos="567"/>
          <w:tab w:val="left" w:pos="1134"/>
          <w:tab w:val="left" w:pos="1701"/>
        </w:tabs>
        <w:spacing w:after="160" w:line="240" w:lineRule="auto"/>
        <w:ind w:left="1134" w:hanging="567"/>
        <w:jc w:val="both"/>
      </w:pPr>
      <w:r w:rsidRPr="00EB6168">
        <w:rPr>
          <w:lang w:val="es-ES" w:eastAsia="es-ES"/>
        </w:rPr>
        <w:t>Rímac Seguros y Reaseguros S.A. vulneró los artículos 18° y 19° de la Ley Nº 29571, Código de Protección y Defensa del Consumidor. En consecuencia, en mérito al allanamiento formulado por el proveedor denunciado, se recomienda sancionarlo con una amonestación, respecto del hecho consistente en que a través de la Carta N°DOT.RRLL/2024-6246 rechazó injustificadamente la reconsideración de cobertura de la Póliza N°11717 del Seguro Complementario de Trabajo de Riesgo por el fallecimiento del señor Antonio Calancha Mío el 27 de agosto de 2021, sin considerar los documentos presentados por la denunciante</w:t>
      </w:r>
      <w:r w:rsidRPr="006F63E0">
        <w:rPr>
          <w:rFonts w:eastAsiaTheme="minorHAnsi"/>
          <w:color w:val="auto"/>
        </w:rPr>
        <w:t>.</w:t>
      </w:r>
    </w:p>
    <w:p w14:paraId="2522136B" w14:textId="77777777" w:rsidR="00EB6168" w:rsidRDefault="00EB6168" w:rsidP="00EB6168">
      <w:pPr>
        <w:pStyle w:val="Prrafodelista"/>
        <w:spacing w:line="240" w:lineRule="auto"/>
        <w:ind w:left="567"/>
        <w:jc w:val="both"/>
        <w:rPr>
          <w:color w:val="auto"/>
        </w:rPr>
      </w:pPr>
    </w:p>
    <w:p w14:paraId="5E648CB0" w14:textId="77777777" w:rsidR="008300DB" w:rsidRPr="008300DB" w:rsidRDefault="00EB6168" w:rsidP="008300DB">
      <w:pPr>
        <w:pStyle w:val="Prrafodelista"/>
        <w:numPr>
          <w:ilvl w:val="0"/>
          <w:numId w:val="3"/>
        </w:numPr>
        <w:spacing w:line="240" w:lineRule="auto"/>
        <w:ind w:left="567" w:hanging="567"/>
        <w:jc w:val="both"/>
        <w:rPr>
          <w:color w:val="auto"/>
        </w:rPr>
      </w:pPr>
      <w:r w:rsidRPr="00EB6168">
        <w:rPr>
          <w:rFonts w:eastAsiaTheme="minorEastAsia"/>
          <w:color w:val="auto"/>
        </w:rPr>
        <w:t xml:space="preserve">El 23 de junio de 2026, </w:t>
      </w:r>
      <w:r w:rsidRPr="007F034E">
        <w:t xml:space="preserve">Rímac </w:t>
      </w:r>
      <w:r w:rsidRPr="00EB6168">
        <w:rPr>
          <w:rFonts w:eastAsiaTheme="minorEastAsia"/>
          <w:color w:val="auto"/>
        </w:rPr>
        <w:t xml:space="preserve">presentó sus descargos </w:t>
      </w:r>
      <w:r w:rsidRPr="00EB6168">
        <w:rPr>
          <w:rFonts w:eastAsia="Times New Roman"/>
          <w:color w:val="auto"/>
          <w:lang w:eastAsia="es-ES"/>
        </w:rPr>
        <w:t>formulando</w:t>
      </w:r>
      <w:r w:rsidRPr="00EB6168">
        <w:rPr>
          <w:rFonts w:eastAsiaTheme="minorEastAsia"/>
          <w:color w:val="auto"/>
        </w:rPr>
        <w:t xml:space="preserve"> su allanamiento respecto a los hechos infractores imputados en su contra mediante la </w:t>
      </w:r>
      <w:r w:rsidRPr="00EB6168">
        <w:rPr>
          <w:rFonts w:eastAsia="Times New Roman"/>
          <w:color w:val="auto"/>
          <w:lang w:eastAsia="es-ES"/>
        </w:rPr>
        <w:t>Resolución Nº 2 del 4 de marzo de 2026</w:t>
      </w:r>
      <w:r w:rsidRPr="007F034E">
        <w:t xml:space="preserve">. </w:t>
      </w:r>
      <w:r w:rsidRPr="00EB6168">
        <w:rPr>
          <w:rFonts w:eastAsia="Times New Roman"/>
          <w:color w:val="auto"/>
          <w:lang w:eastAsia="es-ES"/>
        </w:rPr>
        <w:t>Asimismo, señaló que cualquier medida correctiva que pudiera disponerse deberá sujetarse estrictamente a las disposiciones contenidas en el Decreto Supremo N° 003-98-SA, que aprueba las Normas Técnicas del Seguro Complementario de Trabajo de Riesgo.</w:t>
      </w:r>
      <w:r w:rsidRPr="00E53103">
        <w:t xml:space="preserve"> De igual manera, solicitó la programación de una audiencia de conciliación</w:t>
      </w:r>
      <w:r w:rsidR="008300DB">
        <w:t>.</w:t>
      </w:r>
    </w:p>
    <w:p w14:paraId="1C27ABAD" w14:textId="77777777" w:rsidR="008300DB" w:rsidRPr="008300DB" w:rsidRDefault="008300DB" w:rsidP="008300DB">
      <w:pPr>
        <w:pStyle w:val="Prrafodelista"/>
        <w:spacing w:line="240" w:lineRule="auto"/>
        <w:ind w:left="567"/>
        <w:jc w:val="both"/>
        <w:rPr>
          <w:color w:val="auto"/>
        </w:rPr>
      </w:pPr>
    </w:p>
    <w:p w14:paraId="2F92EA50" w14:textId="77777777" w:rsidR="008300DB" w:rsidRDefault="008300DB" w:rsidP="008300DB">
      <w:pPr>
        <w:pStyle w:val="Prrafodelista"/>
        <w:numPr>
          <w:ilvl w:val="0"/>
          <w:numId w:val="3"/>
        </w:numPr>
        <w:spacing w:line="240" w:lineRule="auto"/>
        <w:ind w:left="567" w:hanging="567"/>
        <w:jc w:val="both"/>
        <w:rPr>
          <w:color w:val="auto"/>
        </w:rPr>
      </w:pPr>
      <w:r w:rsidRPr="008300DB">
        <w:rPr>
          <w:color w:val="auto"/>
        </w:rPr>
        <w:t xml:space="preserve">El 26 de agosto de 2026, Rímac presentó un escrito mediante el cual absolvió el traslado del Informe Final de Instrucción N° 1320-2026/CC1-ST, señalando lo siguiente: </w:t>
      </w:r>
    </w:p>
    <w:p w14:paraId="3233D7A1" w14:textId="77777777" w:rsidR="008300DB" w:rsidRPr="008300DB" w:rsidRDefault="008300DB" w:rsidP="008300DB">
      <w:pPr>
        <w:pStyle w:val="Prrafodelista"/>
        <w:rPr>
          <w:color w:val="auto"/>
        </w:rPr>
      </w:pPr>
    </w:p>
    <w:p w14:paraId="69196FF2" w14:textId="0FE88570" w:rsidR="008300DB" w:rsidRDefault="008300DB" w:rsidP="008300DB">
      <w:pPr>
        <w:pStyle w:val="Prrafodelista"/>
        <w:numPr>
          <w:ilvl w:val="0"/>
          <w:numId w:val="26"/>
        </w:numPr>
        <w:spacing w:line="240" w:lineRule="auto"/>
        <w:jc w:val="both"/>
        <w:rPr>
          <w:color w:val="auto"/>
        </w:rPr>
      </w:pPr>
      <w:r w:rsidRPr="008300DB">
        <w:rPr>
          <w:color w:val="auto"/>
        </w:rPr>
        <w:t xml:space="preserve">Precisó que el allanamiento formulado el 23 de junio de 2026 se encontraba limitado a reconocer que las decisiones contenidas en las Cartas N° DOT.RRLL/2024-5688 y N° DOT.RRLL/2024-6246 no fueron trasladadas de manera adecuada y suficiente, sin que ello implicara reconocer el derecho de la parte denunciante a la cobertura, al pago de devengados o intereses. </w:t>
      </w:r>
    </w:p>
    <w:p w14:paraId="39776A82" w14:textId="77777777" w:rsidR="008300DB" w:rsidRDefault="008300DB" w:rsidP="008300DB">
      <w:pPr>
        <w:pStyle w:val="Prrafodelista"/>
        <w:spacing w:line="240" w:lineRule="auto"/>
        <w:ind w:left="1287"/>
        <w:jc w:val="both"/>
        <w:rPr>
          <w:color w:val="auto"/>
        </w:rPr>
      </w:pPr>
    </w:p>
    <w:p w14:paraId="1DFAF52C" w14:textId="58910018" w:rsidR="008300DB" w:rsidRPr="00C0238C" w:rsidRDefault="008300DB" w:rsidP="008300DB">
      <w:pPr>
        <w:pStyle w:val="Prrafodelista"/>
        <w:numPr>
          <w:ilvl w:val="0"/>
          <w:numId w:val="26"/>
        </w:numPr>
        <w:spacing w:line="240" w:lineRule="auto"/>
        <w:jc w:val="both"/>
        <w:rPr>
          <w:color w:val="auto"/>
        </w:rPr>
      </w:pPr>
      <w:r w:rsidRPr="008300DB">
        <w:rPr>
          <w:color w:val="auto"/>
        </w:rPr>
        <w:t>Solicitó que se declare improcedente la denuncia por falta de interés para obrar, al considerar que la parte denunciante viene percibiendo una pensión de sobrevivencia del Sistema Privado de Pensiones y que no resultaría jurídicamente posible percibir simultáneamente una prestación pensionaria adicional derivada del SCTR por el mismo fallecimiento.</w:t>
      </w:r>
    </w:p>
    <w:p w14:paraId="799875D5" w14:textId="77777777" w:rsidR="00C0238C" w:rsidRDefault="00C0238C" w:rsidP="00C0238C">
      <w:pPr>
        <w:pStyle w:val="Prrafodelista"/>
        <w:spacing w:line="240" w:lineRule="auto"/>
        <w:ind w:left="1287"/>
        <w:jc w:val="both"/>
        <w:rPr>
          <w:color w:val="auto"/>
        </w:rPr>
      </w:pPr>
    </w:p>
    <w:p w14:paraId="789C226B" w14:textId="4DBD7E05" w:rsidR="008300DB" w:rsidRPr="008300DB" w:rsidRDefault="008300DB" w:rsidP="008300DB">
      <w:pPr>
        <w:pStyle w:val="Prrafodelista"/>
        <w:numPr>
          <w:ilvl w:val="0"/>
          <w:numId w:val="26"/>
        </w:numPr>
        <w:spacing w:line="240" w:lineRule="auto"/>
        <w:jc w:val="both"/>
        <w:rPr>
          <w:color w:val="auto"/>
        </w:rPr>
      </w:pPr>
      <w:r w:rsidRPr="008300DB">
        <w:rPr>
          <w:color w:val="auto"/>
        </w:rPr>
        <w:t>Señaló que, en caso se disponga una medida correctiva, esta debería limitarse a ordenar la emisión de una nueva comunicación debidamente motivada respecto de la solicitud de cobertura, mas no al otorgamiento directo de la pensión solicitada.</w:t>
      </w:r>
    </w:p>
    <w:p w14:paraId="74D91F90" w14:textId="77777777" w:rsidR="00C0238C" w:rsidRDefault="00C0238C" w:rsidP="00C0238C">
      <w:pPr>
        <w:spacing w:line="240" w:lineRule="auto"/>
        <w:jc w:val="both"/>
        <w:rPr>
          <w:color w:val="auto"/>
        </w:rPr>
      </w:pPr>
    </w:p>
    <w:p w14:paraId="7B3BB39A" w14:textId="53D1AC51" w:rsidR="00C0238C" w:rsidRDefault="00C0238C" w:rsidP="00C0238C">
      <w:pPr>
        <w:pStyle w:val="Prrafodelista"/>
        <w:numPr>
          <w:ilvl w:val="0"/>
          <w:numId w:val="3"/>
        </w:numPr>
        <w:spacing w:line="240" w:lineRule="auto"/>
        <w:ind w:left="567" w:hanging="567"/>
        <w:jc w:val="both"/>
        <w:rPr>
          <w:color w:val="auto"/>
        </w:rPr>
      </w:pPr>
      <w:r w:rsidRPr="00C0238C">
        <w:rPr>
          <w:color w:val="auto"/>
        </w:rPr>
        <w:t xml:space="preserve">El 26 de agosto de 2026, la parte denunciante presentó un escrito mediante el cual manifestó su conformidad con las conclusiones y recomendaciones contenidas en el </w:t>
      </w:r>
      <w:r w:rsidRPr="00C0238C">
        <w:rPr>
          <w:color w:val="auto"/>
        </w:rPr>
        <w:lastRenderedPageBreak/>
        <w:t>Informe Final de Instrucción N° 1320-2026/CC1-ST. Asimismo, solicitó que se declaren fundadas las dos conductas imputadas, se ordene el otorgamiento de la cobertura del SCTR, se determine la pensión de sobrevivencia correspondiente a la señora Ttito y a su menor hija, así como el pago de devengados e intereses, y se emita pronunciamiento respecto de los costos y costas del procedimiento.</w:t>
      </w:r>
    </w:p>
    <w:p w14:paraId="1BFE0D38" w14:textId="77777777" w:rsidR="00C0238C" w:rsidRPr="00C0238C" w:rsidRDefault="00C0238C" w:rsidP="00C0238C">
      <w:pPr>
        <w:pStyle w:val="Prrafodelista"/>
        <w:spacing w:line="240" w:lineRule="auto"/>
        <w:ind w:left="567"/>
        <w:jc w:val="both"/>
        <w:rPr>
          <w:color w:val="auto"/>
        </w:rPr>
      </w:pPr>
    </w:p>
    <w:p w14:paraId="6135F498" w14:textId="54B1C549" w:rsidR="00EB6168" w:rsidRPr="00EB6168" w:rsidRDefault="00EB6168" w:rsidP="00EB6168">
      <w:pPr>
        <w:pStyle w:val="Prrafodelista"/>
        <w:numPr>
          <w:ilvl w:val="0"/>
          <w:numId w:val="3"/>
        </w:numPr>
        <w:spacing w:line="240" w:lineRule="auto"/>
        <w:ind w:left="567" w:hanging="567"/>
        <w:jc w:val="both"/>
        <w:rPr>
          <w:color w:val="auto"/>
        </w:rPr>
      </w:pPr>
      <w:r w:rsidRPr="00E53103">
        <w:t>El 11 de agosto de 2026, la Sucesión Intestada</w:t>
      </w:r>
      <w:r>
        <w:t xml:space="preserve"> presentó un escrito solicitando</w:t>
      </w:r>
      <w:r w:rsidRPr="00E53103">
        <w:t xml:space="preserve"> la programación de una audiencia de conciliación.</w:t>
      </w:r>
    </w:p>
    <w:p w14:paraId="339D2BA6" w14:textId="77777777" w:rsidR="00EB6168" w:rsidRDefault="00EB6168" w:rsidP="00EB6168">
      <w:pPr>
        <w:pStyle w:val="Prrafodelista"/>
        <w:spacing w:line="240" w:lineRule="auto"/>
        <w:ind w:left="567"/>
        <w:jc w:val="both"/>
        <w:rPr>
          <w:color w:val="auto"/>
        </w:rPr>
      </w:pPr>
    </w:p>
    <w:p w14:paraId="147DD1DB" w14:textId="42EA5A76" w:rsidR="00DD05AF" w:rsidRPr="00A04687" w:rsidRDefault="00DD05AF" w:rsidP="00EA529A">
      <w:pPr>
        <w:pStyle w:val="Prrafodelista"/>
        <w:numPr>
          <w:ilvl w:val="0"/>
          <w:numId w:val="3"/>
        </w:numPr>
        <w:spacing w:line="240" w:lineRule="auto"/>
        <w:ind w:left="567" w:hanging="567"/>
        <w:jc w:val="both"/>
        <w:rPr>
          <w:color w:val="auto"/>
        </w:rPr>
      </w:pPr>
      <w:r w:rsidRPr="00A04687">
        <w:rPr>
          <w:color w:val="auto"/>
        </w:rPr>
        <w:t>En consecuencia, corresponde a la Comisión de Protección al Consumidor Nº 1 (en adelante, la Comisión) analizar los documentos obrantes en el expediente y emitir la decisión final en el presente procedimiento administrativo.</w:t>
      </w:r>
    </w:p>
    <w:p w14:paraId="39E87B53" w14:textId="77777777" w:rsidR="00DD05AF" w:rsidRPr="00A04687" w:rsidRDefault="00DD05AF" w:rsidP="00EA529A">
      <w:pPr>
        <w:pStyle w:val="Prrafodelista"/>
        <w:tabs>
          <w:tab w:val="left" w:pos="1843"/>
        </w:tabs>
        <w:spacing w:line="240" w:lineRule="auto"/>
        <w:ind w:left="567"/>
        <w:jc w:val="both"/>
        <w:rPr>
          <w:b/>
          <w:color w:val="auto"/>
        </w:rPr>
      </w:pPr>
    </w:p>
    <w:p w14:paraId="26D004E8" w14:textId="77777777" w:rsidR="00DD05AF" w:rsidRPr="00A04687" w:rsidRDefault="00DD05AF" w:rsidP="00EA529A">
      <w:pPr>
        <w:pStyle w:val="Prrafodelista"/>
        <w:tabs>
          <w:tab w:val="left" w:pos="1843"/>
        </w:tabs>
        <w:spacing w:line="240" w:lineRule="auto"/>
        <w:ind w:left="0"/>
        <w:jc w:val="both"/>
        <w:rPr>
          <w:b/>
          <w:color w:val="auto"/>
        </w:rPr>
      </w:pPr>
      <w:r w:rsidRPr="00A04687">
        <w:rPr>
          <w:b/>
          <w:color w:val="auto"/>
        </w:rPr>
        <w:t>ANÁLISIS</w:t>
      </w:r>
    </w:p>
    <w:p w14:paraId="15590563" w14:textId="77777777" w:rsidR="00DD05AF" w:rsidRPr="00A04687" w:rsidRDefault="00DD05AF" w:rsidP="00EA529A">
      <w:pPr>
        <w:spacing w:after="0" w:line="240" w:lineRule="auto"/>
        <w:jc w:val="both"/>
        <w:rPr>
          <w:rFonts w:ascii="Arial" w:hAnsi="Arial" w:cs="Arial"/>
          <w:b/>
          <w:color w:val="auto"/>
        </w:rPr>
      </w:pPr>
    </w:p>
    <w:p w14:paraId="2ABFF0F4" w14:textId="03C85384" w:rsidR="00EB6168" w:rsidRPr="00EB6168" w:rsidRDefault="00EB6168" w:rsidP="00EB6168">
      <w:pPr>
        <w:tabs>
          <w:tab w:val="left" w:pos="8505"/>
        </w:tabs>
        <w:contextualSpacing/>
        <w:rPr>
          <w:rFonts w:ascii="Arial" w:hAnsi="Arial" w:cs="Arial"/>
          <w:b/>
        </w:rPr>
      </w:pPr>
      <w:r w:rsidRPr="00EB6168">
        <w:rPr>
          <w:rFonts w:ascii="Arial" w:hAnsi="Arial" w:cs="Arial"/>
          <w:b/>
        </w:rPr>
        <w:t>Cuestión previa: sobre las solicitudes de programar a una audiencia de conciliación</w:t>
      </w:r>
    </w:p>
    <w:p w14:paraId="65EFD68B" w14:textId="77777777" w:rsidR="00EB6168" w:rsidRPr="00EB6168" w:rsidRDefault="00EB6168" w:rsidP="00EB6168">
      <w:pPr>
        <w:pStyle w:val="Prrafodelista"/>
        <w:numPr>
          <w:ilvl w:val="0"/>
          <w:numId w:val="3"/>
        </w:numPr>
        <w:spacing w:line="240" w:lineRule="auto"/>
        <w:ind w:left="567" w:hanging="567"/>
        <w:jc w:val="both"/>
        <w:rPr>
          <w:bCs/>
        </w:rPr>
      </w:pPr>
      <w:r w:rsidRPr="007032EA">
        <w:t>El 23 de junio de 2026, Rímac presentó una solicitud de programación de una audiencia de conciliación. Asimismo, el 11 de agosto de 2026, la Sucesión Intestada presentó un escrito solicitando la programación de una audiencia de conciliación</w:t>
      </w:r>
      <w:r w:rsidRPr="007032EA">
        <w:rPr>
          <w:bCs/>
        </w:rPr>
        <w:t xml:space="preserve"> en el procedimiento </w:t>
      </w:r>
      <w:r w:rsidRPr="007032EA">
        <w:rPr>
          <w:lang w:val="es-ES" w:eastAsia="es-ES"/>
        </w:rPr>
        <w:t>a fin de arribar a un acuerdo entre las partes.</w:t>
      </w:r>
    </w:p>
    <w:p w14:paraId="3FD7D2F8" w14:textId="77777777" w:rsidR="00EB6168" w:rsidRPr="00EB6168" w:rsidRDefault="00EB6168" w:rsidP="00EB6168">
      <w:pPr>
        <w:pStyle w:val="Prrafodelista"/>
        <w:spacing w:line="240" w:lineRule="auto"/>
        <w:ind w:left="567"/>
        <w:jc w:val="both"/>
        <w:rPr>
          <w:bCs/>
        </w:rPr>
      </w:pPr>
    </w:p>
    <w:p w14:paraId="755666D7" w14:textId="77777777" w:rsidR="00EB6168" w:rsidRPr="00EB6168" w:rsidRDefault="00EB6168" w:rsidP="00EB6168">
      <w:pPr>
        <w:pStyle w:val="Prrafodelista"/>
        <w:numPr>
          <w:ilvl w:val="0"/>
          <w:numId w:val="3"/>
        </w:numPr>
        <w:spacing w:line="240" w:lineRule="auto"/>
        <w:ind w:left="567" w:hanging="567"/>
        <w:jc w:val="both"/>
        <w:rPr>
          <w:bCs/>
        </w:rPr>
      </w:pPr>
      <w:r w:rsidRPr="007032EA">
        <w:t xml:space="preserve">Al respecto, el </w:t>
      </w:r>
      <w:r w:rsidRPr="00EB6168">
        <w:rPr>
          <w:lang w:val="es-ES" w:eastAsia="es-ES"/>
        </w:rPr>
        <w:t>artículo 29 de la Ley sobre Facultades, Normas y Organización del Indecopi</w:t>
      </w:r>
      <w:r w:rsidRPr="007F034E">
        <w:rPr>
          <w:rFonts w:eastAsia="Times New Roman"/>
          <w:vertAlign w:val="superscript"/>
          <w:lang w:val="es-ES" w:eastAsia="es-ES"/>
        </w:rPr>
        <w:footnoteReference w:id="4"/>
      </w:r>
      <w:r w:rsidRPr="00EB6168">
        <w:rPr>
          <w:lang w:val="es-ES" w:eastAsia="es-ES"/>
        </w:rPr>
        <w:t>, aprobada por Decreto Legislativo 807, estipula que el Secretario Técnico tiene la facultad de citar a las partes a audiencia de conciliación, a fin de que ambas puedan arribar a un acuerdo, respecto de la denuncia</w:t>
      </w:r>
      <w:r>
        <w:rPr>
          <w:lang w:val="es-ES" w:eastAsia="es-ES"/>
        </w:rPr>
        <w:t>.</w:t>
      </w:r>
    </w:p>
    <w:p w14:paraId="0EB441F7" w14:textId="77777777" w:rsidR="00EB6168" w:rsidRPr="00EB6168" w:rsidRDefault="00EB6168" w:rsidP="00EB6168">
      <w:pPr>
        <w:pStyle w:val="Prrafodelista"/>
        <w:rPr>
          <w:bCs/>
        </w:rPr>
      </w:pPr>
    </w:p>
    <w:p w14:paraId="70D73BC6" w14:textId="77777777" w:rsidR="00EB6168" w:rsidRDefault="00EB6168" w:rsidP="00EB6168">
      <w:pPr>
        <w:pStyle w:val="Prrafodelista"/>
        <w:numPr>
          <w:ilvl w:val="0"/>
          <w:numId w:val="3"/>
        </w:numPr>
        <w:spacing w:line="240" w:lineRule="auto"/>
        <w:ind w:left="567" w:hanging="567"/>
        <w:jc w:val="both"/>
        <w:rPr>
          <w:bCs/>
        </w:rPr>
      </w:pPr>
      <w:r w:rsidRPr="00EB6168">
        <w:rPr>
          <w:bCs/>
        </w:rPr>
        <w:t xml:space="preserve">Por su parte, el artículo 147º del Código establece que los consumidores pueden conciliar la </w:t>
      </w:r>
      <w:r w:rsidRPr="00EB6168">
        <w:rPr>
          <w:rFonts w:eastAsiaTheme="minorHAnsi"/>
        </w:rPr>
        <w:t>controversia</w:t>
      </w:r>
      <w:r w:rsidRPr="00EB6168">
        <w:rPr>
          <w:bCs/>
        </w:rPr>
        <w:t xml:space="preserve"> surgida con el proveedor con anterioridad o incluso durante la tramitación de los procedimientos administrativos por infracción a las normas de protección, siendo que los representantes de la autoridad de consumo pueden promover la conclusión del procedimiento mediante la conciliación. Asimismo, el referido artículo señala que el funcionario encargado de dirigir la audiencia, previo análisis del caso puede intentar acercar las posiciones de las partes para propiciar un arreglo entre ellas o, alternativamente, propone una fórmula de conciliación; sin embargo, la propuesta conciliatoria no genera responsabilidad de la persona encargada de la diligencia ni de la autoridad administrativa.</w:t>
      </w:r>
    </w:p>
    <w:p w14:paraId="0C1D0D33" w14:textId="77777777" w:rsidR="00EB6168" w:rsidRPr="00EB6168" w:rsidRDefault="00EB6168" w:rsidP="00EB6168">
      <w:pPr>
        <w:pStyle w:val="Prrafodelista"/>
        <w:rPr>
          <w:bCs/>
        </w:rPr>
      </w:pPr>
    </w:p>
    <w:p w14:paraId="5389E983" w14:textId="77777777" w:rsidR="00EB6168" w:rsidRDefault="00EB6168" w:rsidP="00EB6168">
      <w:pPr>
        <w:pStyle w:val="Prrafodelista"/>
        <w:numPr>
          <w:ilvl w:val="0"/>
          <w:numId w:val="3"/>
        </w:numPr>
        <w:spacing w:line="240" w:lineRule="auto"/>
        <w:ind w:left="567" w:hanging="567"/>
        <w:jc w:val="both"/>
        <w:rPr>
          <w:bCs/>
        </w:rPr>
      </w:pPr>
      <w:r w:rsidRPr="00EB6168">
        <w:rPr>
          <w:bCs/>
        </w:rPr>
        <w:lastRenderedPageBreak/>
        <w:t xml:space="preserve">Así, se observa que la citación a una audiencia de conciliación constituye una facultad reservada a la autoridad administrativa, mas no una obligación impuesta por el sistema legal de </w:t>
      </w:r>
      <w:r w:rsidRPr="00EB6168">
        <w:rPr>
          <w:rFonts w:eastAsiaTheme="minorHAnsi"/>
        </w:rPr>
        <w:t>protección</w:t>
      </w:r>
      <w:r w:rsidRPr="00EB6168">
        <w:rPr>
          <w:bCs/>
        </w:rPr>
        <w:t xml:space="preserve"> al consumidor.</w:t>
      </w:r>
    </w:p>
    <w:p w14:paraId="6CD02A51" w14:textId="77777777" w:rsidR="00EB6168" w:rsidRPr="00EB6168" w:rsidRDefault="00EB6168" w:rsidP="00EB6168">
      <w:pPr>
        <w:pStyle w:val="Prrafodelista"/>
        <w:rPr>
          <w:bCs/>
        </w:rPr>
      </w:pPr>
    </w:p>
    <w:p w14:paraId="59D0CD79" w14:textId="77777777" w:rsidR="00EB6168" w:rsidRDefault="00EB6168" w:rsidP="00EB6168">
      <w:pPr>
        <w:pStyle w:val="Prrafodelista"/>
        <w:numPr>
          <w:ilvl w:val="0"/>
          <w:numId w:val="3"/>
        </w:numPr>
        <w:spacing w:line="240" w:lineRule="auto"/>
        <w:ind w:left="567" w:hanging="567"/>
        <w:jc w:val="both"/>
        <w:rPr>
          <w:bCs/>
        </w:rPr>
      </w:pPr>
      <w:r w:rsidRPr="00EB6168">
        <w:rPr>
          <w:bCs/>
        </w:rPr>
        <w:t>En este punto, debe indicarse, además, que no resulta necesario que el acuerdo conciliatorio se lleve a cabo en las instalaciones del Indecopi, pues las partes pueden arribar a un acuerdo fuera del procedimiento administrativo iniciado ante la autoridad administrativa, siendo solo necesario poner en conocimiento dicha decisión ante la autoridad administrativa, para que esta emita un pronunciamiento definitivo sobre el caso.</w:t>
      </w:r>
    </w:p>
    <w:p w14:paraId="3A678402" w14:textId="77777777" w:rsidR="00EB6168" w:rsidRPr="00EB6168" w:rsidRDefault="00EB6168" w:rsidP="00EB6168">
      <w:pPr>
        <w:pStyle w:val="Prrafodelista"/>
        <w:rPr>
          <w:bCs/>
        </w:rPr>
      </w:pPr>
    </w:p>
    <w:p w14:paraId="22A42C3E" w14:textId="5BF6FE38" w:rsidR="00EB6168" w:rsidRPr="00C0238C" w:rsidRDefault="00EB6168" w:rsidP="00EB6168">
      <w:pPr>
        <w:pStyle w:val="Prrafodelista"/>
        <w:numPr>
          <w:ilvl w:val="0"/>
          <w:numId w:val="3"/>
        </w:numPr>
        <w:spacing w:line="240" w:lineRule="auto"/>
        <w:ind w:left="567" w:hanging="567"/>
        <w:jc w:val="both"/>
        <w:rPr>
          <w:bCs/>
        </w:rPr>
      </w:pPr>
      <w:r w:rsidRPr="00EB6168">
        <w:rPr>
          <w:bCs/>
        </w:rPr>
        <w:t xml:space="preserve">En ese sentido, en la medida que convocar a una audiencia de conciliación es un acto facultativo de la autoridad administrativa, la Comisión considera que corresponde denegar la solicitud de audiencia de conciliación presentada por </w:t>
      </w:r>
      <w:r w:rsidRPr="007032EA">
        <w:t>Rímac</w:t>
      </w:r>
      <w:r>
        <w:t xml:space="preserve"> y la Sucesión Intestada.</w:t>
      </w:r>
    </w:p>
    <w:p w14:paraId="645FEDA7" w14:textId="77777777" w:rsidR="00C0238C" w:rsidRPr="00C0238C" w:rsidRDefault="00C0238C" w:rsidP="00C0238C">
      <w:pPr>
        <w:pStyle w:val="Prrafodelista"/>
        <w:rPr>
          <w:bCs/>
        </w:rPr>
      </w:pPr>
    </w:p>
    <w:p w14:paraId="27CF5924" w14:textId="2482AD14" w:rsidR="00C0238C" w:rsidRPr="007032EA" w:rsidRDefault="00C0238C" w:rsidP="00C0238C">
      <w:pPr>
        <w:pStyle w:val="Prrafodelista"/>
        <w:spacing w:line="240" w:lineRule="auto"/>
        <w:ind w:left="0"/>
        <w:rPr>
          <w:b/>
          <w:bCs/>
          <w:color w:val="auto"/>
        </w:rPr>
      </w:pPr>
      <w:r w:rsidRPr="00C0238C">
        <w:rPr>
          <w:b/>
          <w:bCs/>
          <w:color w:val="auto"/>
        </w:rPr>
        <w:t xml:space="preserve">Cuestión previa: sobre la solicitud de improcedencia formulada por </w:t>
      </w:r>
      <w:r w:rsidRPr="007032EA">
        <w:rPr>
          <w:b/>
          <w:bCs/>
        </w:rPr>
        <w:t>Rímac</w:t>
      </w:r>
    </w:p>
    <w:p w14:paraId="5022DC08" w14:textId="77777777" w:rsidR="00C0238C" w:rsidRDefault="00C0238C" w:rsidP="00C0238C">
      <w:pPr>
        <w:spacing w:line="240" w:lineRule="auto"/>
        <w:jc w:val="both"/>
        <w:rPr>
          <w:bCs/>
        </w:rPr>
      </w:pPr>
    </w:p>
    <w:p w14:paraId="71198460" w14:textId="77777777" w:rsidR="00C0238C" w:rsidRDefault="00C0238C" w:rsidP="00C0238C">
      <w:pPr>
        <w:pStyle w:val="Prrafodelista"/>
        <w:numPr>
          <w:ilvl w:val="0"/>
          <w:numId w:val="3"/>
        </w:numPr>
        <w:spacing w:line="240" w:lineRule="auto"/>
        <w:ind w:left="567" w:hanging="567"/>
        <w:jc w:val="both"/>
        <w:rPr>
          <w:bCs/>
        </w:rPr>
      </w:pPr>
      <w:r w:rsidRPr="00C0238C">
        <w:rPr>
          <w:bCs/>
        </w:rPr>
        <w:t>En su escrito del 26 de agosto de 2026, Rímac solicitó que se declare improcedente la denuncia por falta de interés para obrar, al señalar que la parte denunciante viene percibiendo una pensión de sobrevivencia conforme al Sistema Privado de Pensiones y que, por ello, no podría obtener válidamente una prestación pensionaria adicional derivada del SCTR por el mismo fallecimient</w:t>
      </w:r>
      <w:r>
        <w:rPr>
          <w:bCs/>
        </w:rPr>
        <w:t>o.</w:t>
      </w:r>
    </w:p>
    <w:p w14:paraId="23E3CF6E" w14:textId="77777777" w:rsidR="00C0238C" w:rsidRDefault="00C0238C" w:rsidP="00C0238C">
      <w:pPr>
        <w:pStyle w:val="Prrafodelista"/>
        <w:spacing w:line="240" w:lineRule="auto"/>
        <w:ind w:left="567"/>
        <w:jc w:val="both"/>
        <w:rPr>
          <w:bCs/>
        </w:rPr>
      </w:pPr>
    </w:p>
    <w:p w14:paraId="000C6062" w14:textId="6E2207C1" w:rsidR="00C0238C" w:rsidRDefault="00C0238C" w:rsidP="00C0238C">
      <w:pPr>
        <w:pStyle w:val="Prrafodelista"/>
        <w:numPr>
          <w:ilvl w:val="0"/>
          <w:numId w:val="3"/>
        </w:numPr>
        <w:spacing w:line="240" w:lineRule="auto"/>
        <w:ind w:left="567" w:hanging="567"/>
        <w:jc w:val="both"/>
        <w:rPr>
          <w:bCs/>
        </w:rPr>
      </w:pPr>
      <w:r w:rsidRPr="00C0238C">
        <w:rPr>
          <w:bCs/>
        </w:rPr>
        <w:t>Al respecto, el literal e) del artículo 108° del Código establece que corresponde declarar improcedente una denuncia de parte cuando exista falta de legitimidad o interés para ob</w:t>
      </w:r>
      <w:r>
        <w:rPr>
          <w:bCs/>
        </w:rPr>
        <w:t>rar.</w:t>
      </w:r>
    </w:p>
    <w:p w14:paraId="75DA4D1D" w14:textId="77777777" w:rsidR="00C0238C" w:rsidRPr="00C0238C" w:rsidRDefault="00C0238C" w:rsidP="00C0238C">
      <w:pPr>
        <w:pStyle w:val="Prrafodelista"/>
        <w:rPr>
          <w:bCs/>
        </w:rPr>
      </w:pPr>
    </w:p>
    <w:p w14:paraId="3BFA746D" w14:textId="77777777" w:rsidR="00C0238C" w:rsidRDefault="00C0238C" w:rsidP="00C0238C">
      <w:pPr>
        <w:pStyle w:val="Prrafodelista"/>
        <w:numPr>
          <w:ilvl w:val="0"/>
          <w:numId w:val="3"/>
        </w:numPr>
        <w:spacing w:line="240" w:lineRule="auto"/>
        <w:ind w:left="567" w:hanging="567"/>
        <w:jc w:val="both"/>
        <w:rPr>
          <w:bCs/>
        </w:rPr>
      </w:pPr>
      <w:r w:rsidRPr="00C0238C">
        <w:rPr>
          <w:bCs/>
        </w:rPr>
        <w:t>Sobre el particular, este Colegiado advierte que la presente denuncia se encuentra sustentada en la negativa de Rímac de otorgar la cobertura del SCTR y en la posterior negativa de reconsiderar dicha decisión, conductas respecto de las cuales la parte denunciante acudió a esta autoridad solicitando tutela. En ese sentido, subsiste una controversia respecto de la atención de la cobertura reclamada, por lo que se verifica la necesidad de obtener un pronunciamiento administrativo</w:t>
      </w:r>
      <w:r>
        <w:rPr>
          <w:bCs/>
        </w:rPr>
        <w:t>.</w:t>
      </w:r>
    </w:p>
    <w:p w14:paraId="12514BCC" w14:textId="77777777" w:rsidR="00C0238C" w:rsidRPr="00C0238C" w:rsidRDefault="00C0238C" w:rsidP="00C0238C">
      <w:pPr>
        <w:pStyle w:val="Prrafodelista"/>
        <w:rPr>
          <w:bCs/>
        </w:rPr>
      </w:pPr>
    </w:p>
    <w:p w14:paraId="3B57002B" w14:textId="77777777" w:rsidR="00C0238C" w:rsidRDefault="00C0238C" w:rsidP="00C0238C">
      <w:pPr>
        <w:pStyle w:val="Prrafodelista"/>
        <w:numPr>
          <w:ilvl w:val="0"/>
          <w:numId w:val="3"/>
        </w:numPr>
        <w:spacing w:line="240" w:lineRule="auto"/>
        <w:ind w:left="567" w:hanging="567"/>
        <w:jc w:val="both"/>
        <w:rPr>
          <w:bCs/>
        </w:rPr>
      </w:pPr>
      <w:r w:rsidRPr="00C0238C">
        <w:rPr>
          <w:bCs/>
        </w:rPr>
        <w:t>De igual manera, se advierte que el fundamento del precedente constitucional invocado por Rímac se encuentra referido expresamente a la percepción simultánea de pensiones de invalidez, mientras que el presente procedimiento versa sobre una prestación de sobrevivencia. En todo caso, lo alegado respecto de la compatibilidad entre prestaciones se encuentra dirigido a cuestionar la procedencia material de la cobertura solicitada y no determina, por sí mismo, la inexistencia de interés para obrar. En consecuencia, corresponde desestimar la solicitud de improcedencia formulada por Rímac.</w:t>
      </w:r>
    </w:p>
    <w:p w14:paraId="13AE4D1D" w14:textId="77777777" w:rsidR="00C0238C" w:rsidRPr="00C0238C" w:rsidRDefault="00C0238C" w:rsidP="00C0238C">
      <w:pPr>
        <w:pStyle w:val="Prrafodelista"/>
        <w:rPr>
          <w:bCs/>
        </w:rPr>
      </w:pPr>
    </w:p>
    <w:p w14:paraId="332D2332" w14:textId="54577CAE" w:rsidR="00C0238C" w:rsidRDefault="00C0238C" w:rsidP="00C0238C">
      <w:pPr>
        <w:pStyle w:val="Prrafodelista"/>
        <w:numPr>
          <w:ilvl w:val="0"/>
          <w:numId w:val="3"/>
        </w:numPr>
        <w:spacing w:line="240" w:lineRule="auto"/>
        <w:ind w:left="567" w:hanging="567"/>
        <w:jc w:val="both"/>
        <w:rPr>
          <w:bCs/>
        </w:rPr>
      </w:pPr>
      <w:r w:rsidRPr="00C0238C">
        <w:rPr>
          <w:bCs/>
        </w:rPr>
        <w:t xml:space="preserve">Por otro lado, en su escrito del 26 de agosto de 2026, Rímac señaló que el allanamiento formulado mediante escrito del 23 de junio de 2026 debía entenderse limitado a </w:t>
      </w:r>
      <w:r w:rsidRPr="00C0238C">
        <w:rPr>
          <w:bCs/>
        </w:rPr>
        <w:lastRenderedPageBreak/>
        <w:t>reconocer que las decisiones contenidas en las Cartas N° DOT.RRLL/2024-5688 y N° DOT.RRLL/2024-6246 no fueron trasladadas de manera adecuada y suficiente, sin que ello implicara reconocer el derecho de la parte denunciante a la cobertura solicitada.</w:t>
      </w:r>
    </w:p>
    <w:p w14:paraId="3D292648" w14:textId="77777777" w:rsidR="00C0238C" w:rsidRPr="00C0238C" w:rsidRDefault="00C0238C" w:rsidP="00C0238C">
      <w:pPr>
        <w:pStyle w:val="Prrafodelista"/>
        <w:rPr>
          <w:bCs/>
        </w:rPr>
      </w:pPr>
    </w:p>
    <w:p w14:paraId="16BF1F86" w14:textId="48B0EB6B" w:rsidR="00C0238C" w:rsidRPr="00C0238C" w:rsidRDefault="00C0238C" w:rsidP="00C0238C">
      <w:pPr>
        <w:pStyle w:val="Prrafodelista"/>
        <w:numPr>
          <w:ilvl w:val="0"/>
          <w:numId w:val="3"/>
        </w:numPr>
        <w:spacing w:line="240" w:lineRule="auto"/>
        <w:ind w:left="567" w:hanging="567"/>
        <w:jc w:val="both"/>
        <w:rPr>
          <w:bCs/>
        </w:rPr>
      </w:pPr>
      <w:r w:rsidRPr="00C0238C">
        <w:rPr>
          <w:bCs/>
        </w:rPr>
        <w:t>No obstante, cabe precisar que Rímac no dejó sin efecto el allanamiento formulado mediante el escrito del 23 de junio de 2026; por lo que, en aplicación del precedente contenido en la Resolución N° 0327-2019/SPC-INDECOPI, emitida por la Sala Especializada en Protección al Consumidor el 6 de febrero de 2019, corresponde mantener el allanamiento respecto de las imputaciones formuladas en su contra, referidas al rechazo injustificado de la cobertura y de su reconsideración.</w:t>
      </w:r>
    </w:p>
    <w:p w14:paraId="2363ECD2" w14:textId="77777777" w:rsidR="00EB6168" w:rsidRPr="007032EA" w:rsidRDefault="00EB6168" w:rsidP="00EB6168">
      <w:pPr>
        <w:pStyle w:val="Prrafodelista"/>
        <w:spacing w:line="240" w:lineRule="auto"/>
        <w:ind w:left="0"/>
        <w:rPr>
          <w:b/>
          <w:bCs/>
          <w:color w:val="auto"/>
        </w:rPr>
      </w:pPr>
    </w:p>
    <w:p w14:paraId="4B80E6A4" w14:textId="77777777" w:rsidR="00EB6168" w:rsidRPr="007032EA" w:rsidRDefault="00EB6168" w:rsidP="00EB6168">
      <w:pPr>
        <w:pStyle w:val="Prrafodelista"/>
        <w:spacing w:line="240" w:lineRule="auto"/>
        <w:ind w:left="0"/>
        <w:rPr>
          <w:b/>
          <w:bCs/>
          <w:color w:val="auto"/>
        </w:rPr>
      </w:pPr>
      <w:r w:rsidRPr="007032EA">
        <w:rPr>
          <w:b/>
          <w:bCs/>
          <w:color w:val="auto"/>
        </w:rPr>
        <w:t xml:space="preserve">Sobre los allanamientos formulados por </w:t>
      </w:r>
      <w:r w:rsidRPr="007032EA">
        <w:rPr>
          <w:b/>
          <w:bCs/>
        </w:rPr>
        <w:t>Rímac</w:t>
      </w:r>
    </w:p>
    <w:p w14:paraId="408358CD" w14:textId="77777777" w:rsidR="00DD05AF" w:rsidRPr="00A04687" w:rsidRDefault="00DD05AF" w:rsidP="00EA529A">
      <w:pPr>
        <w:pStyle w:val="Prrafodelista"/>
        <w:spacing w:line="240" w:lineRule="auto"/>
        <w:ind w:left="0"/>
        <w:jc w:val="both"/>
        <w:rPr>
          <w:b/>
          <w:bCs/>
          <w:color w:val="auto"/>
        </w:rPr>
      </w:pPr>
    </w:p>
    <w:p w14:paraId="54273C43" w14:textId="77777777" w:rsidR="002A5F46" w:rsidRDefault="00DD05AF" w:rsidP="002A5F46">
      <w:pPr>
        <w:pStyle w:val="Prrafodelista"/>
        <w:numPr>
          <w:ilvl w:val="0"/>
          <w:numId w:val="3"/>
        </w:numPr>
        <w:spacing w:line="240" w:lineRule="auto"/>
        <w:ind w:left="567" w:hanging="567"/>
        <w:jc w:val="both"/>
        <w:rPr>
          <w:rStyle w:val="eop"/>
          <w:color w:val="auto"/>
        </w:rPr>
      </w:pPr>
      <w:r w:rsidRPr="00A04687">
        <w:rPr>
          <w:rStyle w:val="normaltextrun"/>
          <w:color w:val="auto"/>
        </w:rPr>
        <w:t xml:space="preserve">De conformidad con lo dispuesto en el artículo 330° del Código Procesal Civil —aplicable de </w:t>
      </w:r>
      <w:r w:rsidR="00EB6168" w:rsidRPr="002A5F46">
        <w:rPr>
          <w:color w:val="auto"/>
        </w:rPr>
        <w:t>forma</w:t>
      </w:r>
      <w:r w:rsidR="00EB6168" w:rsidRPr="002A5F46">
        <w:rPr>
          <w:rStyle w:val="normaltextrun"/>
          <w:color w:val="auto"/>
        </w:rPr>
        <w:t xml:space="preserve"> supletoria a los procedimientos administrativos—, el allanamiento implica la </w:t>
      </w:r>
      <w:r w:rsidR="00EB6168" w:rsidRPr="002A5F46">
        <w:rPr>
          <w:color w:val="auto"/>
        </w:rPr>
        <w:t>aceptación</w:t>
      </w:r>
      <w:r w:rsidR="00EB6168" w:rsidRPr="002A5F46">
        <w:rPr>
          <w:rStyle w:val="normaltextrun"/>
          <w:color w:val="auto"/>
        </w:rPr>
        <w:t xml:space="preserve"> de la pretensión dirigida contra el administrado, es decir, el denunciado acepta la pretensión de la denuncia</w:t>
      </w:r>
      <w:r w:rsidR="00EB6168" w:rsidRPr="009D4F16">
        <w:rPr>
          <w:rStyle w:val="Refdenotaalpie"/>
          <w:color w:val="auto"/>
        </w:rPr>
        <w:footnoteReference w:id="5"/>
      </w:r>
      <w:r w:rsidR="00EB6168" w:rsidRPr="002A5F46">
        <w:rPr>
          <w:rStyle w:val="normaltextrun"/>
          <w:color w:val="auto"/>
        </w:rPr>
        <w:t>. </w:t>
      </w:r>
      <w:r w:rsidR="00EB6168" w:rsidRPr="002A5F46">
        <w:rPr>
          <w:rStyle w:val="eop"/>
          <w:color w:val="auto"/>
        </w:rPr>
        <w:t> </w:t>
      </w:r>
    </w:p>
    <w:p w14:paraId="26F1DF67" w14:textId="77777777" w:rsidR="002A5F46" w:rsidRDefault="002A5F46" w:rsidP="002A5F46">
      <w:pPr>
        <w:pStyle w:val="Prrafodelista"/>
        <w:spacing w:line="240" w:lineRule="auto"/>
        <w:ind w:left="567"/>
        <w:jc w:val="both"/>
        <w:rPr>
          <w:rStyle w:val="eop"/>
          <w:color w:val="auto"/>
        </w:rPr>
      </w:pPr>
    </w:p>
    <w:p w14:paraId="3113420D" w14:textId="55F66660" w:rsidR="00EB6168" w:rsidRDefault="00EB6168" w:rsidP="00EB6168">
      <w:pPr>
        <w:pStyle w:val="Prrafodelista"/>
        <w:numPr>
          <w:ilvl w:val="0"/>
          <w:numId w:val="3"/>
        </w:numPr>
        <w:spacing w:line="240" w:lineRule="auto"/>
        <w:ind w:left="567" w:hanging="567"/>
        <w:jc w:val="both"/>
        <w:rPr>
          <w:rStyle w:val="normaltextrun"/>
          <w:color w:val="auto"/>
        </w:rPr>
      </w:pPr>
      <w:r w:rsidRPr="002A5F46">
        <w:rPr>
          <w:rStyle w:val="normaltextrun"/>
          <w:color w:val="auto"/>
        </w:rPr>
        <w:t xml:space="preserve">Por otro lado, el artículo 112° del Código establece que cuando el proveedor se allana a la </w:t>
      </w:r>
      <w:r w:rsidRPr="002A5F46">
        <w:rPr>
          <w:color w:val="auto"/>
        </w:rPr>
        <w:t>denuncia</w:t>
      </w:r>
      <w:r w:rsidRPr="002A5F46">
        <w:rPr>
          <w:rStyle w:val="normaltextrun"/>
          <w:color w:val="auto"/>
        </w:rPr>
        <w:t xml:space="preserve"> presentada, se da por concluido el procedimiento con la declaración de su responsabilidad, pudiendo imponérsele una amonestación si el allanamiento o reconocimiento se realiza con la presentación de los descargos y exonerándolo del pago de los costos del procedimiento, pero no de las costas</w:t>
      </w:r>
      <w:r w:rsidRPr="009D4F16">
        <w:rPr>
          <w:rStyle w:val="Refdenotaalpie"/>
          <w:color w:val="auto"/>
        </w:rPr>
        <w:footnoteReference w:id="6"/>
      </w:r>
      <w:r w:rsidRPr="002A5F46">
        <w:rPr>
          <w:rStyle w:val="normaltextrun"/>
          <w:color w:val="auto"/>
        </w:rPr>
        <w:t>.</w:t>
      </w:r>
    </w:p>
    <w:p w14:paraId="0D92B3CC" w14:textId="77777777" w:rsidR="002A5F46" w:rsidRPr="002A5F46" w:rsidRDefault="002A5F46" w:rsidP="002A5F46">
      <w:pPr>
        <w:spacing w:line="240" w:lineRule="auto"/>
        <w:jc w:val="both"/>
        <w:rPr>
          <w:color w:val="auto"/>
        </w:rPr>
      </w:pPr>
    </w:p>
    <w:p w14:paraId="4AD9B4E1" w14:textId="77777777" w:rsidR="00EB6168" w:rsidRPr="00461341" w:rsidRDefault="00EB6168" w:rsidP="00EB6168">
      <w:pPr>
        <w:pStyle w:val="Prrafodelista"/>
        <w:numPr>
          <w:ilvl w:val="0"/>
          <w:numId w:val="24"/>
        </w:numPr>
        <w:spacing w:line="240" w:lineRule="auto"/>
        <w:ind w:left="567" w:hanging="567"/>
        <w:jc w:val="both"/>
        <w:rPr>
          <w:rFonts w:eastAsia="Times New Roman"/>
          <w:b/>
          <w:bCs/>
        </w:rPr>
      </w:pPr>
      <w:r w:rsidRPr="00D12DB8">
        <w:rPr>
          <w:rFonts w:eastAsia="Times New Roman"/>
          <w:b/>
          <w:bCs/>
        </w:rPr>
        <w:t>Sobre la negativa</w:t>
      </w:r>
      <w:r w:rsidRPr="00D12DB8">
        <w:rPr>
          <w:b/>
          <w:bCs/>
        </w:rPr>
        <w:t xml:space="preserve"> </w:t>
      </w:r>
      <w:r>
        <w:rPr>
          <w:b/>
          <w:bCs/>
        </w:rPr>
        <w:t xml:space="preserve">de cobertura </w:t>
      </w:r>
      <w:r w:rsidRPr="00461341">
        <w:rPr>
          <w:b/>
          <w:bCs/>
        </w:rPr>
        <w:t>a través de la Carta N°DOT.RRLL/2024-5688</w:t>
      </w:r>
    </w:p>
    <w:p w14:paraId="1CFCF282" w14:textId="77777777" w:rsidR="00EB6168" w:rsidRPr="00D12DB8" w:rsidRDefault="00EB6168" w:rsidP="00EB6168">
      <w:pPr>
        <w:pStyle w:val="Prrafodelista"/>
        <w:spacing w:line="240" w:lineRule="auto"/>
        <w:ind w:left="1080"/>
        <w:rPr>
          <w:rFonts w:eastAsia="Times New Roman"/>
        </w:rPr>
      </w:pPr>
    </w:p>
    <w:p w14:paraId="1A82338E" w14:textId="77777777" w:rsidR="00DE6940" w:rsidRPr="00DE6940" w:rsidRDefault="00EB6168" w:rsidP="00DE6940">
      <w:pPr>
        <w:pStyle w:val="Prrafodelista"/>
        <w:numPr>
          <w:ilvl w:val="0"/>
          <w:numId w:val="3"/>
        </w:numPr>
        <w:spacing w:line="240" w:lineRule="auto"/>
        <w:ind w:left="567" w:hanging="567"/>
        <w:jc w:val="both"/>
        <w:rPr>
          <w:rFonts w:eastAsia="Times New Roman"/>
          <w:lang w:eastAsia="es-ES"/>
        </w:rPr>
      </w:pPr>
      <w:r w:rsidRPr="00D12DB8">
        <w:rPr>
          <w:rFonts w:eastAsia="Times New Roman"/>
        </w:rPr>
        <w:lastRenderedPageBreak/>
        <w:t xml:space="preserve">En su escrito de descargos, </w:t>
      </w:r>
      <w:bookmarkStart w:id="2" w:name="_Hlk194909376"/>
      <w:r w:rsidRPr="00D12DB8">
        <w:rPr>
          <w:rFonts w:eastAsia="Times New Roman"/>
          <w:u w:val="single"/>
        </w:rPr>
        <w:t xml:space="preserve">que obra en la pieza </w:t>
      </w:r>
      <w:r>
        <w:rPr>
          <w:rFonts w:eastAsia="Times New Roman"/>
          <w:u w:val="single"/>
        </w:rPr>
        <w:t>33</w:t>
      </w:r>
      <w:r w:rsidRPr="00D12DB8">
        <w:rPr>
          <w:rFonts w:eastAsia="Times New Roman"/>
          <w:u w:val="single"/>
        </w:rPr>
        <w:t xml:space="preserve"> del expediente</w:t>
      </w:r>
      <w:bookmarkEnd w:id="2"/>
      <w:r w:rsidRPr="00D12DB8">
        <w:rPr>
          <w:rFonts w:eastAsia="Times New Roman"/>
          <w:u w:val="single"/>
        </w:rPr>
        <w:t xml:space="preserve"> electrónico</w:t>
      </w:r>
      <w:r w:rsidRPr="00EB704B">
        <w:rPr>
          <w:rFonts w:eastAsia="Times New Roman"/>
        </w:rPr>
        <w:t xml:space="preserve">, </w:t>
      </w:r>
      <w:r w:rsidRPr="00D12DB8">
        <w:rPr>
          <w:rFonts w:eastAsia="Times New Roman"/>
        </w:rPr>
        <w:t xml:space="preserve">la </w:t>
      </w:r>
      <w:r w:rsidRPr="00D12DB8">
        <w:rPr>
          <w:rStyle w:val="normaltextrun"/>
        </w:rPr>
        <w:t>compañía</w:t>
      </w:r>
      <w:r w:rsidRPr="00D12DB8">
        <w:rPr>
          <w:rFonts w:eastAsia="Times New Roman"/>
        </w:rPr>
        <w:t xml:space="preserve"> aseguradora formuló allanamiento respecto de la imputación realizada en su contr</w:t>
      </w:r>
      <w:r w:rsidRPr="00D12DB8">
        <w:rPr>
          <w:rFonts w:eastAsia="Times New Roman"/>
          <w:color w:val="auto"/>
        </w:rPr>
        <w:t xml:space="preserve">a. </w:t>
      </w:r>
    </w:p>
    <w:p w14:paraId="008FDA36" w14:textId="77777777" w:rsidR="00DE6940" w:rsidRPr="00DE6940" w:rsidRDefault="00DE6940" w:rsidP="00DE6940">
      <w:pPr>
        <w:pStyle w:val="Prrafodelista"/>
        <w:spacing w:line="240" w:lineRule="auto"/>
        <w:ind w:left="567"/>
        <w:jc w:val="both"/>
        <w:rPr>
          <w:rFonts w:eastAsia="Times New Roman"/>
          <w:lang w:eastAsia="es-ES"/>
        </w:rPr>
      </w:pPr>
    </w:p>
    <w:p w14:paraId="58BCCF2D" w14:textId="10008F8D" w:rsidR="00EB6168" w:rsidRPr="00DE6940" w:rsidRDefault="00EB6168" w:rsidP="00DE6940">
      <w:pPr>
        <w:pStyle w:val="Prrafodelista"/>
        <w:numPr>
          <w:ilvl w:val="0"/>
          <w:numId w:val="3"/>
        </w:numPr>
        <w:spacing w:line="240" w:lineRule="auto"/>
        <w:ind w:left="567" w:hanging="567"/>
        <w:jc w:val="both"/>
        <w:rPr>
          <w:rFonts w:eastAsia="Times New Roman"/>
          <w:lang w:eastAsia="es-ES"/>
        </w:rPr>
      </w:pPr>
      <w:r w:rsidRPr="00DE6940">
        <w:rPr>
          <w:rFonts w:eastAsia="Times New Roman"/>
          <w:shd w:val="clear" w:color="auto" w:fill="FFFFFF"/>
          <w:lang w:val="es-ES" w:eastAsia="es-ES"/>
        </w:rPr>
        <w:t xml:space="preserve">En consecuencia, </w:t>
      </w:r>
      <w:r w:rsidR="002A5F46" w:rsidRPr="00DE6940">
        <w:rPr>
          <w:rFonts w:eastAsia="Times New Roman"/>
          <w:color w:val="auto"/>
        </w:rPr>
        <w:t xml:space="preserve">de acuerdo con los fundamentos expuestos, acogiendo la recomendación formulada por la Secretaría Técnica mediante Informe Final de Instrucción N° </w:t>
      </w:r>
      <w:r w:rsidR="002A5F46" w:rsidRPr="00DE6940">
        <w:rPr>
          <w:color w:val="auto"/>
        </w:rPr>
        <w:t>1320-2026/CC1-ST</w:t>
      </w:r>
      <w:r w:rsidR="002A5F46" w:rsidRPr="00DE6940">
        <w:rPr>
          <w:rFonts w:eastAsia="Times New Roman"/>
          <w:color w:val="auto"/>
        </w:rPr>
        <w:t xml:space="preserve">, este Colegiado considera que corresponde declarar fundada la denuncia interpuesta por </w:t>
      </w:r>
      <w:r w:rsidR="002A5F46" w:rsidRPr="002A5F46">
        <w:t>la Sucesión Intestada</w:t>
      </w:r>
      <w:r w:rsidR="002A5F46" w:rsidRPr="00DE6940">
        <w:rPr>
          <w:rFonts w:eastAsia="Times New Roman"/>
          <w:color w:val="auto"/>
        </w:rPr>
        <w:t xml:space="preserve"> contra </w:t>
      </w:r>
      <w:r w:rsidR="002A5F46" w:rsidRPr="00DE6940">
        <w:rPr>
          <w:color w:val="auto"/>
        </w:rPr>
        <w:t>Rímac</w:t>
      </w:r>
      <w:r w:rsidR="002A5F46" w:rsidRPr="00DE6940">
        <w:rPr>
          <w:rFonts w:eastAsia="Times New Roman"/>
          <w:color w:val="auto"/>
        </w:rPr>
        <w:t xml:space="preserve">, por infracción </w:t>
      </w:r>
      <w:r w:rsidR="002A5F46" w:rsidRPr="00DE6940">
        <w:rPr>
          <w:color w:val="auto"/>
        </w:rPr>
        <w:t>a los artículos 18° y 19° del Código</w:t>
      </w:r>
      <w:r w:rsidR="002A5F46" w:rsidRPr="00DE6940">
        <w:rPr>
          <w:rFonts w:eastAsia="Times New Roman"/>
          <w:color w:val="auto"/>
        </w:rPr>
        <w:t xml:space="preserve">, en consideración al allanamiento formulado por la compañía aseguradora sobre el hecho referido a </w:t>
      </w:r>
      <w:r w:rsidRPr="002A5F46">
        <w:t>que a través de la Carta N°DOT.RRLL/2024-5688 rechazó injustificadamente a la denunciante la cobertura de la Póliza N°11717 del Seguro Complementario</w:t>
      </w:r>
      <w:r w:rsidRPr="003C30F5">
        <w:t xml:space="preserve"> de Trabajo de Riesgo por el fallecimiento del señor Antonio Calancha Mío el 27 de agosto de 2021, invocando un supuesto de exclusión de cobertura</w:t>
      </w:r>
      <w:r w:rsidRPr="00DE6940">
        <w:rPr>
          <w:shd w:val="clear" w:color="auto" w:fill="FFFFFF"/>
        </w:rPr>
        <w:t>.</w:t>
      </w:r>
    </w:p>
    <w:p w14:paraId="5E64DA65" w14:textId="77777777" w:rsidR="00EB6168" w:rsidRPr="00D12DB8" w:rsidRDefault="00EB6168" w:rsidP="00EB6168">
      <w:pPr>
        <w:pStyle w:val="Prrafodelista"/>
        <w:spacing w:line="240" w:lineRule="auto"/>
        <w:ind w:left="567"/>
        <w:rPr>
          <w:rFonts w:eastAsia="Times New Roman"/>
          <w:shd w:val="clear" w:color="auto" w:fill="FFFFFF"/>
          <w:lang w:val="es-ES" w:eastAsia="es-ES"/>
        </w:rPr>
      </w:pPr>
    </w:p>
    <w:p w14:paraId="5E1B47DB" w14:textId="77777777" w:rsidR="00EB6168" w:rsidRPr="00461341" w:rsidRDefault="00EB6168" w:rsidP="00EB6168">
      <w:pPr>
        <w:pStyle w:val="Prrafodelista"/>
        <w:numPr>
          <w:ilvl w:val="0"/>
          <w:numId w:val="24"/>
        </w:numPr>
        <w:spacing w:line="240" w:lineRule="auto"/>
        <w:ind w:left="567" w:hanging="567"/>
        <w:jc w:val="both"/>
        <w:rPr>
          <w:rFonts w:eastAsia="Times New Roman"/>
          <w:b/>
          <w:bCs/>
          <w:lang w:val="pt-PT"/>
        </w:rPr>
      </w:pPr>
      <w:r w:rsidRPr="00461341">
        <w:rPr>
          <w:rFonts w:eastAsia="Times New Roman"/>
          <w:b/>
          <w:bCs/>
          <w:lang w:val="pt-PT"/>
        </w:rPr>
        <w:t xml:space="preserve">Sobre </w:t>
      </w:r>
      <w:r>
        <w:rPr>
          <w:rFonts w:eastAsia="Times New Roman"/>
          <w:b/>
          <w:bCs/>
          <w:lang w:val="pt-PT"/>
        </w:rPr>
        <w:t xml:space="preserve">la negativa de cobertura a través de la </w:t>
      </w:r>
      <w:r w:rsidRPr="00461341">
        <w:rPr>
          <w:rFonts w:eastAsia="Times New Roman"/>
          <w:b/>
          <w:bCs/>
          <w:lang w:val="pt-PT"/>
        </w:rPr>
        <w:t>Carta N°DOT.RRLL/2024-6246</w:t>
      </w:r>
    </w:p>
    <w:p w14:paraId="57A07D5D" w14:textId="77777777" w:rsidR="00EB6168" w:rsidRPr="00461341" w:rsidRDefault="00EB6168" w:rsidP="00EB6168">
      <w:pPr>
        <w:contextualSpacing/>
        <w:rPr>
          <w:rFonts w:eastAsia="Times New Roman"/>
          <w:b/>
          <w:lang w:val="pt-PT"/>
        </w:rPr>
      </w:pPr>
    </w:p>
    <w:p w14:paraId="369543CA" w14:textId="77777777" w:rsidR="00DE6940" w:rsidRPr="00DE6940" w:rsidRDefault="00EB6168" w:rsidP="00DE6940">
      <w:pPr>
        <w:pStyle w:val="Prrafodelista"/>
        <w:numPr>
          <w:ilvl w:val="0"/>
          <w:numId w:val="3"/>
        </w:numPr>
        <w:spacing w:line="240" w:lineRule="auto"/>
        <w:ind w:left="567" w:hanging="567"/>
        <w:jc w:val="both"/>
        <w:rPr>
          <w:rFonts w:eastAsia="Times New Roman"/>
          <w:lang w:val="es-ES" w:eastAsia="es-ES"/>
        </w:rPr>
      </w:pPr>
      <w:r w:rsidRPr="00D12DB8">
        <w:rPr>
          <w:rFonts w:eastAsia="Times New Roman"/>
        </w:rPr>
        <w:t xml:space="preserve">En su escrito de descargos, </w:t>
      </w:r>
      <w:r w:rsidRPr="00D12DB8">
        <w:rPr>
          <w:rFonts w:eastAsia="Times New Roman"/>
          <w:u w:val="single"/>
        </w:rPr>
        <w:t xml:space="preserve">que obra en la pieza </w:t>
      </w:r>
      <w:r>
        <w:rPr>
          <w:rFonts w:eastAsia="Times New Roman"/>
          <w:u w:val="single"/>
        </w:rPr>
        <w:t>33</w:t>
      </w:r>
      <w:r w:rsidRPr="00D12DB8">
        <w:rPr>
          <w:rFonts w:eastAsia="Times New Roman"/>
          <w:u w:val="single"/>
        </w:rPr>
        <w:t xml:space="preserve"> del expediente electrónico, </w:t>
      </w:r>
      <w:r w:rsidRPr="00D12DB8">
        <w:rPr>
          <w:rFonts w:eastAsia="Times New Roman"/>
        </w:rPr>
        <w:t xml:space="preserve">la </w:t>
      </w:r>
      <w:r w:rsidRPr="00D12DB8">
        <w:rPr>
          <w:rStyle w:val="normaltextrun"/>
        </w:rPr>
        <w:t>compañía</w:t>
      </w:r>
      <w:r w:rsidRPr="00D12DB8">
        <w:rPr>
          <w:rFonts w:eastAsia="Times New Roman"/>
        </w:rPr>
        <w:t xml:space="preserve"> aseguradora formuló allanamiento respecto de la imputación realizada en su contra.</w:t>
      </w:r>
    </w:p>
    <w:p w14:paraId="69BA891F" w14:textId="77777777" w:rsidR="00DE6940" w:rsidRDefault="00DE6940" w:rsidP="00DE6940">
      <w:pPr>
        <w:pStyle w:val="Prrafodelista"/>
        <w:spacing w:line="240" w:lineRule="auto"/>
        <w:ind w:left="567"/>
        <w:jc w:val="both"/>
        <w:rPr>
          <w:rFonts w:eastAsia="Times New Roman"/>
          <w:lang w:val="es-ES" w:eastAsia="es-ES"/>
        </w:rPr>
      </w:pPr>
    </w:p>
    <w:p w14:paraId="799A5E72" w14:textId="17566DAF" w:rsidR="00EB6168" w:rsidRPr="00DE6940" w:rsidRDefault="00EB6168" w:rsidP="00DE6940">
      <w:pPr>
        <w:pStyle w:val="Prrafodelista"/>
        <w:numPr>
          <w:ilvl w:val="0"/>
          <w:numId w:val="3"/>
        </w:numPr>
        <w:spacing w:line="240" w:lineRule="auto"/>
        <w:ind w:left="567" w:hanging="567"/>
        <w:jc w:val="both"/>
        <w:rPr>
          <w:rStyle w:val="normaltextrun"/>
          <w:rFonts w:eastAsia="Times New Roman"/>
          <w:lang w:val="es-ES" w:eastAsia="es-ES"/>
        </w:rPr>
      </w:pPr>
      <w:r w:rsidRPr="00DE6940">
        <w:rPr>
          <w:rFonts w:eastAsia="Times New Roman"/>
          <w:shd w:val="clear" w:color="auto" w:fill="FFFFFF"/>
          <w:lang w:val="es-ES" w:eastAsia="es-ES"/>
        </w:rPr>
        <w:t xml:space="preserve">En consecuencia, </w:t>
      </w:r>
      <w:r w:rsidR="002A5F46" w:rsidRPr="00DE6940">
        <w:rPr>
          <w:rFonts w:eastAsia="Times New Roman"/>
          <w:color w:val="auto"/>
        </w:rPr>
        <w:t xml:space="preserve">de acuerdo con los fundamentos expuestos, acogiendo la recomendación formulada por la Secretaría Técnica mediante Informe Final de Instrucción N° </w:t>
      </w:r>
      <w:r w:rsidR="002A5F46" w:rsidRPr="00DE6940">
        <w:rPr>
          <w:color w:val="auto"/>
        </w:rPr>
        <w:t>1320-2026/CC1-ST</w:t>
      </w:r>
      <w:r w:rsidR="002A5F46" w:rsidRPr="00DE6940">
        <w:rPr>
          <w:rFonts w:eastAsia="Times New Roman"/>
          <w:color w:val="auto"/>
        </w:rPr>
        <w:t xml:space="preserve">, este Colegiado considera que corresponde declarar fundada la denuncia interpuesta por </w:t>
      </w:r>
      <w:r w:rsidR="002A5F46" w:rsidRPr="002A5F46">
        <w:t>la Sucesión Intestada</w:t>
      </w:r>
      <w:r w:rsidR="002A5F46" w:rsidRPr="00DE6940">
        <w:rPr>
          <w:rFonts w:eastAsia="Times New Roman"/>
          <w:color w:val="auto"/>
        </w:rPr>
        <w:t xml:space="preserve"> contra </w:t>
      </w:r>
      <w:r w:rsidR="002A5F46" w:rsidRPr="00DE6940">
        <w:rPr>
          <w:color w:val="auto"/>
        </w:rPr>
        <w:t>Rímac</w:t>
      </w:r>
      <w:r w:rsidR="002A5F46" w:rsidRPr="00DE6940">
        <w:rPr>
          <w:rFonts w:eastAsia="Times New Roman"/>
          <w:color w:val="auto"/>
        </w:rPr>
        <w:t xml:space="preserve">, por infracción </w:t>
      </w:r>
      <w:r w:rsidR="002A5F46" w:rsidRPr="00DE6940">
        <w:rPr>
          <w:color w:val="auto"/>
        </w:rPr>
        <w:t>a los artículos 18° y 19° del Código</w:t>
      </w:r>
      <w:r w:rsidR="002A5F46" w:rsidRPr="00DE6940">
        <w:rPr>
          <w:rFonts w:eastAsia="Times New Roman"/>
          <w:color w:val="auto"/>
        </w:rPr>
        <w:t xml:space="preserve">, en consideración al allanamiento formulado por la compañía aseguradora sobre el hecho referido a que </w:t>
      </w:r>
      <w:r w:rsidRPr="002A5F46">
        <w:t>a través de la Carta N°DOT.RRLL/2024-6246 rechazó injustificadamente la reconsideración de cobertura de la Póliza N°11717 del Seguro Complementario de Trabajo de Riesgo por el fallecimiento del señor Antonio Calancha Mío el 27 de agosto de 2021, sin considerar los documentos presentados por la denunciante</w:t>
      </w:r>
      <w:r w:rsidRPr="00DE6940">
        <w:rPr>
          <w:shd w:val="clear" w:color="auto" w:fill="FFFFFF"/>
        </w:rPr>
        <w:t>.</w:t>
      </w:r>
    </w:p>
    <w:p w14:paraId="26F578C3" w14:textId="77777777" w:rsidR="00DD05AF" w:rsidRPr="002C41B5" w:rsidRDefault="00DD05AF" w:rsidP="00EA529A">
      <w:pPr>
        <w:spacing w:after="0" w:line="240" w:lineRule="auto"/>
        <w:jc w:val="both"/>
        <w:rPr>
          <w:color w:val="auto"/>
        </w:rPr>
      </w:pPr>
    </w:p>
    <w:p w14:paraId="3226AAD4" w14:textId="77777777" w:rsidR="00DD05AF" w:rsidRPr="0024525A" w:rsidRDefault="00DD05AF" w:rsidP="00EA529A">
      <w:pPr>
        <w:tabs>
          <w:tab w:val="left" w:pos="567"/>
        </w:tabs>
        <w:spacing w:after="0" w:line="240" w:lineRule="auto"/>
        <w:contextualSpacing/>
        <w:jc w:val="both"/>
        <w:rPr>
          <w:rFonts w:ascii="Arial" w:eastAsia="Times New Roman" w:hAnsi="Arial" w:cs="Arial"/>
          <w:b/>
          <w:color w:val="auto"/>
        </w:rPr>
      </w:pPr>
      <w:r w:rsidRPr="0024525A">
        <w:rPr>
          <w:rFonts w:ascii="Arial" w:eastAsia="Times New Roman" w:hAnsi="Arial" w:cs="Arial"/>
          <w:b/>
          <w:color w:val="auto"/>
        </w:rPr>
        <w:t xml:space="preserve">Sobre las medidas correctivas </w:t>
      </w:r>
    </w:p>
    <w:p w14:paraId="107466A1" w14:textId="77777777" w:rsidR="00DD05AF" w:rsidRPr="0024525A" w:rsidRDefault="00DD05AF" w:rsidP="00EA529A">
      <w:pPr>
        <w:pStyle w:val="Prrafodelista"/>
        <w:spacing w:line="240" w:lineRule="auto"/>
        <w:ind w:left="567"/>
        <w:jc w:val="both"/>
        <w:rPr>
          <w:rFonts w:eastAsia="Times New Roman"/>
          <w:color w:val="auto"/>
        </w:rPr>
      </w:pPr>
    </w:p>
    <w:p w14:paraId="5C91D945" w14:textId="77777777" w:rsidR="00DD05AF" w:rsidRPr="0024525A" w:rsidRDefault="00DD05AF" w:rsidP="00EA529A">
      <w:pPr>
        <w:pStyle w:val="Prrafodelista"/>
        <w:numPr>
          <w:ilvl w:val="0"/>
          <w:numId w:val="3"/>
        </w:numPr>
        <w:spacing w:line="240" w:lineRule="auto"/>
        <w:ind w:left="567" w:hanging="567"/>
        <w:jc w:val="both"/>
        <w:rPr>
          <w:rFonts w:eastAsia="Times New Roman"/>
          <w:color w:val="auto"/>
        </w:rPr>
      </w:pPr>
      <w:r w:rsidRPr="0024525A">
        <w:rPr>
          <w:rFonts w:eastAsia="Times New Roman"/>
          <w:color w:val="auto"/>
        </w:rPr>
        <w:t>El artículo 114</w:t>
      </w:r>
      <w:r>
        <w:rPr>
          <w:rFonts w:eastAsia="Times New Roman"/>
          <w:color w:val="auto"/>
        </w:rPr>
        <w:t>º</w:t>
      </w:r>
      <w:r w:rsidRPr="0024525A">
        <w:rPr>
          <w:rFonts w:eastAsia="Times New Roman"/>
          <w:color w:val="auto"/>
        </w:rPr>
        <w:t xml:space="preserve"> del Código establece que, sin perjuicio de la sanción administrativa que </w:t>
      </w:r>
      <w:r w:rsidRPr="0024525A">
        <w:rPr>
          <w:color w:val="auto"/>
          <w:lang w:val="es-ES"/>
        </w:rPr>
        <w:t>corresponda</w:t>
      </w:r>
      <w:r w:rsidRPr="0024525A">
        <w:rPr>
          <w:rFonts w:eastAsia="Times New Roman"/>
          <w:color w:val="auto"/>
        </w:rPr>
        <w:t xml:space="preserve"> al </w:t>
      </w:r>
      <w:r w:rsidRPr="0024525A">
        <w:rPr>
          <w:color w:val="auto"/>
        </w:rPr>
        <w:t>proveedor</w:t>
      </w:r>
      <w:r w:rsidRPr="0024525A">
        <w:rPr>
          <w:rFonts w:eastAsia="Times New Roman"/>
          <w:color w:val="auto"/>
        </w:rPr>
        <w:t xml:space="preserve"> por una infracción a las normas del Código, el Indecopi puede dictar, en calidad de mandatos, </w:t>
      </w:r>
      <w:r w:rsidRPr="0024525A">
        <w:rPr>
          <w:rFonts w:eastAsia="Times New Roman"/>
          <w:color w:val="auto"/>
          <w:lang w:val="es-ES"/>
        </w:rPr>
        <w:t>medidas</w:t>
      </w:r>
      <w:r w:rsidRPr="0024525A">
        <w:rPr>
          <w:rFonts w:eastAsia="Times New Roman"/>
          <w:color w:val="auto"/>
        </w:rPr>
        <w:t xml:space="preserve"> correctivas reparadoras y complementarias</w:t>
      </w:r>
      <w:r w:rsidRPr="0024525A">
        <w:rPr>
          <w:color w:val="auto"/>
          <w:vertAlign w:val="superscript"/>
        </w:rPr>
        <w:footnoteReference w:id="7"/>
      </w:r>
      <w:r w:rsidRPr="0024525A">
        <w:rPr>
          <w:rFonts w:eastAsia="Times New Roman"/>
          <w:color w:val="auto"/>
        </w:rPr>
        <w:t>.</w:t>
      </w:r>
    </w:p>
    <w:p w14:paraId="62492167" w14:textId="77777777" w:rsidR="00DD05AF" w:rsidRPr="0024525A" w:rsidRDefault="00DD05AF" w:rsidP="00EA529A">
      <w:pPr>
        <w:spacing w:after="0" w:line="240" w:lineRule="auto"/>
        <w:ind w:left="567"/>
        <w:contextualSpacing/>
        <w:jc w:val="both"/>
        <w:rPr>
          <w:rFonts w:ascii="Arial" w:eastAsia="Times New Roman" w:hAnsi="Arial" w:cs="Arial"/>
          <w:color w:val="auto"/>
        </w:rPr>
      </w:pPr>
    </w:p>
    <w:p w14:paraId="166768A6" w14:textId="77777777" w:rsidR="002A5F46" w:rsidRPr="00B83BA6" w:rsidRDefault="00DD05AF" w:rsidP="002A5F46">
      <w:pPr>
        <w:pStyle w:val="Prrafodelista"/>
        <w:numPr>
          <w:ilvl w:val="0"/>
          <w:numId w:val="3"/>
        </w:numPr>
        <w:spacing w:line="240" w:lineRule="auto"/>
        <w:ind w:left="567" w:hanging="567"/>
        <w:jc w:val="both"/>
        <w:rPr>
          <w:rFonts w:eastAsia="Times New Roman"/>
          <w:color w:val="auto"/>
        </w:rPr>
      </w:pPr>
      <w:r w:rsidRPr="0024525A">
        <w:rPr>
          <w:rFonts w:eastAsia="Times New Roman"/>
          <w:color w:val="auto"/>
        </w:rPr>
        <w:lastRenderedPageBreak/>
        <w:t xml:space="preserve">Las medidas correctivas reparadoras tienen el objeto de resarcir las consecuencias patrimoniales </w:t>
      </w:r>
      <w:r w:rsidRPr="0024525A">
        <w:rPr>
          <w:color w:val="auto"/>
          <w:lang w:val="es-ES"/>
        </w:rPr>
        <w:t>directas</w:t>
      </w:r>
      <w:r w:rsidRPr="0024525A">
        <w:rPr>
          <w:rFonts w:eastAsia="Times New Roman"/>
          <w:color w:val="auto"/>
        </w:rPr>
        <w:t xml:space="preserve"> e </w:t>
      </w:r>
      <w:r w:rsidRPr="0024525A">
        <w:rPr>
          <w:bCs/>
          <w:color w:val="auto"/>
        </w:rPr>
        <w:t>inmediatas</w:t>
      </w:r>
      <w:r w:rsidRPr="0024525A">
        <w:rPr>
          <w:rFonts w:eastAsia="Times New Roman"/>
          <w:color w:val="auto"/>
        </w:rPr>
        <w:t xml:space="preserve"> </w:t>
      </w:r>
      <w:r w:rsidRPr="00B83BA6">
        <w:rPr>
          <w:rFonts w:eastAsia="Times New Roman"/>
          <w:color w:val="auto"/>
        </w:rPr>
        <w:t>ocasionadas al consumidor por la infracción administrativa a su estado anterior</w:t>
      </w:r>
      <w:r w:rsidRPr="00B83BA6">
        <w:rPr>
          <w:rFonts w:eastAsia="Times New Roman"/>
          <w:color w:val="auto"/>
          <w:vertAlign w:val="superscript"/>
        </w:rPr>
        <w:footnoteReference w:id="8"/>
      </w:r>
      <w:r w:rsidRPr="00B83BA6">
        <w:rPr>
          <w:rFonts w:eastAsia="Times New Roman"/>
          <w:color w:val="auto"/>
        </w:rPr>
        <w:t>. Las medidas correctivas complementarias tienen el objeto de revertir los efectos de la conducta infractora o evitar que se produzca nuevamente en el futuro</w:t>
      </w:r>
      <w:r w:rsidRPr="00B83BA6">
        <w:rPr>
          <w:rFonts w:eastAsia="Times New Roman"/>
          <w:color w:val="auto"/>
          <w:vertAlign w:val="superscript"/>
        </w:rPr>
        <w:footnoteReference w:id="9"/>
      </w:r>
      <w:r w:rsidRPr="00B83BA6">
        <w:rPr>
          <w:rFonts w:eastAsia="Times New Roman"/>
          <w:color w:val="auto"/>
        </w:rPr>
        <w:t>.</w:t>
      </w:r>
    </w:p>
    <w:p w14:paraId="182674BC" w14:textId="77777777" w:rsidR="002A5F46" w:rsidRPr="00B83BA6" w:rsidRDefault="002A5F46" w:rsidP="002A5F46">
      <w:pPr>
        <w:pStyle w:val="Prrafodelista"/>
        <w:rPr>
          <w:rFonts w:eastAsia="Times New Roman"/>
          <w:color w:val="auto"/>
        </w:rPr>
      </w:pPr>
    </w:p>
    <w:p w14:paraId="05B5845E" w14:textId="5E462F3C" w:rsidR="002A5F46" w:rsidRPr="00B83BA6" w:rsidRDefault="00DD05AF" w:rsidP="002A5F46">
      <w:pPr>
        <w:pStyle w:val="Prrafodelista"/>
        <w:numPr>
          <w:ilvl w:val="0"/>
          <w:numId w:val="3"/>
        </w:numPr>
        <w:spacing w:line="240" w:lineRule="auto"/>
        <w:ind w:left="567" w:hanging="567"/>
        <w:jc w:val="both"/>
        <w:rPr>
          <w:rFonts w:eastAsia="Times New Roman"/>
          <w:color w:val="auto"/>
        </w:rPr>
      </w:pPr>
      <w:r w:rsidRPr="00B83BA6">
        <w:rPr>
          <w:rFonts w:eastAsia="Times New Roman"/>
          <w:color w:val="auto"/>
        </w:rPr>
        <w:t xml:space="preserve">En el presente caso, </w:t>
      </w:r>
      <w:r w:rsidR="002A5F46" w:rsidRPr="00B83BA6">
        <w:rPr>
          <w:rFonts w:eastAsia="Times New Roman"/>
          <w:color w:val="auto"/>
          <w:lang w:eastAsia="es-ES"/>
        </w:rPr>
        <w:t xml:space="preserve">ha quedado acreditada la responsabilidad de Rímac </w:t>
      </w:r>
      <w:r w:rsidR="002A5F46" w:rsidRPr="00B83BA6">
        <w:t xml:space="preserve">toda vez que se allanó </w:t>
      </w:r>
      <w:r w:rsidR="002A5F46" w:rsidRPr="00B83BA6">
        <w:rPr>
          <w:color w:val="auto"/>
        </w:rPr>
        <w:t>respecto</w:t>
      </w:r>
      <w:r w:rsidR="002A5F46" w:rsidRPr="00B83BA6">
        <w:t xml:space="preserve"> de los siguientes hechos:</w:t>
      </w:r>
    </w:p>
    <w:p w14:paraId="1FA3C3D8" w14:textId="77777777" w:rsidR="002A5F46" w:rsidRPr="00B83BA6" w:rsidRDefault="002A5F46" w:rsidP="002A5F46">
      <w:pPr>
        <w:pStyle w:val="Prrafodelista"/>
        <w:spacing w:line="240" w:lineRule="auto"/>
      </w:pPr>
    </w:p>
    <w:p w14:paraId="689D0A10" w14:textId="57AC3774" w:rsidR="002A5F46" w:rsidRPr="00B83BA6" w:rsidRDefault="002A5F46" w:rsidP="002A5F46">
      <w:pPr>
        <w:pStyle w:val="Prrafodelista"/>
        <w:numPr>
          <w:ilvl w:val="0"/>
          <w:numId w:val="25"/>
        </w:numPr>
        <w:spacing w:after="160" w:line="240" w:lineRule="auto"/>
        <w:ind w:left="1134" w:hanging="567"/>
        <w:jc w:val="both"/>
      </w:pPr>
      <w:r w:rsidRPr="00B83BA6">
        <w:t>Rechazó injustificadamente a la denunciante la cobertura de la Póliza N°11717 del Seguro Complementario de Trabajo de Riesgo por el fallecimiento del señor Antonio Calancha Mío el 27 de agosto de 2021, invocando un supuesto de exclusión de cobertura.</w:t>
      </w:r>
    </w:p>
    <w:p w14:paraId="6B97E46C" w14:textId="77777777" w:rsidR="002A5F46" w:rsidRPr="00B83BA6" w:rsidRDefault="002A5F46" w:rsidP="002A5F46">
      <w:pPr>
        <w:pStyle w:val="Prrafodelista"/>
        <w:spacing w:line="240" w:lineRule="auto"/>
        <w:ind w:left="1134"/>
      </w:pPr>
    </w:p>
    <w:p w14:paraId="46D6938C" w14:textId="67BBCE9E" w:rsidR="00DD05AF" w:rsidRPr="00B83BA6" w:rsidRDefault="002A5F46" w:rsidP="002A5F46">
      <w:pPr>
        <w:pStyle w:val="Prrafodelista"/>
        <w:numPr>
          <w:ilvl w:val="0"/>
          <w:numId w:val="25"/>
        </w:numPr>
        <w:spacing w:after="160" w:line="240" w:lineRule="auto"/>
        <w:ind w:left="1134" w:hanging="567"/>
        <w:jc w:val="both"/>
      </w:pPr>
      <w:r w:rsidRPr="00B83BA6">
        <w:rPr>
          <w:rFonts w:eastAsiaTheme="minorHAnsi"/>
        </w:rPr>
        <w:t>A través de la Carta N°DOT.RRLL/2024-6246 rechazó injustificadamente la reconsideración de cobertura de la Póliza N°11717 del Seguro Complementario de Trabajo de Riesgo por el fallecimiento del señor Antonio Calancha Mío el 27 de agosto de 2021, sin considerar los documentos presentados por la denunciante.</w:t>
      </w:r>
    </w:p>
    <w:p w14:paraId="30E7399A" w14:textId="77777777" w:rsidR="00DD05AF" w:rsidRPr="0024525A" w:rsidRDefault="00DD05AF" w:rsidP="00EA529A">
      <w:pPr>
        <w:pStyle w:val="Prrafodelista"/>
        <w:tabs>
          <w:tab w:val="left" w:pos="567"/>
        </w:tabs>
        <w:spacing w:line="240" w:lineRule="auto"/>
        <w:ind w:left="567"/>
        <w:rPr>
          <w:rFonts w:eastAsia="Times New Roman"/>
          <w:color w:val="auto"/>
        </w:rPr>
      </w:pPr>
    </w:p>
    <w:p w14:paraId="36DD5DD2" w14:textId="77777777" w:rsidR="00B83BA6" w:rsidRPr="00B83BA6" w:rsidRDefault="00B83BA6" w:rsidP="00B83BA6">
      <w:pPr>
        <w:pStyle w:val="Prrafodelista"/>
        <w:numPr>
          <w:ilvl w:val="0"/>
          <w:numId w:val="3"/>
        </w:numPr>
        <w:spacing w:line="240" w:lineRule="auto"/>
        <w:ind w:left="567" w:hanging="567"/>
        <w:jc w:val="both"/>
        <w:rPr>
          <w:rFonts w:eastAsia="Times New Roman"/>
          <w:bCs/>
          <w:spacing w:val="-3"/>
          <w:lang w:val="es-ES" w:eastAsia="es-ES"/>
        </w:rPr>
      </w:pPr>
      <w:r w:rsidRPr="00B83BA6">
        <w:rPr>
          <w:rFonts w:eastAsia="Times New Roman"/>
        </w:rPr>
        <w:t>De conformidad con lo dispuesto en el artículo 330 del Código Procesal Civil —aplicable de forma supletoria a los procedimientos administrativos—, el allanamiento implica la aceptación de la pretensión dirigida contra el administrado; es decir, el denunciado acepta la pretensión de la denuncia</w:t>
      </w:r>
      <w:r w:rsidRPr="00B65C7E">
        <w:rPr>
          <w:vertAlign w:val="superscript"/>
        </w:rPr>
        <w:footnoteReference w:id="10"/>
      </w:r>
      <w:r w:rsidRPr="00B83BA6">
        <w:rPr>
          <w:rFonts w:eastAsia="Times New Roman"/>
        </w:rPr>
        <w:t>. Ello guarda relación con lo señalado</w:t>
      </w:r>
      <w:r w:rsidRPr="00B83BA6">
        <w:rPr>
          <w:rFonts w:eastAsia="Times New Roman"/>
          <w:color w:val="auto"/>
        </w:rPr>
        <w:t xml:space="preserve"> en </w:t>
      </w:r>
      <w:r w:rsidRPr="00B83BA6">
        <w:rPr>
          <w:rFonts w:eastAsia="Times New Roman"/>
          <w:color w:val="auto"/>
          <w:lang w:val="es-ES"/>
        </w:rPr>
        <w:t>el literal d) del artículo 29° de la Directiva</w:t>
      </w:r>
      <w:r w:rsidRPr="00B83BA6">
        <w:rPr>
          <w:rFonts w:eastAsia="Times New Roman"/>
          <w:lang w:eastAsia="es-ES"/>
        </w:rPr>
        <w:t xml:space="preserve"> </w:t>
      </w:r>
      <w:r w:rsidRPr="00B83BA6">
        <w:rPr>
          <w:rFonts w:eastAsia="Times New Roman"/>
          <w:color w:val="auto"/>
        </w:rPr>
        <w:t>N° 001-2021-COD-INDECOPI, Directiva Única que regula los Procedimientos de Protección al Consumidor previstos en el Código de Protección y Defensa del Consumidor</w:t>
      </w:r>
      <w:r w:rsidRPr="00FC2C36">
        <w:rPr>
          <w:vertAlign w:val="superscript"/>
          <w:lang w:val="es-ES"/>
        </w:rPr>
        <w:footnoteReference w:id="11"/>
      </w:r>
      <w:r w:rsidRPr="00B83BA6">
        <w:rPr>
          <w:rFonts w:eastAsia="Times New Roman"/>
          <w:color w:val="auto"/>
          <w:lang w:val="es-ES"/>
        </w:rPr>
        <w:t xml:space="preserve"> que establece que cuando el proveedor </w:t>
      </w:r>
      <w:r w:rsidRPr="00B83BA6">
        <w:rPr>
          <w:rFonts w:eastAsia="Times New Roman"/>
          <w:color w:val="auto"/>
          <w:lang w:val="es-ES"/>
        </w:rPr>
        <w:lastRenderedPageBreak/>
        <w:t xml:space="preserve">denunciado reconoce las imputaciones o se allana a las pretensiones en su contra, sin perjuicio de que ejerza defensa de fondo se da por concluido el procedimiento con la resolución de determinación de responsabilidad del proveedor. </w:t>
      </w:r>
    </w:p>
    <w:p w14:paraId="6FC0B5D6" w14:textId="77777777" w:rsidR="00B83BA6" w:rsidRPr="00B83BA6" w:rsidRDefault="00B83BA6" w:rsidP="00B83BA6">
      <w:pPr>
        <w:pStyle w:val="Prrafodelista"/>
        <w:spacing w:line="240" w:lineRule="auto"/>
        <w:ind w:left="567"/>
        <w:jc w:val="both"/>
        <w:rPr>
          <w:rFonts w:eastAsia="Times New Roman"/>
          <w:bCs/>
          <w:spacing w:val="-3"/>
          <w:lang w:val="es-ES" w:eastAsia="es-ES"/>
        </w:rPr>
      </w:pPr>
    </w:p>
    <w:p w14:paraId="44823C9C" w14:textId="18ACC557" w:rsidR="00B83BA6" w:rsidRPr="00C0238C" w:rsidRDefault="00B83BA6" w:rsidP="00C0238C">
      <w:pPr>
        <w:pStyle w:val="Prrafodelista"/>
        <w:numPr>
          <w:ilvl w:val="0"/>
          <w:numId w:val="3"/>
        </w:numPr>
        <w:spacing w:line="240" w:lineRule="auto"/>
        <w:ind w:left="567" w:hanging="567"/>
        <w:jc w:val="both"/>
        <w:rPr>
          <w:rFonts w:eastAsia="Times New Roman"/>
          <w:bCs/>
          <w:spacing w:val="-3"/>
          <w:lang w:val="es-ES" w:eastAsia="es-ES"/>
        </w:rPr>
      </w:pPr>
      <w:r w:rsidRPr="00B83BA6">
        <w:rPr>
          <w:rFonts w:eastAsia="Times New Roman"/>
          <w:color w:val="auto"/>
          <w:lang w:val="es-ES"/>
        </w:rPr>
        <w:t xml:space="preserve">En esa línea, la Sala Especializada en Protección al Consumidor (en adelante, la Sala), a través de la Resolución </w:t>
      </w:r>
      <w:r w:rsidRPr="00B83BA6">
        <w:rPr>
          <w:rFonts w:eastAsia="Times New Roman"/>
          <w:color w:val="auto"/>
        </w:rPr>
        <w:t>N° 3227-2023/SPC-INDECOPI del 22 de noviembre de 2023</w:t>
      </w:r>
      <w:r>
        <w:rPr>
          <w:rStyle w:val="Refdenotaalpie"/>
          <w:rFonts w:eastAsia="Times New Roman"/>
          <w:color w:val="auto"/>
        </w:rPr>
        <w:footnoteReference w:id="12"/>
      </w:r>
      <w:r w:rsidRPr="00B83BA6">
        <w:rPr>
          <w:rFonts w:eastAsia="Times New Roman"/>
          <w:color w:val="auto"/>
        </w:rPr>
        <w:t>, señala que el allanamiento debe ser sobre las pretensiones del consumidor.</w:t>
      </w:r>
    </w:p>
    <w:p w14:paraId="6166232F" w14:textId="77777777" w:rsidR="00B83BA6" w:rsidRPr="00B83BA6" w:rsidRDefault="00B83BA6" w:rsidP="00B83BA6">
      <w:pPr>
        <w:pStyle w:val="Prrafodelista"/>
        <w:rPr>
          <w:rFonts w:eastAsia="Times New Roman"/>
          <w:bCs/>
          <w:spacing w:val="-3"/>
          <w:highlight w:val="yellow"/>
          <w:lang w:val="es-ES" w:eastAsia="es-ES"/>
        </w:rPr>
      </w:pPr>
    </w:p>
    <w:p w14:paraId="50D07698" w14:textId="4CB46943" w:rsidR="00B83BA6" w:rsidRPr="000B41BF" w:rsidRDefault="00B83BA6" w:rsidP="00B83BA6">
      <w:pPr>
        <w:pStyle w:val="Prrafodelista"/>
        <w:numPr>
          <w:ilvl w:val="0"/>
          <w:numId w:val="3"/>
        </w:numPr>
        <w:spacing w:line="240" w:lineRule="auto"/>
        <w:ind w:left="567" w:hanging="567"/>
        <w:jc w:val="both"/>
        <w:rPr>
          <w:rFonts w:eastAsia="Times New Roman"/>
          <w:bCs/>
          <w:spacing w:val="-3"/>
          <w:lang w:val="es-ES" w:eastAsia="es-ES"/>
        </w:rPr>
      </w:pPr>
      <w:r w:rsidRPr="00B83BA6">
        <w:rPr>
          <w:rFonts w:eastAsia="Times New Roman"/>
          <w:bCs/>
          <w:spacing w:val="-3"/>
          <w:lang w:val="es-ES" w:eastAsia="es-ES"/>
        </w:rPr>
        <w:t xml:space="preserve">En el presente caso, </w:t>
      </w:r>
      <w:r w:rsidR="00C0238C" w:rsidRPr="00C0238C">
        <w:rPr>
          <w:rFonts w:eastAsia="Times New Roman"/>
          <w:bCs/>
          <w:spacing w:val="-3"/>
          <w:lang w:val="es-ES" w:eastAsia="es-ES"/>
        </w:rPr>
        <w:t>se advierte que el allanamiento formulado por Rímac se encuentra referido a las imputaciones relacionadas con la negativa injustificada de otorgar la cobertura de la Póliza N° 11717 del Seguro Complementario de Trabajo de Riesgo por el fallecimiento del señor Antonio Calancha Mío, así como a la posterior negativa de reconsiderar dicha decisión. En consecuencia, dicho allanamiento permite determinar la responsabilidad del proveedor respecto de la negativa de cobertura; sin embargo, no supone, por sí mismo, la aceptación de la totalidad de las consecuencias económicas adicionales solicitadas por la parte denunciante en calidad de medidas correctivas</w:t>
      </w:r>
      <w:r w:rsidRPr="000B41BF">
        <w:rPr>
          <w:rFonts w:eastAsia="Times New Roman"/>
          <w:bCs/>
          <w:spacing w:val="-3"/>
          <w:lang w:val="es-ES" w:eastAsia="es-ES"/>
        </w:rPr>
        <w:t>.</w:t>
      </w:r>
    </w:p>
    <w:p w14:paraId="686285E0" w14:textId="77777777" w:rsidR="00B83BA6" w:rsidRPr="000B41BF" w:rsidRDefault="00B83BA6" w:rsidP="00B83BA6">
      <w:pPr>
        <w:pStyle w:val="Prrafodelista"/>
        <w:rPr>
          <w:rFonts w:eastAsia="Times New Roman"/>
          <w:bCs/>
          <w:spacing w:val="-3"/>
          <w:lang w:val="es-ES" w:eastAsia="es-ES"/>
        </w:rPr>
      </w:pPr>
    </w:p>
    <w:p w14:paraId="69A6CC20" w14:textId="77777777" w:rsidR="00B83BA6" w:rsidRDefault="00B83BA6" w:rsidP="00B83BA6">
      <w:pPr>
        <w:pStyle w:val="Prrafodelista"/>
        <w:numPr>
          <w:ilvl w:val="0"/>
          <w:numId w:val="3"/>
        </w:numPr>
        <w:spacing w:line="240" w:lineRule="auto"/>
        <w:ind w:left="567" w:hanging="567"/>
        <w:jc w:val="both"/>
        <w:rPr>
          <w:rFonts w:eastAsia="Times New Roman"/>
          <w:bCs/>
          <w:spacing w:val="-3"/>
          <w:lang w:val="es-ES" w:eastAsia="es-ES"/>
        </w:rPr>
      </w:pPr>
      <w:r w:rsidRPr="000B41BF">
        <w:rPr>
          <w:rFonts w:eastAsia="Times New Roman"/>
          <w:bCs/>
          <w:spacing w:val="-3"/>
          <w:lang w:val="es-ES" w:eastAsia="es-ES"/>
        </w:rPr>
        <w:lastRenderedPageBreak/>
        <w:t>Al respecto, debe tenerse presente que el numeral 115.2 del artículo 115° del Código establece que las medidas correctivas reparadoras no pueden ser solicitadas de manera acumulativa conjunta, pudiendo plantearse de manera alternativa o subsidiaria, salvo la excepción expresamente prevista en dicha norma. Asimismo, el numeral 115.4 del referido artículo dispone que corresponde al consumidor que solicita una medida correctiva reparadora acreditar las consecuencias patrimoniales directas e inmediatas ocasionadas por la infracción administrativa.</w:t>
      </w:r>
    </w:p>
    <w:p w14:paraId="63364721" w14:textId="77777777" w:rsidR="00C0238C" w:rsidRPr="00C0238C" w:rsidRDefault="00C0238C" w:rsidP="00C0238C">
      <w:pPr>
        <w:pStyle w:val="Prrafodelista"/>
        <w:rPr>
          <w:rFonts w:eastAsia="Times New Roman"/>
          <w:bCs/>
          <w:spacing w:val="-3"/>
          <w:lang w:val="es-ES" w:eastAsia="es-ES"/>
        </w:rPr>
      </w:pPr>
    </w:p>
    <w:p w14:paraId="19E0E177" w14:textId="2145C6CA" w:rsidR="00C0238C" w:rsidRDefault="00C0238C" w:rsidP="00B83BA6">
      <w:pPr>
        <w:pStyle w:val="Prrafodelista"/>
        <w:numPr>
          <w:ilvl w:val="0"/>
          <w:numId w:val="3"/>
        </w:numPr>
        <w:spacing w:line="240" w:lineRule="auto"/>
        <w:ind w:left="567" w:hanging="567"/>
        <w:jc w:val="both"/>
        <w:rPr>
          <w:rFonts w:eastAsia="Times New Roman"/>
          <w:bCs/>
          <w:spacing w:val="-3"/>
          <w:lang w:val="es-ES" w:eastAsia="es-ES"/>
        </w:rPr>
      </w:pPr>
      <w:r w:rsidRPr="00C0238C">
        <w:rPr>
          <w:rFonts w:eastAsia="Times New Roman"/>
          <w:bCs/>
          <w:spacing w:val="-3"/>
          <w:lang w:val="es-ES" w:eastAsia="es-ES"/>
        </w:rPr>
        <w:t>Por otro lado, en su escrito del 26 de agosto de 2026, Rímac sostuvo que una eventual medida correctiva debía limitarse a ordenar la emisión de una nueva comunicación debidamente motivada. No obstante, las conductas imputadas en el presente procedimiento no estuvieron referidas únicamente a defectos en la motivación de las comunicaciones emitidas, sino al rechazo injustificado de la cobertura y de su reconsideración. Por ello, esta Comisión estima que la medida idónea y directamente vinculada con las infracciones consiste en ordenar el otorgamiento de la cobertura correspondiente a la Póliza N° 11717, de acuerdo con sus términos y condiciones.</w:t>
      </w:r>
    </w:p>
    <w:p w14:paraId="7779CC46" w14:textId="77777777" w:rsidR="00C0238C" w:rsidRPr="00C0238C" w:rsidRDefault="00C0238C" w:rsidP="00C0238C">
      <w:pPr>
        <w:pStyle w:val="Prrafodelista"/>
        <w:rPr>
          <w:rFonts w:eastAsia="Times New Roman"/>
          <w:bCs/>
          <w:spacing w:val="-3"/>
          <w:lang w:val="es-ES" w:eastAsia="es-ES"/>
        </w:rPr>
      </w:pPr>
    </w:p>
    <w:p w14:paraId="3A9B6B8D" w14:textId="57C1C841" w:rsidR="00C0238C" w:rsidRPr="000B41BF" w:rsidRDefault="00C0238C" w:rsidP="00B83BA6">
      <w:pPr>
        <w:pStyle w:val="Prrafodelista"/>
        <w:numPr>
          <w:ilvl w:val="0"/>
          <w:numId w:val="3"/>
        </w:numPr>
        <w:spacing w:line="240" w:lineRule="auto"/>
        <w:ind w:left="567" w:hanging="567"/>
        <w:jc w:val="both"/>
        <w:rPr>
          <w:rFonts w:eastAsia="Times New Roman"/>
          <w:bCs/>
          <w:spacing w:val="-3"/>
          <w:lang w:val="es-ES" w:eastAsia="es-ES"/>
        </w:rPr>
      </w:pPr>
      <w:r w:rsidRPr="00C0238C">
        <w:rPr>
          <w:rFonts w:eastAsia="Times New Roman"/>
          <w:bCs/>
          <w:spacing w:val="-3"/>
          <w:lang w:val="es-ES" w:eastAsia="es-ES"/>
        </w:rPr>
        <w:t>Por su parte, mediante escrito del 26 de agosto de 2026, la parte denunciante solicitó que se determine la pensión de sobrevivencia correspondiente a la señora Ttito y a su menor hija, en los porcentajes y montos indicados, así como el pago de los devengados e intereses respectivos. Al respecto, corresponde precisar que la medida correctiva a dictarse se circunscribe al otorgamiento de la cobertura, sin que corresponda fijar en esta sede montos o porcentajes pensionarios específicos, siendo que las prestaciones que deriven de dicha cobertura deberán determinarse conforme a los términos y condiciones de la Póliza N° 11717 y a la normativa aplicable al SCTR.</w:t>
      </w:r>
    </w:p>
    <w:p w14:paraId="3EF1E821" w14:textId="77777777" w:rsidR="00B83BA6" w:rsidRPr="000B41BF" w:rsidRDefault="00B83BA6" w:rsidP="00B83BA6">
      <w:pPr>
        <w:pStyle w:val="Prrafodelista"/>
        <w:rPr>
          <w:rFonts w:eastAsia="Times New Roman"/>
          <w:bCs/>
          <w:spacing w:val="-3"/>
          <w:lang w:val="es-ES" w:eastAsia="es-ES"/>
        </w:rPr>
      </w:pPr>
    </w:p>
    <w:p w14:paraId="4FE9D81B" w14:textId="06F397C3" w:rsidR="00B83BA6" w:rsidRPr="00B83BA6" w:rsidRDefault="00C0238C" w:rsidP="00B83BA6">
      <w:pPr>
        <w:pStyle w:val="Prrafodelista"/>
        <w:numPr>
          <w:ilvl w:val="0"/>
          <w:numId w:val="3"/>
        </w:numPr>
        <w:spacing w:line="240" w:lineRule="auto"/>
        <w:ind w:left="567" w:hanging="567"/>
        <w:jc w:val="both"/>
        <w:rPr>
          <w:rFonts w:eastAsia="Times New Roman"/>
          <w:bCs/>
          <w:spacing w:val="-3"/>
          <w:lang w:val="es-ES" w:eastAsia="es-ES"/>
        </w:rPr>
      </w:pPr>
      <w:r w:rsidRPr="00C0238C">
        <w:rPr>
          <w:rFonts w:eastAsia="Times New Roman"/>
          <w:bCs/>
          <w:spacing w:val="-3"/>
          <w:lang w:val="es-ES" w:eastAsia="es-ES"/>
        </w:rPr>
        <w:t>Distinto es el caso de las solicitudes consistentes en ordenar, de manera autónoma, el pago de los devengados correspondientes a la diferencia entre la pensión del SCTR y aquella que actualmente se percibe desde el 27 de agosto de 2021, así como el pago de intereses sobre dichos montos. Tales conceptos constituyen consecuencias patrimoniales adicionales respecto de las cuales no corresponde asumir su aceptación como consecuencia automática del allanamiento formulado por Rímac. En consecuencia, no corresponde ordenar dichos conceptos como medidas correctivas, sin perjuicio de las prestaciones que correspondan como consecuencia del otorgamiento de la cobertura, conforme a los términos y condiciones de la póliza y a la normativa aplicable</w:t>
      </w:r>
      <w:r w:rsidR="00B83BA6" w:rsidRPr="00B83BA6">
        <w:rPr>
          <w:rFonts w:eastAsia="Times New Roman"/>
          <w:bCs/>
          <w:spacing w:val="-3"/>
          <w:lang w:val="es-ES" w:eastAsia="es-ES"/>
        </w:rPr>
        <w:t>.</w:t>
      </w:r>
    </w:p>
    <w:p w14:paraId="591456C1" w14:textId="77777777" w:rsidR="00B83BA6" w:rsidRPr="00B83BA6" w:rsidRDefault="00B83BA6" w:rsidP="00B83BA6">
      <w:pPr>
        <w:pStyle w:val="Prrafodelista"/>
        <w:rPr>
          <w:rFonts w:eastAsia="Times New Roman"/>
          <w:bCs/>
          <w:spacing w:val="-3"/>
          <w:lang w:val="es-ES" w:eastAsia="es-ES"/>
        </w:rPr>
      </w:pPr>
    </w:p>
    <w:p w14:paraId="46BEDA59" w14:textId="4A1B538C" w:rsidR="00B85F33" w:rsidRPr="00B83BA6" w:rsidRDefault="00B83BA6" w:rsidP="00B83BA6">
      <w:pPr>
        <w:pStyle w:val="Prrafodelista"/>
        <w:numPr>
          <w:ilvl w:val="0"/>
          <w:numId w:val="3"/>
        </w:numPr>
        <w:spacing w:line="240" w:lineRule="auto"/>
        <w:ind w:left="567" w:hanging="567"/>
        <w:jc w:val="both"/>
        <w:rPr>
          <w:rFonts w:eastAsia="Times New Roman"/>
          <w:bCs/>
          <w:spacing w:val="-3"/>
          <w:lang w:val="es-ES" w:eastAsia="es-ES"/>
        </w:rPr>
      </w:pPr>
      <w:r w:rsidRPr="00B83BA6">
        <w:rPr>
          <w:rFonts w:eastAsia="Times New Roman"/>
          <w:bCs/>
          <w:spacing w:val="-3"/>
          <w:lang w:val="es-ES" w:eastAsia="es-ES"/>
        </w:rPr>
        <w:t>En consecuencia, no corresponde ordenar, como medidas correctivas, el pago de los conceptos señalados en los numerales (ii) y (iii) de la solicitud formulada por la Sucesión Intestada, sin perjuicio de las prestaciones que, como consecuencia del otorgamiento de la cobertura, correspondan conforme a los términos y condiciones de la Póliza N.° 11717 y a la normativa aplicable al Seguro Complementario de Trabajo de Riesgo.</w:t>
      </w:r>
    </w:p>
    <w:p w14:paraId="46795E9E" w14:textId="77777777" w:rsidR="00B83BA6" w:rsidRPr="00B83BA6" w:rsidRDefault="00B83BA6" w:rsidP="00B83BA6">
      <w:pPr>
        <w:pStyle w:val="Prrafodelista"/>
        <w:spacing w:line="240" w:lineRule="auto"/>
        <w:ind w:left="567"/>
        <w:jc w:val="both"/>
        <w:rPr>
          <w:rFonts w:eastAsia="Times New Roman"/>
          <w:bCs/>
          <w:spacing w:val="-3"/>
          <w:lang w:val="es-ES" w:eastAsia="es-ES"/>
        </w:rPr>
      </w:pPr>
    </w:p>
    <w:p w14:paraId="247A4EC9" w14:textId="156107EA" w:rsidR="00DC4AAF" w:rsidRPr="00B83BA6" w:rsidRDefault="00E238B2" w:rsidP="00B85F33">
      <w:pPr>
        <w:pStyle w:val="Prrafodelista"/>
        <w:numPr>
          <w:ilvl w:val="0"/>
          <w:numId w:val="3"/>
        </w:numPr>
        <w:spacing w:line="240" w:lineRule="auto"/>
        <w:ind w:left="567" w:hanging="567"/>
        <w:jc w:val="both"/>
        <w:rPr>
          <w:rFonts w:eastAsia="Times New Roman"/>
          <w:bCs/>
          <w:spacing w:val="-3"/>
          <w:lang w:val="es-ES" w:eastAsia="es-ES"/>
        </w:rPr>
      </w:pPr>
      <w:r w:rsidRPr="00B83BA6">
        <w:rPr>
          <w:color w:val="auto"/>
        </w:rPr>
        <w:t xml:space="preserve">Por lo expuesto, este Colegiado considera que corresponde ordenar, en calidad de medida correctiva reparadora, a Rímac que, en un plazo no mayor de quince (15) días hábiles, contado a partir del día siguiente de la notificación de la presente resolución, cumpla con otorgar la cobertura correspondiente a la Póliza N.° 11717 del Seguro Complementario de Trabajo de Riesgo por el fallecimiento del señor Antonio Calancha </w:t>
      </w:r>
      <w:r w:rsidRPr="00B83BA6">
        <w:rPr>
          <w:color w:val="auto"/>
        </w:rPr>
        <w:lastRenderedPageBreak/>
        <w:t>Mío, ocurrido el 27 de agosto de 2021, de acuerdo con los términos y condiciones de la referida póliza</w:t>
      </w:r>
      <w:r w:rsidR="00B85F33" w:rsidRPr="00B83BA6">
        <w:rPr>
          <w:color w:val="auto"/>
        </w:rPr>
        <w:t xml:space="preserve">. </w:t>
      </w:r>
    </w:p>
    <w:p w14:paraId="032D3204" w14:textId="77777777" w:rsidR="00DC4AAF" w:rsidRPr="00B83BA6" w:rsidRDefault="00DC4AAF" w:rsidP="00DC4AAF">
      <w:pPr>
        <w:spacing w:line="240" w:lineRule="auto"/>
        <w:ind w:left="567"/>
        <w:contextualSpacing/>
        <w:rPr>
          <w:rFonts w:ascii="Arial" w:eastAsia="Times New Roman" w:hAnsi="Arial" w:cs="Arial"/>
          <w:bCs/>
          <w:spacing w:val="-3"/>
          <w:lang w:eastAsia="es-ES"/>
        </w:rPr>
      </w:pPr>
    </w:p>
    <w:p w14:paraId="77E47162" w14:textId="77777777" w:rsidR="00DC4AAF" w:rsidRPr="00B83BA6" w:rsidRDefault="00DC4AAF" w:rsidP="00DC4AAF">
      <w:pPr>
        <w:numPr>
          <w:ilvl w:val="0"/>
          <w:numId w:val="3"/>
        </w:numPr>
        <w:autoSpaceDE w:val="0"/>
        <w:autoSpaceDN w:val="0"/>
        <w:adjustRightInd w:val="0"/>
        <w:spacing w:after="0" w:line="240" w:lineRule="auto"/>
        <w:ind w:left="567" w:hanging="567"/>
        <w:contextualSpacing/>
        <w:jc w:val="both"/>
        <w:rPr>
          <w:rFonts w:ascii="Arial" w:eastAsia="Times New Roman" w:hAnsi="Arial" w:cs="Arial"/>
          <w:bCs/>
          <w:spacing w:val="-3"/>
          <w:lang w:val="es-ES" w:eastAsia="es-ES"/>
        </w:rPr>
      </w:pPr>
      <w:r w:rsidRPr="00B83BA6">
        <w:rPr>
          <w:rFonts w:ascii="Arial" w:eastAsia="Times New Roman" w:hAnsi="Arial" w:cs="Arial"/>
          <w:bCs/>
          <w:spacing w:val="-3"/>
          <w:lang w:eastAsia="es-ES"/>
        </w:rPr>
        <w:t xml:space="preserve">Asimismo, en un plazo no mayor de cinco (5) días hábiles contado a partir del vencimiento del plazo mencionado en los puntos anteriores, el proveedor denunciado deberá presentar ante la Comisión los </w:t>
      </w:r>
      <w:r w:rsidRPr="00B83BA6">
        <w:rPr>
          <w:rFonts w:ascii="Arial" w:eastAsia="Times New Roman" w:hAnsi="Arial" w:cs="Arial"/>
          <w:bCs/>
          <w:spacing w:val="-3"/>
          <w:lang w:val="es-ES" w:eastAsia="es-ES"/>
        </w:rPr>
        <w:t>medios</w:t>
      </w:r>
      <w:r w:rsidRPr="00B83BA6">
        <w:rPr>
          <w:rFonts w:ascii="Arial" w:eastAsia="Times New Roman" w:hAnsi="Arial" w:cs="Arial"/>
          <w:bCs/>
          <w:spacing w:val="-3"/>
          <w:lang w:eastAsia="es-ES"/>
        </w:rPr>
        <w:t xml:space="preserve"> probatorios que acrediten el cumplimiento de los mandatos ordenados, bajo apercibimiento de imponer una multa coercitiva conforme a lo establecido en el artículo 117° del Código</w:t>
      </w:r>
      <w:r w:rsidRPr="00B83BA6">
        <w:rPr>
          <w:rFonts w:ascii="Arial" w:hAnsi="Arial" w:cs="Arial"/>
          <w:vertAlign w:val="superscript"/>
          <w:lang w:eastAsia="es-ES"/>
        </w:rPr>
        <w:footnoteReference w:id="13"/>
      </w:r>
      <w:r w:rsidRPr="00B83BA6">
        <w:rPr>
          <w:rFonts w:ascii="Arial" w:eastAsia="Times New Roman" w:hAnsi="Arial" w:cs="Arial"/>
          <w:bCs/>
          <w:spacing w:val="-3"/>
          <w:lang w:eastAsia="es-ES"/>
        </w:rPr>
        <w:t>.</w:t>
      </w:r>
    </w:p>
    <w:p w14:paraId="11DEA3B5" w14:textId="77777777" w:rsidR="00DC4AAF" w:rsidRPr="00B83BA6" w:rsidRDefault="00DC4AAF" w:rsidP="00DC4AAF">
      <w:pPr>
        <w:pStyle w:val="Prrafodelista"/>
        <w:spacing w:line="240" w:lineRule="auto"/>
        <w:rPr>
          <w:rFonts w:eastAsia="Times New Roman"/>
          <w:bCs/>
          <w:spacing w:val="-3"/>
          <w:lang w:eastAsia="es-ES"/>
        </w:rPr>
      </w:pPr>
    </w:p>
    <w:p w14:paraId="253B1EE9" w14:textId="77777777" w:rsidR="00DC4AAF" w:rsidRPr="00B83BA6" w:rsidRDefault="00DC4AAF" w:rsidP="00DC4AAF">
      <w:pPr>
        <w:numPr>
          <w:ilvl w:val="0"/>
          <w:numId w:val="3"/>
        </w:numPr>
        <w:autoSpaceDE w:val="0"/>
        <w:autoSpaceDN w:val="0"/>
        <w:adjustRightInd w:val="0"/>
        <w:spacing w:after="0" w:line="240" w:lineRule="auto"/>
        <w:ind w:left="567" w:hanging="567"/>
        <w:contextualSpacing/>
        <w:jc w:val="both"/>
        <w:rPr>
          <w:rFonts w:ascii="Arial" w:eastAsia="Times New Roman" w:hAnsi="Arial" w:cs="Arial"/>
          <w:bCs/>
          <w:spacing w:val="-3"/>
          <w:lang w:val="es-ES" w:eastAsia="es-ES"/>
        </w:rPr>
      </w:pPr>
      <w:r w:rsidRPr="00B83BA6">
        <w:rPr>
          <w:rFonts w:ascii="Arial" w:eastAsia="Times New Roman" w:hAnsi="Arial" w:cs="Arial"/>
          <w:bCs/>
          <w:spacing w:val="-3"/>
          <w:lang w:eastAsia="es-ES"/>
        </w:rPr>
        <w:t>En este punto, cabe indicar que el numeral 40.1 del artículo 40 de la Directiva N° 001-2021-COD-INDECOPI denominada “</w:t>
      </w:r>
      <w:r w:rsidRPr="00B83BA6">
        <w:rPr>
          <w:rFonts w:ascii="Arial" w:eastAsia="Times New Roman" w:hAnsi="Arial" w:cs="Arial"/>
          <w:bCs/>
          <w:i/>
          <w:iCs/>
          <w:spacing w:val="-3"/>
          <w:lang w:eastAsia="es-ES"/>
        </w:rPr>
        <w:t xml:space="preserve">Directiva Única que regula los Procedimientos de </w:t>
      </w:r>
      <w:r w:rsidRPr="00B83BA6">
        <w:rPr>
          <w:rFonts w:ascii="Arial" w:eastAsia="Times New Roman" w:hAnsi="Arial" w:cs="Arial"/>
          <w:bCs/>
          <w:spacing w:val="-3"/>
          <w:lang w:eastAsia="es-ES"/>
        </w:rPr>
        <w:t>Protección</w:t>
      </w:r>
      <w:r w:rsidRPr="00B83BA6">
        <w:rPr>
          <w:rFonts w:ascii="Arial" w:eastAsia="Times New Roman" w:hAnsi="Arial" w:cs="Arial"/>
          <w:bCs/>
          <w:i/>
          <w:iCs/>
          <w:spacing w:val="-3"/>
          <w:lang w:eastAsia="es-ES"/>
        </w:rPr>
        <w:t xml:space="preserve"> al Consumidor previstos en el Código de Protección y Defensa del Consumidor</w:t>
      </w:r>
      <w:r w:rsidRPr="00B83BA6">
        <w:rPr>
          <w:rFonts w:ascii="Arial" w:eastAsia="Times New Roman" w:hAnsi="Arial" w:cs="Arial"/>
          <w:bCs/>
          <w:spacing w:val="-3"/>
          <w:lang w:eastAsia="es-ES"/>
        </w:rPr>
        <w:t xml:space="preserve">”, señala que si se </w:t>
      </w:r>
      <w:r w:rsidRPr="00B83BA6">
        <w:rPr>
          <w:rFonts w:ascii="Arial" w:eastAsia="Times New Roman" w:hAnsi="Arial" w:cs="Arial"/>
          <w:bCs/>
          <w:spacing w:val="-3"/>
          <w:lang w:val="es-ES" w:eastAsia="es-ES"/>
        </w:rPr>
        <w:t>produce</w:t>
      </w:r>
      <w:r w:rsidRPr="00B83BA6">
        <w:rPr>
          <w:rFonts w:ascii="Arial" w:eastAsia="Times New Roman" w:hAnsi="Arial" w:cs="Arial"/>
          <w:bCs/>
          <w:spacing w:val="-3"/>
          <w:lang w:eastAsia="es-ES"/>
        </w:rPr>
        <w:t xml:space="preserve"> el incumplimiento </w:t>
      </w:r>
      <w:bookmarkStart w:id="3" w:name="_Hlk4695722"/>
      <w:r w:rsidRPr="00B83BA6">
        <w:rPr>
          <w:rFonts w:ascii="Arial" w:eastAsia="Times New Roman" w:hAnsi="Arial" w:cs="Arial"/>
          <w:bCs/>
          <w:spacing w:val="-3"/>
          <w:lang w:eastAsia="es-ES"/>
        </w:rPr>
        <w:t>del mandato por parte del proveedor obligado, la autoridad administrativa, a fin de garantizar el cumplimiento de su decisión, actuará de oficio e impondrá multa coercitiva por incumplimiento de medida correctiva</w:t>
      </w:r>
      <w:bookmarkEnd w:id="3"/>
      <w:r w:rsidRPr="00B83BA6">
        <w:rPr>
          <w:rFonts w:ascii="Arial" w:hAnsi="Arial" w:cs="Arial"/>
          <w:vertAlign w:val="superscript"/>
          <w:lang w:eastAsia="es-ES"/>
        </w:rPr>
        <w:footnoteReference w:id="14"/>
      </w:r>
      <w:r w:rsidRPr="00B83BA6">
        <w:rPr>
          <w:rFonts w:ascii="Arial" w:eastAsia="Times New Roman" w:hAnsi="Arial" w:cs="Arial"/>
          <w:bCs/>
          <w:spacing w:val="-3"/>
          <w:lang w:eastAsia="es-ES"/>
        </w:rPr>
        <w:t>.</w:t>
      </w:r>
    </w:p>
    <w:p w14:paraId="681DA769" w14:textId="77777777" w:rsidR="00DC4AAF" w:rsidRPr="00B83BA6" w:rsidRDefault="00DC4AAF" w:rsidP="00DC4AAF">
      <w:pPr>
        <w:pStyle w:val="Prrafodelista"/>
        <w:spacing w:line="240" w:lineRule="auto"/>
        <w:rPr>
          <w:rFonts w:eastAsia="Times New Roman"/>
          <w:bCs/>
          <w:spacing w:val="-3"/>
          <w:lang w:eastAsia="es-ES"/>
        </w:rPr>
      </w:pPr>
    </w:p>
    <w:p w14:paraId="3868BD28" w14:textId="16913BDD" w:rsidR="00E238B2" w:rsidRPr="00B83BA6" w:rsidRDefault="00DC4AAF" w:rsidP="00E238B2">
      <w:pPr>
        <w:numPr>
          <w:ilvl w:val="0"/>
          <w:numId w:val="3"/>
        </w:numPr>
        <w:autoSpaceDE w:val="0"/>
        <w:autoSpaceDN w:val="0"/>
        <w:adjustRightInd w:val="0"/>
        <w:spacing w:after="0" w:line="240" w:lineRule="auto"/>
        <w:ind w:left="567" w:hanging="567"/>
        <w:contextualSpacing/>
        <w:jc w:val="both"/>
        <w:rPr>
          <w:rFonts w:ascii="Arial" w:eastAsia="Times New Roman" w:hAnsi="Arial" w:cs="Arial"/>
          <w:bCs/>
          <w:spacing w:val="-3"/>
          <w:lang w:val="es-ES" w:eastAsia="es-ES"/>
        </w:rPr>
      </w:pPr>
      <w:r w:rsidRPr="00B83BA6">
        <w:rPr>
          <w:rFonts w:ascii="Arial" w:eastAsia="Times New Roman" w:hAnsi="Arial" w:cs="Arial"/>
          <w:bCs/>
          <w:spacing w:val="-3"/>
          <w:lang w:eastAsia="es-ES"/>
        </w:rPr>
        <w:t xml:space="preserve">Cabe precisar que no constituye una facultad del Indecopi ejecutar la medida correctiva a favor del consumidor, pues el Estado ha reservado esta potestad únicamente al consumidor mediante la vía judicial. Por estas razones, el numeral 115.6 del artículo 115° </w:t>
      </w:r>
      <w:r w:rsidRPr="00B83BA6">
        <w:rPr>
          <w:rFonts w:ascii="Arial" w:eastAsia="Times New Roman" w:hAnsi="Arial" w:cs="Arial"/>
          <w:bCs/>
          <w:spacing w:val="-3"/>
          <w:lang w:eastAsia="es-ES"/>
        </w:rPr>
        <w:lastRenderedPageBreak/>
        <w:t>del Código establece que las resoluciones finales que ordenen medidas correctivas reparadoras constituyen Títulos de Ejecución conforme a lo dispuesto en el artículo 688° del Código Procesal Civil.</w:t>
      </w:r>
    </w:p>
    <w:p w14:paraId="1EA17CA7" w14:textId="77777777" w:rsidR="00DC4AAF" w:rsidRPr="00B83BA6" w:rsidRDefault="00DC4AAF" w:rsidP="00DC4AAF">
      <w:pPr>
        <w:autoSpaceDE w:val="0"/>
        <w:autoSpaceDN w:val="0"/>
        <w:adjustRightInd w:val="0"/>
        <w:spacing w:after="0" w:line="240" w:lineRule="auto"/>
        <w:contextualSpacing/>
        <w:jc w:val="both"/>
        <w:rPr>
          <w:rFonts w:ascii="Arial" w:eastAsia="Times New Roman" w:hAnsi="Arial" w:cs="Arial"/>
          <w:bCs/>
          <w:spacing w:val="-3"/>
          <w:lang w:val="es-ES" w:eastAsia="es-ES"/>
        </w:rPr>
      </w:pPr>
    </w:p>
    <w:p w14:paraId="2237BAD6" w14:textId="77777777" w:rsidR="00DD05AF" w:rsidRPr="00B83BA6" w:rsidRDefault="00DD05AF" w:rsidP="00EA529A">
      <w:pPr>
        <w:pStyle w:val="Prrafodelista"/>
        <w:spacing w:line="240" w:lineRule="auto"/>
        <w:ind w:left="0"/>
        <w:jc w:val="both"/>
        <w:rPr>
          <w:b/>
          <w:bCs/>
          <w:color w:val="auto"/>
        </w:rPr>
      </w:pPr>
      <w:bookmarkStart w:id="5" w:name="_Hlk180391305"/>
      <w:r w:rsidRPr="00B83BA6">
        <w:rPr>
          <w:b/>
          <w:bCs/>
          <w:color w:val="auto"/>
        </w:rPr>
        <w:t>Sobre la graduación de la sanción</w:t>
      </w:r>
    </w:p>
    <w:bookmarkEnd w:id="5"/>
    <w:p w14:paraId="4F0755B8" w14:textId="77777777" w:rsidR="00DD05AF" w:rsidRPr="00B83BA6" w:rsidRDefault="00DD05AF" w:rsidP="00EA529A">
      <w:pPr>
        <w:pStyle w:val="Prrafodelista"/>
        <w:spacing w:line="240" w:lineRule="auto"/>
        <w:ind w:left="567"/>
        <w:jc w:val="both"/>
        <w:rPr>
          <w:b/>
          <w:color w:val="auto"/>
        </w:rPr>
      </w:pPr>
    </w:p>
    <w:p w14:paraId="6770539A" w14:textId="77777777" w:rsidR="00DD05AF" w:rsidRPr="00A04687" w:rsidRDefault="00DD05AF" w:rsidP="00EA529A">
      <w:pPr>
        <w:pStyle w:val="Prrafodelista"/>
        <w:numPr>
          <w:ilvl w:val="0"/>
          <w:numId w:val="3"/>
        </w:numPr>
        <w:spacing w:line="240" w:lineRule="auto"/>
        <w:ind w:left="567" w:hanging="567"/>
        <w:jc w:val="both"/>
        <w:rPr>
          <w:color w:val="auto"/>
        </w:rPr>
      </w:pPr>
      <w:r w:rsidRPr="00B83BA6">
        <w:rPr>
          <w:color w:val="auto"/>
        </w:rPr>
        <w:t>El artículo 112º del Código —modificado por el artículo 1º del Decreto Legislativo N° 1308— establece como una circunstancia</w:t>
      </w:r>
      <w:r w:rsidRPr="00DC4AAF">
        <w:rPr>
          <w:color w:val="auto"/>
        </w:rPr>
        <w:t xml:space="preserve"> atenuante especial, en los procedimientos de oficio promovidos</w:t>
      </w:r>
      <w:r w:rsidRPr="00A04687">
        <w:rPr>
          <w:color w:val="auto"/>
        </w:rPr>
        <w:t xml:space="preserve"> por una denuncia de parte, el supuesto en el que el proveedor se allana a la denuncia presentada o reconoce las pretensiones en ella contenidas, pudiendo </w:t>
      </w:r>
      <w:r w:rsidRPr="00A04687">
        <w:rPr>
          <w:rStyle w:val="normaltextrun"/>
          <w:color w:val="auto"/>
        </w:rPr>
        <w:t>imponerse</w:t>
      </w:r>
      <w:r w:rsidRPr="00A04687">
        <w:rPr>
          <w:color w:val="auto"/>
        </w:rPr>
        <w:t xml:space="preserve"> una amonestación si el allanamiento o reconocimiento se realiza con la presentación de los descargos; caso contrario, la sanción a imponer será pecuniaria</w:t>
      </w:r>
      <w:r w:rsidRPr="00A04687">
        <w:rPr>
          <w:rStyle w:val="Refdenotaalpie"/>
          <w:color w:val="auto"/>
        </w:rPr>
        <w:footnoteReference w:id="15"/>
      </w:r>
      <w:r w:rsidRPr="00A04687">
        <w:rPr>
          <w:color w:val="auto"/>
        </w:rPr>
        <w:t>.</w:t>
      </w:r>
    </w:p>
    <w:p w14:paraId="5B441A07" w14:textId="77777777" w:rsidR="00DD05AF" w:rsidRPr="00A04687" w:rsidRDefault="00DD05AF" w:rsidP="00EA529A">
      <w:pPr>
        <w:pStyle w:val="Prrafodelista"/>
        <w:spacing w:line="240" w:lineRule="auto"/>
        <w:ind w:left="567"/>
        <w:jc w:val="both"/>
        <w:rPr>
          <w:color w:val="auto"/>
        </w:rPr>
      </w:pPr>
    </w:p>
    <w:p w14:paraId="5EA76BA3" w14:textId="77777777" w:rsidR="00DD05AF" w:rsidRPr="00A04687" w:rsidRDefault="00DD05AF" w:rsidP="00EA529A">
      <w:pPr>
        <w:pStyle w:val="Prrafodelista"/>
        <w:numPr>
          <w:ilvl w:val="0"/>
          <w:numId w:val="3"/>
        </w:numPr>
        <w:spacing w:line="240" w:lineRule="auto"/>
        <w:ind w:left="567" w:hanging="567"/>
        <w:jc w:val="both"/>
        <w:rPr>
          <w:color w:val="auto"/>
        </w:rPr>
      </w:pPr>
      <w:r w:rsidRPr="00A04687">
        <w:rPr>
          <w:color w:val="auto"/>
        </w:rPr>
        <w:t xml:space="preserve">En efecto, se debe considerar que allanarse a la denuncia o reconocer las pretensiones del consumidor no es un deber general al que se encuentre obligado el proveedor, sino que se trata de una </w:t>
      </w:r>
      <w:r w:rsidRPr="00A04687">
        <w:rPr>
          <w:rStyle w:val="normaltextrun"/>
          <w:color w:val="auto"/>
        </w:rPr>
        <w:t>declaración</w:t>
      </w:r>
      <w:r w:rsidRPr="00A04687">
        <w:rPr>
          <w:color w:val="auto"/>
        </w:rPr>
        <w:t xml:space="preserve"> de voluntad por la cual este, en lugar de oponerse, acepta los hechos denunciados o reconoce la imputación atribuida en su contra.</w:t>
      </w:r>
    </w:p>
    <w:p w14:paraId="57D93809" w14:textId="77777777" w:rsidR="00DD05AF" w:rsidRPr="00A04687" w:rsidRDefault="00DD05AF" w:rsidP="00EA529A">
      <w:pPr>
        <w:pStyle w:val="Prrafodelista"/>
        <w:spacing w:line="240" w:lineRule="auto"/>
        <w:ind w:left="567"/>
        <w:jc w:val="both"/>
        <w:rPr>
          <w:color w:val="auto"/>
        </w:rPr>
      </w:pPr>
    </w:p>
    <w:p w14:paraId="434799B8" w14:textId="77777777" w:rsidR="00DD05AF" w:rsidRPr="00A04687" w:rsidRDefault="00DD05AF" w:rsidP="00EA529A">
      <w:pPr>
        <w:pStyle w:val="Prrafodelista"/>
        <w:numPr>
          <w:ilvl w:val="0"/>
          <w:numId w:val="3"/>
        </w:numPr>
        <w:spacing w:line="240" w:lineRule="auto"/>
        <w:ind w:left="567" w:hanging="567"/>
        <w:jc w:val="both"/>
        <w:rPr>
          <w:color w:val="auto"/>
        </w:rPr>
      </w:pPr>
      <w:r w:rsidRPr="00A04687">
        <w:rPr>
          <w:color w:val="auto"/>
        </w:rPr>
        <w:t xml:space="preserve">Dicha declaración brinda a la autoridad administrativa elementos para dilucidar una controversia y conlleva a que el procedimiento resulte más célere. Ello se corrobora con lo establecido en la doctrina que señala que </w:t>
      </w:r>
      <w:r w:rsidRPr="00A04687">
        <w:rPr>
          <w:i/>
          <w:iCs/>
          <w:color w:val="auto"/>
        </w:rPr>
        <w:t xml:space="preserve">“el allanamiento encierra una renuncia a </w:t>
      </w:r>
      <w:r w:rsidRPr="00A04687">
        <w:rPr>
          <w:rStyle w:val="normaltextrun"/>
          <w:color w:val="auto"/>
        </w:rPr>
        <w:t>defenderse</w:t>
      </w:r>
      <w:r w:rsidRPr="00A04687">
        <w:rPr>
          <w:i/>
          <w:iCs/>
          <w:color w:val="auto"/>
        </w:rPr>
        <w:t xml:space="preserve"> en el proceso, evitando con ello dispendio de gastos y tiempo, de tal forma tal que en atención al momento en que se realiza, como es, al contestar la demanda, conlleva a la exoneración del gasto procesal, exoneración que no opera si se realiza el allanamiento con posterioridad a la contestación”</w:t>
      </w:r>
      <w:r w:rsidRPr="00A04687">
        <w:rPr>
          <w:color w:val="auto"/>
          <w:vertAlign w:val="superscript"/>
        </w:rPr>
        <w:t xml:space="preserve"> </w:t>
      </w:r>
      <w:r w:rsidRPr="00A04687">
        <w:rPr>
          <w:rStyle w:val="Refdenotaalpie"/>
          <w:color w:val="auto"/>
        </w:rPr>
        <w:footnoteReference w:id="16"/>
      </w:r>
      <w:r w:rsidRPr="00A04687">
        <w:rPr>
          <w:color w:val="auto"/>
        </w:rPr>
        <w:t>.</w:t>
      </w:r>
    </w:p>
    <w:p w14:paraId="2CE109A0" w14:textId="77777777" w:rsidR="00DD05AF" w:rsidRPr="00A04687" w:rsidRDefault="00DD05AF" w:rsidP="00EA529A">
      <w:pPr>
        <w:pStyle w:val="Prrafodelista"/>
        <w:spacing w:line="240" w:lineRule="auto"/>
        <w:ind w:left="567"/>
        <w:jc w:val="both"/>
        <w:rPr>
          <w:color w:val="auto"/>
        </w:rPr>
      </w:pPr>
    </w:p>
    <w:p w14:paraId="503B1A89" w14:textId="77777777" w:rsidR="00DD05AF" w:rsidRPr="00A04687" w:rsidRDefault="00DD05AF" w:rsidP="00EA529A">
      <w:pPr>
        <w:pStyle w:val="Prrafodelista"/>
        <w:numPr>
          <w:ilvl w:val="0"/>
          <w:numId w:val="3"/>
        </w:numPr>
        <w:spacing w:line="240" w:lineRule="auto"/>
        <w:ind w:left="567" w:hanging="567"/>
        <w:jc w:val="both"/>
        <w:rPr>
          <w:color w:val="auto"/>
        </w:rPr>
      </w:pPr>
      <w:r w:rsidRPr="00A04687">
        <w:rPr>
          <w:color w:val="auto"/>
        </w:rPr>
        <w:t xml:space="preserve">Cabe señalar que, en aquellos casos en que el allanamiento o reconocimiento verse sobre controversias referidas a actos de discriminación, actos contrarios a la vida y a la salud y </w:t>
      </w:r>
      <w:r w:rsidRPr="00A04687">
        <w:rPr>
          <w:rStyle w:val="normaltextrun"/>
          <w:color w:val="auto"/>
        </w:rPr>
        <w:t>sustancias</w:t>
      </w:r>
      <w:r w:rsidRPr="00A04687">
        <w:rPr>
          <w:color w:val="auto"/>
        </w:rPr>
        <w:t xml:space="preserve"> peligrosas, aun cuando sea considerado como un atenuante, la sanción a imponer seguirá siendo pecuniaria.</w:t>
      </w:r>
    </w:p>
    <w:p w14:paraId="0675EAB1" w14:textId="77777777" w:rsidR="00DD05AF" w:rsidRPr="00A04687" w:rsidRDefault="00DD05AF" w:rsidP="00EA529A">
      <w:pPr>
        <w:pStyle w:val="Prrafodelista"/>
        <w:spacing w:line="240" w:lineRule="auto"/>
        <w:ind w:left="567"/>
        <w:jc w:val="both"/>
        <w:rPr>
          <w:color w:val="auto"/>
        </w:rPr>
      </w:pPr>
    </w:p>
    <w:p w14:paraId="74B93182" w14:textId="77777777" w:rsidR="00DD05AF" w:rsidRPr="00A04687" w:rsidRDefault="00DD05AF" w:rsidP="00EA529A">
      <w:pPr>
        <w:pStyle w:val="Prrafodelista"/>
        <w:numPr>
          <w:ilvl w:val="0"/>
          <w:numId w:val="3"/>
        </w:numPr>
        <w:spacing w:line="240" w:lineRule="auto"/>
        <w:ind w:left="567" w:hanging="567"/>
        <w:jc w:val="both"/>
        <w:rPr>
          <w:color w:val="auto"/>
        </w:rPr>
      </w:pPr>
      <w:r w:rsidRPr="00A04687">
        <w:rPr>
          <w:color w:val="auto"/>
        </w:rPr>
        <w:lastRenderedPageBreak/>
        <w:t>Asimismo, se debe tener en cuenta lo recogido en el literal e) artículo 29º de la Directiva Nº 001-2021-COD-INDECOPI, Directiva Única que regula los Procedimientos de Protección al Consumidor previstos en el Código de Protección y Defensa del Consumidor sobre la sanción a imponer en los casos en que el denunciado presente el allanamiento dentro del plazo para realizar sus descargos</w:t>
      </w:r>
      <w:r w:rsidRPr="00A04687">
        <w:rPr>
          <w:color w:val="auto"/>
          <w:vertAlign w:val="superscript"/>
        </w:rPr>
        <w:footnoteReference w:id="17"/>
      </w:r>
      <w:r w:rsidRPr="00A04687">
        <w:rPr>
          <w:color w:val="auto"/>
        </w:rPr>
        <w:t>, esto es, una amonestación.</w:t>
      </w:r>
    </w:p>
    <w:p w14:paraId="7FAD44AE" w14:textId="77777777" w:rsidR="00DD05AF" w:rsidRPr="00A04687" w:rsidRDefault="00DD05AF" w:rsidP="00EA529A">
      <w:pPr>
        <w:pStyle w:val="Prrafodelista"/>
        <w:spacing w:line="240" w:lineRule="auto"/>
        <w:ind w:left="567"/>
        <w:jc w:val="both"/>
        <w:rPr>
          <w:rFonts w:eastAsia="Times New Roman"/>
          <w:color w:val="auto"/>
        </w:rPr>
      </w:pPr>
    </w:p>
    <w:p w14:paraId="3530BC2D" w14:textId="1317E0EE" w:rsidR="00DD05AF" w:rsidRPr="00DE6940" w:rsidRDefault="00DD05AF" w:rsidP="00EA529A">
      <w:pPr>
        <w:pStyle w:val="Prrafodelista"/>
        <w:numPr>
          <w:ilvl w:val="0"/>
          <w:numId w:val="3"/>
        </w:numPr>
        <w:spacing w:line="240" w:lineRule="auto"/>
        <w:ind w:left="567" w:hanging="567"/>
        <w:jc w:val="both"/>
        <w:rPr>
          <w:rStyle w:val="normaltextrun"/>
          <w:color w:val="auto"/>
        </w:rPr>
      </w:pPr>
      <w:bookmarkStart w:id="6" w:name="_Hlk184026871"/>
      <w:r w:rsidRPr="00A04687">
        <w:rPr>
          <w:color w:val="auto"/>
        </w:rPr>
        <w:t xml:space="preserve">En el presente caso, </w:t>
      </w:r>
      <w:r w:rsidR="0080010A" w:rsidRPr="0080010A">
        <w:rPr>
          <w:color w:val="auto"/>
        </w:rPr>
        <w:t xml:space="preserve">Rímac </w:t>
      </w:r>
      <w:r w:rsidR="00DE6940" w:rsidRPr="00DE6940">
        <w:rPr>
          <w:color w:val="auto"/>
        </w:rPr>
        <w:t>formuló allanamiento sobre los 2 hechos imputados en su contra, detallados en el fundamento 16 de la presente resolución</w:t>
      </w:r>
      <w:r w:rsidRPr="00DE6940">
        <w:rPr>
          <w:rFonts w:eastAsia="Times New Roman"/>
          <w:bCs/>
          <w:iCs/>
          <w:color w:val="auto"/>
        </w:rPr>
        <w:t>.</w:t>
      </w:r>
    </w:p>
    <w:bookmarkEnd w:id="6"/>
    <w:p w14:paraId="29AFD2A8" w14:textId="77777777" w:rsidR="00DD05AF" w:rsidRPr="00DE6940" w:rsidRDefault="00DD05AF" w:rsidP="00EA529A">
      <w:pPr>
        <w:spacing w:after="0" w:line="240" w:lineRule="auto"/>
        <w:ind w:left="567"/>
        <w:contextualSpacing/>
        <w:jc w:val="both"/>
        <w:rPr>
          <w:rFonts w:ascii="Arial" w:hAnsi="Arial" w:cs="Arial"/>
          <w:color w:val="auto"/>
        </w:rPr>
      </w:pPr>
    </w:p>
    <w:p w14:paraId="5931355F" w14:textId="12B90416" w:rsidR="00DD05AF" w:rsidRPr="00DE6940" w:rsidRDefault="00DD05AF" w:rsidP="00EA529A">
      <w:pPr>
        <w:pStyle w:val="Prrafodelista"/>
        <w:numPr>
          <w:ilvl w:val="0"/>
          <w:numId w:val="3"/>
        </w:numPr>
        <w:spacing w:line="240" w:lineRule="auto"/>
        <w:ind w:left="567" w:hanging="567"/>
        <w:jc w:val="both"/>
        <w:rPr>
          <w:color w:val="auto"/>
        </w:rPr>
      </w:pPr>
      <w:r w:rsidRPr="00DE6940">
        <w:rPr>
          <w:color w:val="auto"/>
        </w:rPr>
        <w:t xml:space="preserve">Estimando que la conducta procesal adoptada por </w:t>
      </w:r>
      <w:r w:rsidR="0080010A" w:rsidRPr="00DE6940">
        <w:rPr>
          <w:color w:val="auto"/>
        </w:rPr>
        <w:t xml:space="preserve">Rímac </w:t>
      </w:r>
      <w:r w:rsidRPr="00DE6940">
        <w:rPr>
          <w:color w:val="auto"/>
        </w:rPr>
        <w:t>ha contribuido con la administración en reducir los costos de</w:t>
      </w:r>
      <w:r w:rsidRPr="00A04687">
        <w:rPr>
          <w:color w:val="auto"/>
        </w:rPr>
        <w:t xml:space="preserve"> la tramitación del presente procedimiento y ha permitido emitir una resolución de manera célere, se debe considerar tal conducta de acuerdo con lo </w:t>
      </w:r>
      <w:r w:rsidRPr="00DE6940">
        <w:rPr>
          <w:color w:val="auto"/>
        </w:rPr>
        <w:t>establecido en las normas antes citadas.</w:t>
      </w:r>
    </w:p>
    <w:p w14:paraId="4FD95C25" w14:textId="77777777" w:rsidR="00DD05AF" w:rsidRPr="00DE6940" w:rsidRDefault="00DD05AF" w:rsidP="00EA529A">
      <w:pPr>
        <w:pStyle w:val="Prrafodelista"/>
        <w:spacing w:line="240" w:lineRule="auto"/>
        <w:ind w:left="567"/>
        <w:jc w:val="both"/>
        <w:rPr>
          <w:color w:val="auto"/>
        </w:rPr>
      </w:pPr>
    </w:p>
    <w:p w14:paraId="52890302" w14:textId="1B9E636A" w:rsidR="0080010A" w:rsidRPr="00DE6940" w:rsidRDefault="00DD05AF" w:rsidP="0080010A">
      <w:pPr>
        <w:pStyle w:val="Prrafodelista"/>
        <w:numPr>
          <w:ilvl w:val="0"/>
          <w:numId w:val="3"/>
        </w:numPr>
        <w:spacing w:line="240" w:lineRule="auto"/>
        <w:ind w:left="567" w:hanging="567"/>
        <w:jc w:val="both"/>
      </w:pPr>
      <w:r w:rsidRPr="00DE6940">
        <w:rPr>
          <w:color w:val="auto"/>
        </w:rPr>
        <w:t xml:space="preserve">En consecuencia, </w:t>
      </w:r>
      <w:r w:rsidRPr="00DE6940">
        <w:rPr>
          <w:color w:val="auto"/>
          <w:lang w:eastAsia="es-MX"/>
        </w:rPr>
        <w:t>acogiendo la recomendación efectuada por la Secretaría Técnica en el Informe Final de Instrucción N° </w:t>
      </w:r>
      <w:r w:rsidR="0080010A" w:rsidRPr="00DE6940">
        <w:rPr>
          <w:color w:val="auto"/>
        </w:rPr>
        <w:t>1320-2026/CC1-ST</w:t>
      </w:r>
      <w:r w:rsidRPr="00DE6940">
        <w:rPr>
          <w:color w:val="auto"/>
          <w:lang w:eastAsia="es-MX"/>
        </w:rPr>
        <w:t xml:space="preserve">, </w:t>
      </w:r>
      <w:r w:rsidR="0080010A" w:rsidRPr="00DE6940">
        <w:t xml:space="preserve">esta Comisión considera que corresponde sancionar al </w:t>
      </w:r>
      <w:r w:rsidR="00DE6940" w:rsidRPr="00DE6940">
        <w:rPr>
          <w:color w:val="auto"/>
        </w:rPr>
        <w:t>Rímac</w:t>
      </w:r>
      <w:r w:rsidR="0080010A" w:rsidRPr="00DE6940">
        <w:rPr>
          <w:color w:val="000000" w:themeColor="text1"/>
        </w:rPr>
        <w:t>, conforme a</w:t>
      </w:r>
      <w:r w:rsidR="0080010A" w:rsidRPr="00DE6940">
        <w:rPr>
          <w:color w:val="auto"/>
          <w:lang w:eastAsia="es-ES"/>
        </w:rPr>
        <w:t xml:space="preserve"> </w:t>
      </w:r>
      <w:r w:rsidR="0080010A" w:rsidRPr="00DE6940">
        <w:rPr>
          <w:color w:val="000000" w:themeColor="text1"/>
        </w:rPr>
        <w:t>lo siguiente:</w:t>
      </w:r>
    </w:p>
    <w:p w14:paraId="46C18FF9" w14:textId="77777777" w:rsidR="00DE6940" w:rsidRPr="00DE6940" w:rsidRDefault="00DE6940" w:rsidP="00DE6940">
      <w:pPr>
        <w:spacing w:line="240" w:lineRule="auto"/>
        <w:jc w:val="both"/>
        <w:rPr>
          <w:rFonts w:ascii="Arial" w:hAnsi="Arial" w:cs="Arial"/>
        </w:rPr>
      </w:pPr>
    </w:p>
    <w:p w14:paraId="66C363AA" w14:textId="77777777" w:rsidR="0080010A" w:rsidRPr="00DE6940" w:rsidRDefault="0080010A" w:rsidP="0080010A">
      <w:pPr>
        <w:pStyle w:val="Prrafodelista"/>
        <w:shd w:val="clear" w:color="auto" w:fill="FFFFFF" w:themeFill="background1"/>
        <w:spacing w:line="240" w:lineRule="auto"/>
        <w:ind w:left="567"/>
        <w:jc w:val="center"/>
        <w:rPr>
          <w:b/>
          <w:color w:val="auto"/>
          <w:u w:val="single"/>
          <w:lang w:eastAsia="es-ES"/>
        </w:rPr>
      </w:pPr>
      <w:r w:rsidRPr="00DE6940">
        <w:rPr>
          <w:b/>
          <w:color w:val="auto"/>
          <w:u w:val="single"/>
          <w:lang w:eastAsia="es-ES"/>
        </w:rPr>
        <w:t>Cuadro N° 5: Detalle de las sanciones</w:t>
      </w:r>
    </w:p>
    <w:tbl>
      <w:tblPr>
        <w:tblStyle w:val="Tablaconcuadrcula"/>
        <w:tblpPr w:leftFromText="141" w:rightFromText="141" w:vertAnchor="text" w:horzAnchor="margin" w:tblpXSpec="center" w:tblpY="258"/>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3"/>
        <w:gridCol w:w="2064"/>
        <w:gridCol w:w="2322"/>
      </w:tblGrid>
      <w:tr w:rsidR="0080010A" w:rsidRPr="00DE6940" w14:paraId="02BDEDC3" w14:textId="77777777" w:rsidTr="0080010A">
        <w:tc>
          <w:tcPr>
            <w:tcW w:w="3973" w:type="dxa"/>
            <w:shd w:val="clear" w:color="auto" w:fill="D9D9D9" w:themeFill="background1" w:themeFillShade="D9"/>
            <w:vAlign w:val="center"/>
          </w:tcPr>
          <w:p w14:paraId="0C937ED8" w14:textId="77777777" w:rsidR="0080010A" w:rsidRPr="00DE6940" w:rsidRDefault="0080010A" w:rsidP="00967E05">
            <w:pPr>
              <w:ind w:left="22"/>
              <w:contextualSpacing/>
              <w:jc w:val="center"/>
              <w:rPr>
                <w:rFonts w:ascii="Arial" w:hAnsi="Arial" w:cs="Arial"/>
                <w:b/>
                <w:bCs/>
                <w:color w:val="000000" w:themeColor="text1"/>
                <w:sz w:val="18"/>
                <w:szCs w:val="18"/>
              </w:rPr>
            </w:pPr>
            <w:r w:rsidRPr="00DE6940">
              <w:rPr>
                <w:rFonts w:ascii="Arial" w:hAnsi="Arial" w:cs="Arial"/>
                <w:b/>
                <w:bCs/>
                <w:color w:val="000000" w:themeColor="text1"/>
                <w:sz w:val="18"/>
                <w:szCs w:val="18"/>
              </w:rPr>
              <w:t>INFRACCIÓN</w:t>
            </w:r>
          </w:p>
        </w:tc>
        <w:tc>
          <w:tcPr>
            <w:tcW w:w="2064" w:type="dxa"/>
            <w:shd w:val="clear" w:color="auto" w:fill="D9D9D9" w:themeFill="background1" w:themeFillShade="D9"/>
            <w:vAlign w:val="center"/>
          </w:tcPr>
          <w:p w14:paraId="1175DC25" w14:textId="77777777" w:rsidR="0080010A" w:rsidRPr="00DE6940" w:rsidRDefault="0080010A" w:rsidP="00967E05">
            <w:pPr>
              <w:contextualSpacing/>
              <w:jc w:val="center"/>
              <w:rPr>
                <w:rFonts w:ascii="Arial" w:hAnsi="Arial" w:cs="Arial"/>
                <w:b/>
                <w:bCs/>
                <w:color w:val="000000" w:themeColor="text1"/>
                <w:sz w:val="18"/>
                <w:szCs w:val="18"/>
              </w:rPr>
            </w:pPr>
            <w:r w:rsidRPr="00DE6940">
              <w:rPr>
                <w:rFonts w:ascii="Arial" w:hAnsi="Arial" w:cs="Arial"/>
                <w:b/>
                <w:bCs/>
                <w:color w:val="000000" w:themeColor="text1"/>
                <w:sz w:val="18"/>
                <w:szCs w:val="18"/>
              </w:rPr>
              <w:t>TIPIFICACIÓN</w:t>
            </w:r>
          </w:p>
        </w:tc>
        <w:tc>
          <w:tcPr>
            <w:tcW w:w="2322" w:type="dxa"/>
            <w:shd w:val="clear" w:color="auto" w:fill="D9D9D9" w:themeFill="background1" w:themeFillShade="D9"/>
            <w:vAlign w:val="center"/>
          </w:tcPr>
          <w:p w14:paraId="718B2957" w14:textId="77777777" w:rsidR="0080010A" w:rsidRPr="00DE6940" w:rsidRDefault="0080010A" w:rsidP="00967E05">
            <w:pPr>
              <w:contextualSpacing/>
              <w:jc w:val="center"/>
              <w:rPr>
                <w:rFonts w:ascii="Arial" w:hAnsi="Arial" w:cs="Arial"/>
                <w:b/>
                <w:bCs/>
                <w:color w:val="000000" w:themeColor="text1"/>
                <w:sz w:val="18"/>
                <w:szCs w:val="18"/>
              </w:rPr>
            </w:pPr>
            <w:r w:rsidRPr="00DE6940">
              <w:rPr>
                <w:rFonts w:ascii="Arial" w:hAnsi="Arial" w:cs="Arial"/>
                <w:b/>
                <w:bCs/>
                <w:color w:val="000000" w:themeColor="text1"/>
                <w:sz w:val="18"/>
                <w:szCs w:val="18"/>
              </w:rPr>
              <w:t>SANCIÓN</w:t>
            </w:r>
          </w:p>
        </w:tc>
      </w:tr>
      <w:tr w:rsidR="0080010A" w:rsidRPr="00DE6940" w14:paraId="1BCC9008" w14:textId="77777777" w:rsidTr="0080010A">
        <w:trPr>
          <w:trHeight w:val="588"/>
        </w:trPr>
        <w:tc>
          <w:tcPr>
            <w:tcW w:w="3973" w:type="dxa"/>
            <w:vAlign w:val="center"/>
          </w:tcPr>
          <w:p w14:paraId="4B570EC2" w14:textId="19169E67" w:rsidR="0080010A" w:rsidRPr="00DE6940" w:rsidRDefault="0080010A" w:rsidP="0080010A">
            <w:pPr>
              <w:jc w:val="both"/>
              <w:rPr>
                <w:rFonts w:ascii="Arial" w:eastAsiaTheme="minorHAnsi" w:hAnsi="Arial" w:cs="Arial"/>
                <w:sz w:val="18"/>
                <w:szCs w:val="18"/>
              </w:rPr>
            </w:pPr>
            <w:r w:rsidRPr="00DE6940">
              <w:rPr>
                <w:rFonts w:ascii="Arial" w:eastAsiaTheme="minorHAnsi" w:hAnsi="Arial" w:cs="Arial"/>
                <w:sz w:val="18"/>
                <w:szCs w:val="18"/>
              </w:rPr>
              <w:t>Rechazó injustificadamente a la denunciante la cobertura de la Póliza N°11717 del Seguro Complementario de Trabajo de Riesgo por el fallecimiento del señor Antonio Calancha Mío el 27 de agosto de 2021, invocando un supuesto de exclusión de cobertura.</w:t>
            </w:r>
          </w:p>
        </w:tc>
        <w:tc>
          <w:tcPr>
            <w:tcW w:w="2064" w:type="dxa"/>
            <w:vAlign w:val="center"/>
          </w:tcPr>
          <w:p w14:paraId="65DDF5CE" w14:textId="77777777" w:rsidR="0080010A" w:rsidRPr="00DE6940" w:rsidRDefault="0080010A" w:rsidP="00967E05">
            <w:pPr>
              <w:contextualSpacing/>
              <w:jc w:val="center"/>
              <w:rPr>
                <w:rFonts w:ascii="Arial" w:hAnsi="Arial" w:cs="Arial"/>
                <w:color w:val="000000" w:themeColor="text1"/>
                <w:sz w:val="18"/>
                <w:szCs w:val="18"/>
              </w:rPr>
            </w:pPr>
            <w:r w:rsidRPr="00DE6940">
              <w:rPr>
                <w:rFonts w:ascii="Arial" w:hAnsi="Arial" w:cs="Arial"/>
                <w:color w:val="000000" w:themeColor="text1"/>
                <w:sz w:val="18"/>
                <w:szCs w:val="18"/>
              </w:rPr>
              <w:t>Artículos 18° y 19° del Código.</w:t>
            </w:r>
          </w:p>
        </w:tc>
        <w:tc>
          <w:tcPr>
            <w:tcW w:w="2322" w:type="dxa"/>
            <w:vAlign w:val="center"/>
          </w:tcPr>
          <w:p w14:paraId="0F2BBBB4" w14:textId="77777777" w:rsidR="0080010A" w:rsidRPr="00DE6940" w:rsidRDefault="0080010A" w:rsidP="00967E05">
            <w:pPr>
              <w:contextualSpacing/>
              <w:jc w:val="center"/>
              <w:rPr>
                <w:rFonts w:ascii="Arial" w:hAnsi="Arial" w:cs="Arial"/>
                <w:color w:val="000000" w:themeColor="text1"/>
                <w:sz w:val="18"/>
                <w:szCs w:val="18"/>
              </w:rPr>
            </w:pPr>
            <w:r w:rsidRPr="00DE6940">
              <w:rPr>
                <w:rFonts w:ascii="Arial" w:hAnsi="Arial" w:cs="Arial"/>
                <w:color w:val="000000" w:themeColor="text1"/>
                <w:sz w:val="18"/>
                <w:szCs w:val="18"/>
              </w:rPr>
              <w:t>Amonestación</w:t>
            </w:r>
          </w:p>
        </w:tc>
      </w:tr>
      <w:tr w:rsidR="0080010A" w:rsidRPr="00DE6940" w14:paraId="4890F4A3" w14:textId="77777777" w:rsidTr="0080010A">
        <w:trPr>
          <w:trHeight w:val="771"/>
        </w:trPr>
        <w:tc>
          <w:tcPr>
            <w:tcW w:w="3973" w:type="dxa"/>
            <w:vAlign w:val="center"/>
          </w:tcPr>
          <w:p w14:paraId="11BE39C2" w14:textId="785D1B9C" w:rsidR="0080010A" w:rsidRPr="00DE6940" w:rsidRDefault="0080010A" w:rsidP="0080010A">
            <w:pPr>
              <w:jc w:val="both"/>
              <w:rPr>
                <w:rFonts w:ascii="Arial" w:hAnsi="Arial" w:cs="Arial"/>
                <w:color w:val="auto"/>
                <w:sz w:val="18"/>
                <w:szCs w:val="18"/>
              </w:rPr>
            </w:pPr>
            <w:r w:rsidRPr="00DE6940">
              <w:rPr>
                <w:rFonts w:ascii="Arial" w:eastAsiaTheme="minorHAnsi" w:hAnsi="Arial" w:cs="Arial"/>
                <w:sz w:val="18"/>
                <w:szCs w:val="18"/>
              </w:rPr>
              <w:t>A través de la Carta N°DOT.RRLL/2024-6246 rechazó injustificadamente la reconsideración de cobertura de la Póliza N°11717 del Seguro Complementario de Trabajo de Riesgo por el fallecimiento del señor Antonio Calancha Mío el 27 de agosto de 2021, sin considerar los documentos presentados por la denunciante.</w:t>
            </w:r>
          </w:p>
        </w:tc>
        <w:tc>
          <w:tcPr>
            <w:tcW w:w="2064" w:type="dxa"/>
            <w:vAlign w:val="center"/>
          </w:tcPr>
          <w:p w14:paraId="49BA7974" w14:textId="77777777" w:rsidR="0080010A" w:rsidRPr="00DE6940" w:rsidRDefault="0080010A" w:rsidP="00967E05">
            <w:pPr>
              <w:contextualSpacing/>
              <w:jc w:val="center"/>
              <w:rPr>
                <w:rFonts w:ascii="Arial" w:hAnsi="Arial" w:cs="Arial"/>
                <w:color w:val="000000" w:themeColor="text1"/>
                <w:sz w:val="18"/>
                <w:szCs w:val="18"/>
              </w:rPr>
            </w:pPr>
            <w:r w:rsidRPr="00DE6940">
              <w:rPr>
                <w:rFonts w:ascii="Arial" w:hAnsi="Arial" w:cs="Arial"/>
                <w:color w:val="000000" w:themeColor="text1"/>
                <w:sz w:val="18"/>
                <w:szCs w:val="18"/>
              </w:rPr>
              <w:t>Artículos 18° y 19° del Código.</w:t>
            </w:r>
          </w:p>
        </w:tc>
        <w:tc>
          <w:tcPr>
            <w:tcW w:w="2322" w:type="dxa"/>
            <w:vAlign w:val="center"/>
          </w:tcPr>
          <w:p w14:paraId="11D236E7" w14:textId="77777777" w:rsidR="0080010A" w:rsidRPr="00DE6940" w:rsidRDefault="0080010A" w:rsidP="00967E05">
            <w:pPr>
              <w:jc w:val="center"/>
              <w:rPr>
                <w:rFonts w:ascii="Arial" w:hAnsi="Arial" w:cs="Arial"/>
                <w:sz w:val="18"/>
                <w:szCs w:val="18"/>
              </w:rPr>
            </w:pPr>
            <w:r w:rsidRPr="00DE6940">
              <w:rPr>
                <w:rFonts w:ascii="Arial" w:hAnsi="Arial" w:cs="Arial"/>
                <w:color w:val="000000" w:themeColor="text1"/>
                <w:sz w:val="18"/>
                <w:szCs w:val="18"/>
              </w:rPr>
              <w:t>Amonestación</w:t>
            </w:r>
          </w:p>
        </w:tc>
      </w:tr>
    </w:tbl>
    <w:p w14:paraId="4568A3EF" w14:textId="77777777" w:rsidR="0080010A" w:rsidRPr="00DE6940" w:rsidRDefault="0080010A" w:rsidP="00EA529A">
      <w:pPr>
        <w:tabs>
          <w:tab w:val="left" w:pos="1560"/>
          <w:tab w:val="left" w:pos="1843"/>
        </w:tabs>
        <w:spacing w:after="0" w:line="240" w:lineRule="auto"/>
        <w:contextualSpacing/>
        <w:jc w:val="both"/>
        <w:textAlignment w:val="baseline"/>
        <w:rPr>
          <w:rFonts w:ascii="Arial" w:hAnsi="Arial" w:cs="Arial"/>
          <w:color w:val="auto"/>
        </w:rPr>
      </w:pPr>
    </w:p>
    <w:p w14:paraId="149AB41A" w14:textId="77777777" w:rsidR="0080010A" w:rsidRPr="00DE6940" w:rsidRDefault="0080010A" w:rsidP="00EA529A">
      <w:pPr>
        <w:spacing w:after="0" w:line="240" w:lineRule="auto"/>
        <w:ind w:right="49"/>
        <w:contextualSpacing/>
        <w:jc w:val="both"/>
        <w:rPr>
          <w:rFonts w:ascii="Arial" w:eastAsia="Arial" w:hAnsi="Arial" w:cs="Arial"/>
          <w:b/>
          <w:color w:val="auto"/>
        </w:rPr>
      </w:pPr>
    </w:p>
    <w:p w14:paraId="3BEC4D56" w14:textId="1613E73C" w:rsidR="00DD05AF" w:rsidRPr="00DE6940" w:rsidRDefault="00DD05AF" w:rsidP="00EA529A">
      <w:pPr>
        <w:spacing w:after="0" w:line="240" w:lineRule="auto"/>
        <w:ind w:right="49"/>
        <w:contextualSpacing/>
        <w:jc w:val="both"/>
        <w:rPr>
          <w:rFonts w:ascii="Arial" w:eastAsia="Arial" w:hAnsi="Arial" w:cs="Arial"/>
          <w:b/>
          <w:color w:val="auto"/>
        </w:rPr>
      </w:pPr>
      <w:r w:rsidRPr="00DE6940">
        <w:rPr>
          <w:rFonts w:ascii="Arial" w:eastAsia="Arial" w:hAnsi="Arial" w:cs="Arial"/>
          <w:b/>
          <w:color w:val="auto"/>
        </w:rPr>
        <w:t>Sobre las costas y costos del procedimiento</w:t>
      </w:r>
    </w:p>
    <w:p w14:paraId="735FACCA" w14:textId="77777777" w:rsidR="00DD05AF" w:rsidRPr="00DE6940" w:rsidRDefault="00DD05AF" w:rsidP="00EA529A">
      <w:pPr>
        <w:spacing w:after="0" w:line="240" w:lineRule="auto"/>
        <w:ind w:right="49"/>
        <w:contextualSpacing/>
        <w:jc w:val="both"/>
        <w:rPr>
          <w:rFonts w:ascii="Arial" w:eastAsia="Arial" w:hAnsi="Arial" w:cs="Arial"/>
          <w:b/>
          <w:color w:val="auto"/>
        </w:rPr>
      </w:pPr>
    </w:p>
    <w:p w14:paraId="3874A557" w14:textId="77777777" w:rsidR="00DD05AF" w:rsidRPr="00076743" w:rsidRDefault="00DD05AF" w:rsidP="00EA529A">
      <w:pPr>
        <w:pStyle w:val="Prrafodelista"/>
        <w:numPr>
          <w:ilvl w:val="0"/>
          <w:numId w:val="3"/>
        </w:numPr>
        <w:spacing w:line="240" w:lineRule="auto"/>
        <w:ind w:left="567" w:hanging="567"/>
        <w:jc w:val="both"/>
      </w:pPr>
      <w:r w:rsidRPr="00DE6940">
        <w:lastRenderedPageBreak/>
        <w:t xml:space="preserve">El artículo 7 de la Ley sobre Facultades, Normas y Organización del Indecopi, aprobada por Decreto </w:t>
      </w:r>
      <w:r w:rsidRPr="00DE6940">
        <w:rPr>
          <w:bdr w:val="none" w:sz="0" w:space="0" w:color="auto" w:frame="1"/>
          <w:shd w:val="clear" w:color="auto" w:fill="FFFFFF"/>
        </w:rPr>
        <w:t>Legislativo</w:t>
      </w:r>
      <w:r w:rsidRPr="00DE6940">
        <w:t xml:space="preserve"> N° 807</w:t>
      </w:r>
      <w:r w:rsidRPr="00DE6940">
        <w:rPr>
          <w:vertAlign w:val="superscript"/>
        </w:rPr>
        <w:footnoteReference w:id="18"/>
      </w:r>
      <w:r w:rsidRPr="00DE6940">
        <w:t>, dispone que es potestad de la Comisión ordenar el pago de los costos y costas</w:t>
      </w:r>
      <w:r w:rsidRPr="00511F9F">
        <w:t xml:space="preserve"> en que hubiera incurrido el interesado o el Indecopi.</w:t>
      </w:r>
    </w:p>
    <w:p w14:paraId="6DF7BA11" w14:textId="77777777" w:rsidR="00DD05AF" w:rsidRPr="0024525A" w:rsidRDefault="00DD05AF" w:rsidP="00EA529A">
      <w:pPr>
        <w:spacing w:after="0" w:line="240" w:lineRule="auto"/>
        <w:contextualSpacing/>
        <w:jc w:val="both"/>
        <w:rPr>
          <w:rFonts w:ascii="Arial" w:hAnsi="Arial" w:cs="Arial"/>
          <w:color w:val="auto"/>
          <w:highlight w:val="green"/>
        </w:rPr>
      </w:pPr>
    </w:p>
    <w:p w14:paraId="53AA189C" w14:textId="77777777" w:rsidR="00DD05AF" w:rsidRPr="0024525A" w:rsidRDefault="00DD05AF" w:rsidP="00EA529A">
      <w:pPr>
        <w:tabs>
          <w:tab w:val="left" w:pos="570"/>
        </w:tabs>
        <w:spacing w:after="0" w:line="240" w:lineRule="auto"/>
        <w:contextualSpacing/>
        <w:jc w:val="both"/>
        <w:rPr>
          <w:rFonts w:ascii="Arial" w:hAnsi="Arial" w:cs="Arial"/>
          <w:color w:val="auto"/>
        </w:rPr>
      </w:pPr>
      <w:r w:rsidRPr="0024525A">
        <w:rPr>
          <w:rFonts w:ascii="Arial" w:hAnsi="Arial" w:cs="Arial"/>
          <w:b/>
          <w:color w:val="auto"/>
        </w:rPr>
        <w:t>(i)</w:t>
      </w:r>
      <w:r w:rsidRPr="0024525A">
        <w:rPr>
          <w:rFonts w:ascii="Arial" w:hAnsi="Arial" w:cs="Arial"/>
          <w:b/>
          <w:color w:val="auto"/>
        </w:rPr>
        <w:tab/>
        <w:t>De las costas del procedimiento</w:t>
      </w:r>
    </w:p>
    <w:p w14:paraId="3F7EEB05" w14:textId="77777777" w:rsidR="00DD05AF" w:rsidRPr="0024525A" w:rsidRDefault="00DD05AF" w:rsidP="00EA529A">
      <w:pPr>
        <w:pStyle w:val="Prrafodelista"/>
        <w:tabs>
          <w:tab w:val="left" w:pos="567"/>
        </w:tabs>
        <w:autoSpaceDE w:val="0"/>
        <w:autoSpaceDN w:val="0"/>
        <w:adjustRightInd w:val="0"/>
        <w:spacing w:line="240" w:lineRule="auto"/>
        <w:ind w:left="567"/>
        <w:jc w:val="both"/>
        <w:rPr>
          <w:color w:val="auto"/>
        </w:rPr>
      </w:pPr>
    </w:p>
    <w:p w14:paraId="030AEA33" w14:textId="5DAEC042" w:rsidR="00DD05AF" w:rsidRPr="0024525A" w:rsidRDefault="00DD05AF" w:rsidP="00EA529A">
      <w:pPr>
        <w:pStyle w:val="Prrafodelista"/>
        <w:numPr>
          <w:ilvl w:val="0"/>
          <w:numId w:val="3"/>
        </w:numPr>
        <w:spacing w:line="240" w:lineRule="auto"/>
        <w:ind w:left="567" w:hanging="567"/>
        <w:jc w:val="both"/>
        <w:rPr>
          <w:color w:val="auto"/>
        </w:rPr>
      </w:pPr>
      <w:r w:rsidRPr="006D7342">
        <w:rPr>
          <w:rFonts w:eastAsiaTheme="minorEastAsia"/>
          <w:color w:val="auto"/>
        </w:rPr>
        <w:t>En</w:t>
      </w:r>
      <w:r w:rsidRPr="0024525A">
        <w:rPr>
          <w:color w:val="auto"/>
        </w:rPr>
        <w:t xml:space="preserve"> el presente </w:t>
      </w:r>
      <w:r w:rsidRPr="00DE6940">
        <w:rPr>
          <w:color w:val="auto"/>
        </w:rPr>
        <w:t xml:space="preserve">caso, </w:t>
      </w:r>
      <w:r w:rsidRPr="00DE6940">
        <w:t xml:space="preserve">en tanto se ha determinado la responsabilidad administrativa de </w:t>
      </w:r>
      <w:r w:rsidRPr="00DE6940">
        <w:rPr>
          <w:color w:val="auto"/>
        </w:rPr>
        <w:t xml:space="preserve">Mapfre </w:t>
      </w:r>
      <w:r w:rsidRPr="00DE6940">
        <w:t xml:space="preserve">sobre la imputación señalada en la </w:t>
      </w:r>
      <w:r w:rsidR="00DE6940" w:rsidRPr="00DE6940">
        <w:t>Resolución Nº 2 del 4 de marzo de 2026</w:t>
      </w:r>
      <w:r w:rsidRPr="00DE6940">
        <w:t xml:space="preserve">, la Comisión considera que debe ordenársele el pago de las costas del procedimiento en favor de la </w:t>
      </w:r>
      <w:r w:rsidR="00DE6940" w:rsidRPr="00DE6940">
        <w:t>Sucesión</w:t>
      </w:r>
      <w:r w:rsidR="00DE6940">
        <w:t xml:space="preserve"> Intestada</w:t>
      </w:r>
      <w:r w:rsidRPr="00511F9F">
        <w:t>.</w:t>
      </w:r>
    </w:p>
    <w:p w14:paraId="54C74FA9" w14:textId="77777777" w:rsidR="00DD05AF" w:rsidRPr="0024525A" w:rsidRDefault="00DD05AF" w:rsidP="00EA529A">
      <w:pPr>
        <w:pStyle w:val="Prrafodelista"/>
        <w:tabs>
          <w:tab w:val="left" w:pos="567"/>
        </w:tabs>
        <w:autoSpaceDE w:val="0"/>
        <w:autoSpaceDN w:val="0"/>
        <w:adjustRightInd w:val="0"/>
        <w:spacing w:line="240" w:lineRule="auto"/>
        <w:ind w:left="567"/>
        <w:jc w:val="both"/>
        <w:rPr>
          <w:color w:val="auto"/>
          <w:highlight w:val="green"/>
          <w:shd w:val="clear" w:color="auto" w:fill="FFFFFF"/>
        </w:rPr>
      </w:pPr>
    </w:p>
    <w:p w14:paraId="7D47FBE2" w14:textId="20CCBD3A" w:rsidR="00DD05AF" w:rsidRPr="0024525A" w:rsidRDefault="00DD05AF" w:rsidP="00EA529A">
      <w:pPr>
        <w:pStyle w:val="Prrafodelista"/>
        <w:numPr>
          <w:ilvl w:val="0"/>
          <w:numId w:val="3"/>
        </w:numPr>
        <w:spacing w:line="240" w:lineRule="auto"/>
        <w:ind w:left="567" w:hanging="567"/>
        <w:jc w:val="both"/>
        <w:rPr>
          <w:color w:val="auto"/>
          <w:shd w:val="clear" w:color="auto" w:fill="FFFFFF"/>
        </w:rPr>
      </w:pPr>
      <w:r w:rsidRPr="006D7342">
        <w:rPr>
          <w:rFonts w:eastAsiaTheme="minorEastAsia"/>
          <w:color w:val="auto"/>
        </w:rPr>
        <w:t>En</w:t>
      </w:r>
      <w:r w:rsidRPr="0024525A">
        <w:rPr>
          <w:color w:val="auto"/>
        </w:rPr>
        <w:t xml:space="preserve"> consecuencia, </w:t>
      </w:r>
      <w:r w:rsidR="0080010A" w:rsidRPr="0080010A">
        <w:rPr>
          <w:color w:val="auto"/>
        </w:rPr>
        <w:t xml:space="preserve">Rímac </w:t>
      </w:r>
      <w:r w:rsidRPr="0024525A">
        <w:rPr>
          <w:color w:val="auto"/>
        </w:rPr>
        <w:t xml:space="preserve">deberá cumplir con </w:t>
      </w:r>
      <w:r w:rsidRPr="00DE6940">
        <w:rPr>
          <w:color w:val="auto"/>
        </w:rPr>
        <w:t xml:space="preserve">pagar a </w:t>
      </w:r>
      <w:r w:rsidR="00DE6940" w:rsidRPr="00DE6940">
        <w:t xml:space="preserve">la Sucesión Intestada </w:t>
      </w:r>
      <w:r w:rsidRPr="0024525A">
        <w:rPr>
          <w:color w:val="auto"/>
        </w:rPr>
        <w:t>las costas del procedimiento que, a la fecha, ascienden a la suma de S/ 36,00, en un plazo no mayor a quince (15) días hábiles, contado a partir del día siguiente de notificada la presente resolución</w:t>
      </w:r>
      <w:r w:rsidRPr="0024525A">
        <w:rPr>
          <w:rStyle w:val="Refdenotaalpie"/>
          <w:color w:val="auto"/>
        </w:rPr>
        <w:footnoteReference w:id="19"/>
      </w:r>
      <w:r w:rsidRPr="0024525A">
        <w:rPr>
          <w:color w:val="auto"/>
        </w:rPr>
        <w:t>.</w:t>
      </w:r>
    </w:p>
    <w:p w14:paraId="4D96F6C0" w14:textId="77777777" w:rsidR="00DD05AF" w:rsidRPr="0024525A" w:rsidRDefault="00DD05AF" w:rsidP="00EA529A">
      <w:pPr>
        <w:pStyle w:val="Sinespaciado"/>
        <w:ind w:left="567"/>
        <w:contextualSpacing/>
        <w:jc w:val="both"/>
        <w:rPr>
          <w:color w:val="auto"/>
          <w:shd w:val="clear" w:color="auto" w:fill="FFFFFF"/>
        </w:rPr>
      </w:pPr>
    </w:p>
    <w:p w14:paraId="33850216" w14:textId="6EE1157E" w:rsidR="00DD05AF" w:rsidRPr="00DE6940" w:rsidRDefault="00DD05AF" w:rsidP="00EA529A">
      <w:pPr>
        <w:pStyle w:val="Prrafodelista"/>
        <w:numPr>
          <w:ilvl w:val="0"/>
          <w:numId w:val="3"/>
        </w:numPr>
        <w:spacing w:line="240" w:lineRule="auto"/>
        <w:ind w:left="567" w:hanging="567"/>
        <w:jc w:val="both"/>
        <w:rPr>
          <w:color w:val="auto"/>
          <w:shd w:val="clear" w:color="auto" w:fill="FFFFFF"/>
        </w:rPr>
      </w:pPr>
      <w:r w:rsidRPr="00DE6940">
        <w:rPr>
          <w:color w:val="auto"/>
        </w:rPr>
        <w:t xml:space="preserve">Asimismo, en un plazo no mayor de cinco (5) días hábiles contado a partir del </w:t>
      </w:r>
      <w:r w:rsidRPr="00DE6940">
        <w:rPr>
          <w:rFonts w:eastAsiaTheme="minorEastAsia"/>
          <w:color w:val="auto"/>
        </w:rPr>
        <w:t>vencimiento</w:t>
      </w:r>
      <w:r w:rsidRPr="00DE6940">
        <w:rPr>
          <w:color w:val="auto"/>
        </w:rPr>
        <w:t xml:space="preserve"> del plazo mencionado en el párrafo anterior, </w:t>
      </w:r>
      <w:r w:rsidR="00DE6940" w:rsidRPr="00DE6940">
        <w:rPr>
          <w:color w:val="auto"/>
        </w:rPr>
        <w:t xml:space="preserve">Rímac </w:t>
      </w:r>
      <w:r w:rsidRPr="00DE6940">
        <w:rPr>
          <w:color w:val="auto"/>
        </w:rPr>
        <w:t>deberá presentar ante la Comisión los medios probatorios que acrediten el cumplimiento del mandato ordenado, bajo apercibimiento de imponerle una multa coercitiva conforme a lo establecido en el artículo 118 del Código</w:t>
      </w:r>
      <w:r w:rsidRPr="00DE6940">
        <w:rPr>
          <w:rStyle w:val="Refdenotaalpie"/>
          <w:color w:val="auto"/>
        </w:rPr>
        <w:footnoteReference w:id="20"/>
      </w:r>
      <w:r w:rsidRPr="00DE6940">
        <w:rPr>
          <w:color w:val="auto"/>
        </w:rPr>
        <w:t xml:space="preserve">. </w:t>
      </w:r>
    </w:p>
    <w:p w14:paraId="10ADD3C5" w14:textId="77777777" w:rsidR="00DD05AF" w:rsidRPr="00DE6940" w:rsidRDefault="00DD05AF" w:rsidP="00EA529A">
      <w:pPr>
        <w:pStyle w:val="Sinespaciado"/>
        <w:ind w:left="567"/>
        <w:contextualSpacing/>
        <w:jc w:val="both"/>
        <w:rPr>
          <w:color w:val="auto"/>
          <w:shd w:val="clear" w:color="auto" w:fill="FFFFFF"/>
        </w:rPr>
      </w:pPr>
    </w:p>
    <w:p w14:paraId="77A1F4DE" w14:textId="67FAFB3B" w:rsidR="00DD05AF" w:rsidRPr="0024525A" w:rsidRDefault="00DD05AF" w:rsidP="00EA529A">
      <w:pPr>
        <w:pStyle w:val="Prrafodelista"/>
        <w:numPr>
          <w:ilvl w:val="0"/>
          <w:numId w:val="3"/>
        </w:numPr>
        <w:spacing w:line="240" w:lineRule="auto"/>
        <w:ind w:left="567" w:hanging="567"/>
        <w:jc w:val="both"/>
        <w:rPr>
          <w:color w:val="auto"/>
          <w:shd w:val="clear" w:color="auto" w:fill="FFFFFF"/>
        </w:rPr>
      </w:pPr>
      <w:r w:rsidRPr="00DE6940">
        <w:rPr>
          <w:color w:val="auto"/>
        </w:rPr>
        <w:t xml:space="preserve">Es pertinente informar que si la parte denunciante comunica a la Comisión el incumplimiento del mandato ordenado y </w:t>
      </w:r>
      <w:r w:rsidR="0080010A" w:rsidRPr="00DE6940">
        <w:rPr>
          <w:color w:val="auto"/>
        </w:rPr>
        <w:t>Rímac</w:t>
      </w:r>
      <w:r w:rsidR="0080010A" w:rsidRPr="0080010A">
        <w:rPr>
          <w:color w:val="auto"/>
        </w:rPr>
        <w:t xml:space="preserve"> </w:t>
      </w:r>
      <w:r w:rsidRPr="0024525A">
        <w:rPr>
          <w:color w:val="auto"/>
        </w:rPr>
        <w:t xml:space="preserve">no presenta ante este órgano colegiado los medios probatorios que acreditan que cumplió con el referido mandato, la autoridad </w:t>
      </w:r>
      <w:r w:rsidRPr="0024525A">
        <w:rPr>
          <w:color w:val="auto"/>
        </w:rPr>
        <w:lastRenderedPageBreak/>
        <w:t>administrativa resolverá con la documentación que obra en el expediente e impondrá la multa coercitiva por incumplimiento de pago de costas liquidadas</w:t>
      </w:r>
      <w:r w:rsidRPr="0024525A">
        <w:rPr>
          <w:rStyle w:val="Refdenotaalpie"/>
          <w:color w:val="auto"/>
        </w:rPr>
        <w:footnoteReference w:id="21"/>
      </w:r>
      <w:r w:rsidRPr="0024525A">
        <w:rPr>
          <w:color w:val="auto"/>
        </w:rPr>
        <w:t xml:space="preserve">. </w:t>
      </w:r>
    </w:p>
    <w:p w14:paraId="1B3BF3B8" w14:textId="77777777" w:rsidR="00DD05AF" w:rsidRPr="0024525A" w:rsidRDefault="00DD05AF" w:rsidP="00EA529A">
      <w:pPr>
        <w:tabs>
          <w:tab w:val="left" w:pos="570"/>
        </w:tabs>
        <w:spacing w:after="0" w:line="240" w:lineRule="auto"/>
        <w:contextualSpacing/>
        <w:jc w:val="both"/>
        <w:rPr>
          <w:rFonts w:ascii="Arial" w:hAnsi="Arial" w:cs="Arial"/>
          <w:b/>
          <w:bCs/>
          <w:color w:val="auto"/>
        </w:rPr>
      </w:pPr>
    </w:p>
    <w:p w14:paraId="6601921D" w14:textId="77777777" w:rsidR="00DD05AF" w:rsidRPr="0024525A" w:rsidRDefault="00DD05AF" w:rsidP="00EA529A">
      <w:pPr>
        <w:tabs>
          <w:tab w:val="left" w:pos="570"/>
        </w:tabs>
        <w:spacing w:after="0" w:line="240" w:lineRule="auto"/>
        <w:contextualSpacing/>
        <w:jc w:val="both"/>
        <w:rPr>
          <w:rFonts w:ascii="Arial" w:hAnsi="Arial" w:cs="Arial"/>
          <w:b/>
          <w:bCs/>
          <w:color w:val="auto"/>
        </w:rPr>
      </w:pPr>
      <w:r w:rsidRPr="0024525A">
        <w:rPr>
          <w:rFonts w:ascii="Arial" w:hAnsi="Arial" w:cs="Arial"/>
          <w:b/>
          <w:bCs/>
          <w:color w:val="auto"/>
        </w:rPr>
        <w:t>(ii)</w:t>
      </w:r>
      <w:r w:rsidRPr="0024525A">
        <w:rPr>
          <w:rFonts w:ascii="Arial" w:hAnsi="Arial" w:cs="Arial"/>
          <w:b/>
          <w:bCs/>
          <w:color w:val="auto"/>
        </w:rPr>
        <w:tab/>
        <w:t>De los costos del procedimiento</w:t>
      </w:r>
    </w:p>
    <w:p w14:paraId="654F4C2F" w14:textId="77777777" w:rsidR="00DD05AF" w:rsidRPr="0024525A" w:rsidRDefault="00DD05AF" w:rsidP="00EA529A">
      <w:pPr>
        <w:tabs>
          <w:tab w:val="left" w:pos="570"/>
        </w:tabs>
        <w:spacing w:after="0" w:line="240" w:lineRule="auto"/>
        <w:contextualSpacing/>
        <w:jc w:val="both"/>
        <w:rPr>
          <w:rFonts w:ascii="Arial" w:hAnsi="Arial" w:cs="Arial"/>
          <w:color w:val="auto"/>
          <w:highlight w:val="green"/>
          <w:u w:val="single"/>
        </w:rPr>
      </w:pPr>
    </w:p>
    <w:p w14:paraId="2C151F92" w14:textId="6933CF69" w:rsidR="0080010A" w:rsidRPr="0080010A" w:rsidRDefault="0080010A" w:rsidP="00EA529A">
      <w:pPr>
        <w:pStyle w:val="Prrafodelista"/>
        <w:numPr>
          <w:ilvl w:val="0"/>
          <w:numId w:val="3"/>
        </w:numPr>
        <w:spacing w:line="240" w:lineRule="auto"/>
        <w:ind w:left="567" w:hanging="567"/>
        <w:jc w:val="both"/>
        <w:rPr>
          <w:bCs/>
          <w:color w:val="auto"/>
        </w:rPr>
      </w:pPr>
      <w:r>
        <w:rPr>
          <w:color w:val="auto"/>
        </w:rPr>
        <w:t xml:space="preserve">En su escrito de denuncia, </w:t>
      </w:r>
      <w:r>
        <w:rPr>
          <w:rFonts w:eastAsia="Times New Roman"/>
          <w:color w:val="auto"/>
          <w:lang w:val="es-ES" w:eastAsia="es-ES"/>
        </w:rPr>
        <w:t>la Sucesión intestada</w:t>
      </w:r>
      <w:r w:rsidRPr="008215F3">
        <w:rPr>
          <w:rFonts w:eastAsia="Times New Roman"/>
          <w:color w:val="auto"/>
          <w:lang w:val="es-ES" w:eastAsia="es-ES"/>
        </w:rPr>
        <w:t xml:space="preserve"> requirió el reembolso de </w:t>
      </w:r>
      <w:r>
        <w:rPr>
          <w:rFonts w:eastAsia="Times New Roman"/>
          <w:color w:val="auto"/>
          <w:lang w:val="es-ES" w:eastAsia="es-ES"/>
        </w:rPr>
        <w:t>costos</w:t>
      </w:r>
      <w:r w:rsidRPr="008215F3">
        <w:rPr>
          <w:rFonts w:eastAsia="Times New Roman"/>
          <w:color w:val="auto"/>
          <w:lang w:val="es-ES" w:eastAsia="es-ES"/>
        </w:rPr>
        <w:t xml:space="preserve"> del presente procedimiento, el cual incluye la suma S/ 1 500,00 por la intervención de su abogado en el presente procedimiento</w:t>
      </w:r>
      <w:r>
        <w:rPr>
          <w:color w:val="auto"/>
        </w:rPr>
        <w:t>.</w:t>
      </w:r>
    </w:p>
    <w:p w14:paraId="71FAA843" w14:textId="77777777" w:rsidR="0080010A" w:rsidRPr="0080010A" w:rsidRDefault="0080010A" w:rsidP="0080010A">
      <w:pPr>
        <w:pStyle w:val="Prrafodelista"/>
        <w:spacing w:line="240" w:lineRule="auto"/>
        <w:ind w:left="567"/>
        <w:jc w:val="both"/>
        <w:rPr>
          <w:bCs/>
          <w:color w:val="auto"/>
        </w:rPr>
      </w:pPr>
    </w:p>
    <w:p w14:paraId="2E2A8543" w14:textId="3353010B" w:rsidR="00DD05AF" w:rsidRPr="00BD0948" w:rsidRDefault="0080010A" w:rsidP="00EA529A">
      <w:pPr>
        <w:pStyle w:val="Prrafodelista"/>
        <w:numPr>
          <w:ilvl w:val="0"/>
          <w:numId w:val="3"/>
        </w:numPr>
        <w:spacing w:line="240" w:lineRule="auto"/>
        <w:ind w:left="567" w:hanging="567"/>
        <w:jc w:val="both"/>
        <w:rPr>
          <w:bCs/>
          <w:color w:val="auto"/>
        </w:rPr>
      </w:pPr>
      <w:r>
        <w:rPr>
          <w:color w:val="auto"/>
        </w:rPr>
        <w:t>Sobre el particular, l</w:t>
      </w:r>
      <w:r w:rsidR="00DD05AF" w:rsidRPr="00BD0948">
        <w:rPr>
          <w:color w:val="auto"/>
        </w:rPr>
        <w:t xml:space="preserve">a orden </w:t>
      </w:r>
      <w:r w:rsidR="00DD05AF" w:rsidRPr="00BD0948">
        <w:rPr>
          <w:color w:val="auto"/>
          <w:lang w:val="es-ES" w:eastAsia="es-ES"/>
        </w:rPr>
        <w:t>para</w:t>
      </w:r>
      <w:r w:rsidR="00DD05AF" w:rsidRPr="00BD0948">
        <w:rPr>
          <w:color w:val="auto"/>
        </w:rPr>
        <w:t xml:space="preserve"> que el infractor asuma el pago de los costos del procedimiento constituye una facultad de la autoridad administrativa, y no así en una obligación, ello considerando los fines económicos y sociales para los cuales el ordenamiento reconoció el derecho a solicitar el reembolso de costos del procedimiento.</w:t>
      </w:r>
    </w:p>
    <w:p w14:paraId="30471B2E" w14:textId="77777777" w:rsidR="00DD05AF" w:rsidRPr="004F533D" w:rsidRDefault="00DD05AF" w:rsidP="00EA529A">
      <w:pPr>
        <w:spacing w:line="240" w:lineRule="auto"/>
        <w:ind w:left="567"/>
        <w:contextualSpacing/>
        <w:rPr>
          <w:rFonts w:ascii="Arial" w:hAnsi="Arial" w:cs="Arial"/>
          <w:bCs/>
          <w:color w:val="auto"/>
        </w:rPr>
      </w:pPr>
    </w:p>
    <w:p w14:paraId="32EA8443" w14:textId="77777777" w:rsidR="00DD05AF" w:rsidRPr="004F533D" w:rsidRDefault="00DD05AF" w:rsidP="00EA529A">
      <w:pPr>
        <w:numPr>
          <w:ilvl w:val="0"/>
          <w:numId w:val="3"/>
        </w:numPr>
        <w:spacing w:after="0" w:line="240" w:lineRule="auto"/>
        <w:ind w:left="567" w:hanging="567"/>
        <w:contextualSpacing/>
        <w:jc w:val="both"/>
        <w:rPr>
          <w:rFonts w:ascii="Arial" w:hAnsi="Arial" w:cs="Arial"/>
          <w:bCs/>
          <w:color w:val="auto"/>
        </w:rPr>
      </w:pPr>
      <w:r w:rsidRPr="004F533D">
        <w:rPr>
          <w:rFonts w:ascii="Arial" w:hAnsi="Arial" w:cs="Arial"/>
          <w:color w:val="auto"/>
        </w:rPr>
        <w:t>Así, la autoridad administrativa en ejercicio de dicha facultad puede determinar si corresponde o no el otorgamiento de los costos del procedimiento, en atención a las particularidades de cada caso en concreto, pudiendo estas estar referida, por ejemplo, a la necesidad de recurrir a la autoridad para la satisfacción de una pretensión relativa a la restitución de un derecho vulnerado.</w:t>
      </w:r>
    </w:p>
    <w:p w14:paraId="69E0BBEE" w14:textId="77777777" w:rsidR="00DD05AF" w:rsidRPr="004F533D" w:rsidRDefault="00DD05AF" w:rsidP="00EA529A">
      <w:pPr>
        <w:spacing w:line="240" w:lineRule="auto"/>
        <w:contextualSpacing/>
        <w:rPr>
          <w:rFonts w:ascii="Arial" w:hAnsi="Arial" w:cs="Arial"/>
          <w:bCs/>
          <w:color w:val="auto"/>
        </w:rPr>
      </w:pPr>
    </w:p>
    <w:p w14:paraId="6D967F23" w14:textId="77777777" w:rsidR="00DD05AF" w:rsidRPr="004F533D" w:rsidRDefault="00DD05AF" w:rsidP="00EA529A">
      <w:pPr>
        <w:numPr>
          <w:ilvl w:val="0"/>
          <w:numId w:val="3"/>
        </w:numPr>
        <w:spacing w:after="0" w:line="240" w:lineRule="auto"/>
        <w:ind w:left="567" w:hanging="567"/>
        <w:contextualSpacing/>
        <w:jc w:val="both"/>
        <w:rPr>
          <w:rFonts w:ascii="Arial" w:hAnsi="Arial" w:cs="Arial"/>
          <w:bCs/>
          <w:color w:val="auto"/>
        </w:rPr>
      </w:pPr>
      <w:r w:rsidRPr="004F533D">
        <w:rPr>
          <w:rFonts w:ascii="Arial" w:hAnsi="Arial" w:cs="Arial"/>
          <w:color w:val="auto"/>
        </w:rPr>
        <w:t xml:space="preserve">En ese sentido, el ejercicio de la facultad para ordenar el reembolso o la condena al pago de los costos debe guardar congruencia con el análisis de costo y beneficio que tanto el denunciado como el denunciante deben efectuar antes de acudir a la Administración Pública mediante el inicio de un procedimiento administrativo. Ello, para otorgar al sistema de protección al consumidor una mayor celeridad y agilidad, que beneficie a los consumidores que requieren una protección efectiva frente a los </w:t>
      </w:r>
      <w:r w:rsidRPr="004F533D">
        <w:rPr>
          <w:rFonts w:ascii="Arial" w:hAnsi="Arial" w:cs="Arial"/>
          <w:color w:val="auto"/>
        </w:rPr>
        <w:lastRenderedPageBreak/>
        <w:t>proveedores obstructivos</w:t>
      </w:r>
      <w:r w:rsidRPr="004F533D">
        <w:rPr>
          <w:rStyle w:val="Refdenotaalpie"/>
          <w:rFonts w:ascii="Arial" w:hAnsi="Arial" w:cs="Arial"/>
          <w:color w:val="auto"/>
        </w:rPr>
        <w:footnoteReference w:id="22"/>
      </w:r>
      <w:r w:rsidRPr="004F533D">
        <w:rPr>
          <w:rFonts w:ascii="Arial" w:hAnsi="Arial" w:cs="Arial"/>
          <w:color w:val="auto"/>
        </w:rPr>
        <w:t>, a través del otorgamiento de medidas reparadoras, complementarias o para que se conmine a los denunciados al cumplimiento de los mandatos de la administración.</w:t>
      </w:r>
    </w:p>
    <w:p w14:paraId="41984E36" w14:textId="77777777" w:rsidR="00DD05AF" w:rsidRPr="004F533D" w:rsidRDefault="00DD05AF" w:rsidP="00EA529A">
      <w:pPr>
        <w:spacing w:line="240" w:lineRule="auto"/>
        <w:contextualSpacing/>
        <w:rPr>
          <w:rFonts w:ascii="Arial" w:hAnsi="Arial" w:cs="Arial"/>
          <w:bCs/>
          <w:color w:val="auto"/>
        </w:rPr>
      </w:pPr>
    </w:p>
    <w:p w14:paraId="46D53231" w14:textId="77777777" w:rsidR="00DE6940" w:rsidRPr="00DE6940" w:rsidRDefault="00DD05AF" w:rsidP="00DE6940">
      <w:pPr>
        <w:numPr>
          <w:ilvl w:val="0"/>
          <w:numId w:val="3"/>
        </w:numPr>
        <w:spacing w:after="0" w:line="240" w:lineRule="auto"/>
        <w:ind w:left="567" w:hanging="567"/>
        <w:contextualSpacing/>
        <w:jc w:val="both"/>
        <w:rPr>
          <w:rFonts w:ascii="Arial" w:hAnsi="Arial" w:cs="Arial"/>
          <w:bCs/>
          <w:color w:val="auto"/>
        </w:rPr>
      </w:pPr>
      <w:r w:rsidRPr="004F533D">
        <w:rPr>
          <w:rFonts w:ascii="Arial" w:hAnsi="Arial" w:cs="Arial"/>
          <w:color w:val="auto"/>
        </w:rPr>
        <w:t xml:space="preserve">El artículo 112° del Código dispone que cuando el proveedor se allana a la denuncia presentada o reconoce las pretensiones en ella contenidas con la presentación de los descargos, se exonera al denunciado del pago de los costos del procedimiento, pero no de las </w:t>
      </w:r>
      <w:r w:rsidRPr="00DE6940">
        <w:rPr>
          <w:rFonts w:ascii="Arial" w:hAnsi="Arial" w:cs="Arial"/>
          <w:color w:val="auto"/>
        </w:rPr>
        <w:t>costas</w:t>
      </w:r>
      <w:r w:rsidRPr="00DE6940">
        <w:rPr>
          <w:rStyle w:val="Refdenotaalpie"/>
          <w:rFonts w:ascii="Arial" w:hAnsi="Arial" w:cs="Arial"/>
          <w:color w:val="auto"/>
        </w:rPr>
        <w:footnoteReference w:id="23"/>
      </w:r>
      <w:r w:rsidRPr="00DE6940">
        <w:rPr>
          <w:rFonts w:ascii="Arial" w:hAnsi="Arial" w:cs="Arial"/>
          <w:color w:val="auto"/>
        </w:rPr>
        <w:t>.</w:t>
      </w:r>
    </w:p>
    <w:p w14:paraId="7BF3533F" w14:textId="77777777" w:rsidR="00DE6940" w:rsidRDefault="00DE6940" w:rsidP="00DE6940">
      <w:pPr>
        <w:pStyle w:val="Prrafodelista"/>
        <w:rPr>
          <w:bCs/>
          <w:lang w:val="es-ES_tradnl"/>
        </w:rPr>
      </w:pPr>
    </w:p>
    <w:p w14:paraId="518039F8" w14:textId="77777777" w:rsidR="00DE6940" w:rsidRPr="00DE6940" w:rsidRDefault="00DE6940" w:rsidP="00DE6940">
      <w:pPr>
        <w:numPr>
          <w:ilvl w:val="0"/>
          <w:numId w:val="3"/>
        </w:numPr>
        <w:spacing w:after="0" w:line="240" w:lineRule="auto"/>
        <w:ind w:left="567" w:hanging="567"/>
        <w:contextualSpacing/>
        <w:jc w:val="both"/>
        <w:rPr>
          <w:rFonts w:ascii="Arial" w:hAnsi="Arial" w:cs="Arial"/>
          <w:bCs/>
          <w:color w:val="auto"/>
        </w:rPr>
      </w:pPr>
      <w:r w:rsidRPr="00DE6940">
        <w:rPr>
          <w:rFonts w:ascii="Arial" w:hAnsi="Arial" w:cs="Arial"/>
          <w:bCs/>
          <w:lang w:val="es-ES_tradnl"/>
        </w:rPr>
        <w:t xml:space="preserve">En el presente caso, con ocasión de sus descargos, Rímac se allanó a todos los extremos </w:t>
      </w:r>
      <w:r w:rsidRPr="00DE6940">
        <w:rPr>
          <w:rFonts w:ascii="Arial" w:eastAsia="Times New Roman" w:hAnsi="Arial" w:cs="Arial"/>
          <w:lang w:val="es-ES_tradnl" w:eastAsia="es-ES"/>
        </w:rPr>
        <w:t>imputados</w:t>
      </w:r>
      <w:r w:rsidRPr="00DE6940">
        <w:rPr>
          <w:rFonts w:ascii="Arial" w:hAnsi="Arial" w:cs="Arial"/>
          <w:bCs/>
          <w:lang w:val="es-ES_tradnl"/>
        </w:rPr>
        <w:t>.</w:t>
      </w:r>
    </w:p>
    <w:p w14:paraId="3F3CD27C" w14:textId="77777777" w:rsidR="00DE6940" w:rsidRPr="00DE6940" w:rsidRDefault="00DE6940" w:rsidP="00DE6940">
      <w:pPr>
        <w:pStyle w:val="Prrafodelista"/>
        <w:rPr>
          <w:color w:val="auto"/>
        </w:rPr>
      </w:pPr>
    </w:p>
    <w:p w14:paraId="1ABDE4B8" w14:textId="60648EC2" w:rsidR="00DE6940" w:rsidRPr="00DE6940" w:rsidRDefault="00DE6940" w:rsidP="00DE6940">
      <w:pPr>
        <w:numPr>
          <w:ilvl w:val="0"/>
          <w:numId w:val="3"/>
        </w:numPr>
        <w:spacing w:after="0" w:line="240" w:lineRule="auto"/>
        <w:ind w:left="567" w:hanging="567"/>
        <w:contextualSpacing/>
        <w:jc w:val="both"/>
        <w:rPr>
          <w:rFonts w:ascii="Arial" w:hAnsi="Arial" w:cs="Arial"/>
          <w:bCs/>
          <w:color w:val="auto"/>
        </w:rPr>
      </w:pPr>
      <w:r w:rsidRPr="00DE6940">
        <w:rPr>
          <w:rFonts w:ascii="Arial" w:hAnsi="Arial" w:cs="Arial"/>
          <w:color w:val="auto"/>
        </w:rPr>
        <w:t>En tal sentido</w:t>
      </w:r>
      <w:r w:rsidRPr="00DE6940">
        <w:rPr>
          <w:rFonts w:ascii="Arial" w:eastAsia="Times New Roman" w:hAnsi="Arial" w:cs="Arial"/>
          <w:lang w:val="es-ES_tradnl" w:eastAsia="es-ES"/>
        </w:rPr>
        <w:t xml:space="preserve">, no </w:t>
      </w:r>
      <w:r w:rsidRPr="00DE6940">
        <w:rPr>
          <w:rFonts w:ascii="Arial" w:hAnsi="Arial" w:cs="Arial"/>
        </w:rPr>
        <w:t>corresponde</w:t>
      </w:r>
      <w:r w:rsidRPr="00DE6940">
        <w:rPr>
          <w:rFonts w:ascii="Arial" w:eastAsia="Times New Roman" w:hAnsi="Arial" w:cs="Arial"/>
          <w:lang w:val="es-ES_tradnl" w:eastAsia="es-ES"/>
        </w:rPr>
        <w:t xml:space="preserve"> ordenar a </w:t>
      </w:r>
      <w:r w:rsidRPr="00DE6940">
        <w:rPr>
          <w:rFonts w:ascii="Arial" w:hAnsi="Arial" w:cs="Arial"/>
          <w:bCs/>
          <w:lang w:val="es-ES_tradnl"/>
        </w:rPr>
        <w:t>Rímac</w:t>
      </w:r>
      <w:r w:rsidRPr="00DE6940">
        <w:rPr>
          <w:rFonts w:ascii="Arial" w:eastAsia="Times New Roman" w:hAnsi="Arial" w:cs="Arial"/>
          <w:lang w:val="es-ES_tradnl" w:eastAsia="es-ES"/>
        </w:rPr>
        <w:t xml:space="preserve"> el pago de los costos del procedimiento solicitados </w:t>
      </w:r>
      <w:r w:rsidRPr="00DE6940">
        <w:rPr>
          <w:rFonts w:ascii="Arial" w:hAnsi="Arial" w:cs="Arial"/>
        </w:rPr>
        <w:t>por</w:t>
      </w:r>
      <w:r w:rsidRPr="00DE6940">
        <w:rPr>
          <w:rFonts w:ascii="Arial" w:eastAsia="Times New Roman" w:hAnsi="Arial" w:cs="Arial"/>
          <w:lang w:val="es-ES_tradnl" w:eastAsia="es-ES"/>
        </w:rPr>
        <w:t xml:space="preserve"> </w:t>
      </w:r>
      <w:r>
        <w:rPr>
          <w:rFonts w:ascii="Arial" w:eastAsia="Times New Roman" w:hAnsi="Arial" w:cs="Arial"/>
          <w:lang w:val="es-ES_tradnl" w:eastAsia="es-ES"/>
        </w:rPr>
        <w:t>la Sucesión Intesda</w:t>
      </w:r>
      <w:r w:rsidRPr="00DE6940">
        <w:rPr>
          <w:rFonts w:ascii="Arial" w:eastAsia="Times New Roman" w:hAnsi="Arial" w:cs="Arial"/>
          <w:lang w:val="es-ES_tradnl" w:eastAsia="es-ES"/>
        </w:rPr>
        <w:t xml:space="preserve"> en virtud del allanamiento formulado.</w:t>
      </w:r>
    </w:p>
    <w:p w14:paraId="68C48A81" w14:textId="77777777" w:rsidR="00DD05AF" w:rsidRPr="00DE6940" w:rsidRDefault="00DD05AF" w:rsidP="00EA529A">
      <w:pPr>
        <w:spacing w:after="0" w:line="240" w:lineRule="auto"/>
        <w:contextualSpacing/>
        <w:jc w:val="both"/>
        <w:rPr>
          <w:rFonts w:ascii="Arial" w:hAnsi="Arial" w:cs="Arial"/>
          <w:b/>
          <w:color w:val="auto"/>
        </w:rPr>
      </w:pPr>
    </w:p>
    <w:p w14:paraId="5702732B" w14:textId="64820715" w:rsidR="00DD05AF" w:rsidRPr="00DE6940" w:rsidRDefault="00DD05AF" w:rsidP="00EA529A">
      <w:pPr>
        <w:spacing w:after="0" w:line="240" w:lineRule="auto"/>
        <w:contextualSpacing/>
        <w:jc w:val="both"/>
        <w:rPr>
          <w:rFonts w:ascii="Arial" w:hAnsi="Arial" w:cs="Arial"/>
          <w:b/>
          <w:color w:val="auto"/>
        </w:rPr>
      </w:pPr>
      <w:r w:rsidRPr="00DE6940">
        <w:rPr>
          <w:rFonts w:ascii="Arial" w:hAnsi="Arial" w:cs="Arial"/>
          <w:b/>
          <w:color w:val="auto"/>
        </w:rPr>
        <w:t xml:space="preserve">Sobre la inscripción de </w:t>
      </w:r>
      <w:r w:rsidR="0080010A" w:rsidRPr="00DE6940">
        <w:rPr>
          <w:rFonts w:ascii="Arial" w:hAnsi="Arial" w:cs="Arial"/>
          <w:b/>
          <w:color w:val="auto"/>
        </w:rPr>
        <w:t xml:space="preserve">Rímac </w:t>
      </w:r>
      <w:r w:rsidRPr="00DE6940">
        <w:rPr>
          <w:rFonts w:ascii="Arial" w:hAnsi="Arial" w:cs="Arial"/>
          <w:b/>
          <w:color w:val="auto"/>
        </w:rPr>
        <w:t>en el Registro de infracciones y sanciones del Indecopi</w:t>
      </w:r>
    </w:p>
    <w:p w14:paraId="14091F93" w14:textId="77777777" w:rsidR="00DD05AF" w:rsidRPr="00DE6940" w:rsidRDefault="00DD05AF" w:rsidP="00EA529A">
      <w:pPr>
        <w:spacing w:after="0" w:line="240" w:lineRule="auto"/>
        <w:contextualSpacing/>
        <w:jc w:val="both"/>
        <w:rPr>
          <w:rFonts w:ascii="Arial" w:hAnsi="Arial" w:cs="Arial"/>
          <w:color w:val="auto"/>
        </w:rPr>
      </w:pPr>
    </w:p>
    <w:p w14:paraId="3D0D13E8" w14:textId="77777777" w:rsidR="00DD05AF" w:rsidRPr="0024525A" w:rsidRDefault="00DD05AF" w:rsidP="00EA529A">
      <w:pPr>
        <w:pStyle w:val="Prrafodelista"/>
        <w:numPr>
          <w:ilvl w:val="0"/>
          <w:numId w:val="3"/>
        </w:numPr>
        <w:spacing w:line="240" w:lineRule="auto"/>
        <w:ind w:left="567" w:hanging="567"/>
        <w:jc w:val="both"/>
        <w:rPr>
          <w:color w:val="auto"/>
        </w:rPr>
      </w:pPr>
      <w:r w:rsidRPr="00DE6940">
        <w:rPr>
          <w:rFonts w:eastAsiaTheme="minorEastAsia"/>
          <w:color w:val="auto"/>
        </w:rPr>
        <w:t>El</w:t>
      </w:r>
      <w:r w:rsidRPr="00DE6940">
        <w:rPr>
          <w:color w:val="auto"/>
        </w:rPr>
        <w:t xml:space="preserve"> artículo 119º del Código precisa que el Indecopi lleva un registro de las infracciones que se comprueben y de las sanciones que se impongan en los procedimientos por infracción a la normativa de protección al consumidor, con la finalidad de contribuir a la transparencia de las transacciones</w:t>
      </w:r>
      <w:r w:rsidRPr="0024525A">
        <w:rPr>
          <w:color w:val="auto"/>
        </w:rPr>
        <w:t xml:space="preserve"> del mercado</w:t>
      </w:r>
      <w:r w:rsidRPr="0024525A">
        <w:rPr>
          <w:color w:val="auto"/>
          <w:vertAlign w:val="superscript"/>
        </w:rPr>
        <w:footnoteReference w:id="24"/>
      </w:r>
      <w:r w:rsidRPr="0024525A">
        <w:rPr>
          <w:color w:val="auto"/>
        </w:rPr>
        <w:t>.</w:t>
      </w:r>
    </w:p>
    <w:p w14:paraId="39C18C64" w14:textId="77777777" w:rsidR="00DD05AF" w:rsidRPr="0024525A" w:rsidRDefault="00DD05AF" w:rsidP="00EA529A">
      <w:pPr>
        <w:spacing w:after="0" w:line="240" w:lineRule="auto"/>
        <w:ind w:left="570"/>
        <w:contextualSpacing/>
        <w:jc w:val="both"/>
        <w:rPr>
          <w:rFonts w:ascii="Arial" w:hAnsi="Arial" w:cs="Arial"/>
          <w:color w:val="auto"/>
          <w:highlight w:val="green"/>
        </w:rPr>
      </w:pPr>
    </w:p>
    <w:p w14:paraId="51339B63" w14:textId="77777777" w:rsidR="00DD05AF" w:rsidRPr="0024525A" w:rsidRDefault="00DD05AF" w:rsidP="00EA529A">
      <w:pPr>
        <w:pStyle w:val="Prrafodelista"/>
        <w:numPr>
          <w:ilvl w:val="0"/>
          <w:numId w:val="3"/>
        </w:numPr>
        <w:spacing w:line="240" w:lineRule="auto"/>
        <w:ind w:left="567" w:hanging="567"/>
        <w:jc w:val="both"/>
        <w:rPr>
          <w:color w:val="auto"/>
        </w:rPr>
      </w:pPr>
      <w:r w:rsidRPr="0024525A">
        <w:rPr>
          <w:color w:val="auto"/>
        </w:rPr>
        <w:t xml:space="preserve">La </w:t>
      </w:r>
      <w:r w:rsidRPr="006D7342">
        <w:rPr>
          <w:rFonts w:eastAsiaTheme="minorEastAsia"/>
          <w:color w:val="auto"/>
        </w:rPr>
        <w:t>referida</w:t>
      </w:r>
      <w:r w:rsidRPr="0024525A">
        <w:rPr>
          <w:color w:val="auto"/>
        </w:rPr>
        <w:t xml:space="preserve"> norma establece que los proveedores que sean sancionados mediante resolución firme en sede administrativa quedan automáticamente registrados en el referido registro por el lapso de cuatro (4) años, contados a partir de la fecha de la resolución.</w:t>
      </w:r>
    </w:p>
    <w:p w14:paraId="43DD149C" w14:textId="77777777" w:rsidR="00DD05AF" w:rsidRPr="0024525A" w:rsidRDefault="00DD05AF" w:rsidP="00EA529A">
      <w:pPr>
        <w:pStyle w:val="Prrafodelista"/>
        <w:spacing w:line="240" w:lineRule="auto"/>
        <w:ind w:left="567"/>
        <w:jc w:val="both"/>
        <w:rPr>
          <w:color w:val="auto"/>
        </w:rPr>
      </w:pPr>
    </w:p>
    <w:p w14:paraId="136C70E1" w14:textId="124FE097" w:rsidR="00DD05AF" w:rsidRPr="000F75BD" w:rsidRDefault="00DD05AF" w:rsidP="00EA529A">
      <w:pPr>
        <w:pStyle w:val="Prrafodelista"/>
        <w:numPr>
          <w:ilvl w:val="0"/>
          <w:numId w:val="3"/>
        </w:numPr>
        <w:spacing w:line="240" w:lineRule="auto"/>
        <w:ind w:left="567" w:hanging="567"/>
        <w:jc w:val="both"/>
        <w:rPr>
          <w:color w:val="auto"/>
        </w:rPr>
      </w:pPr>
      <w:r w:rsidRPr="0024525A">
        <w:rPr>
          <w:color w:val="auto"/>
        </w:rPr>
        <w:t xml:space="preserve">En la medida que a través del presente </w:t>
      </w:r>
      <w:r w:rsidRPr="00DE6940">
        <w:rPr>
          <w:color w:val="auto"/>
        </w:rPr>
        <w:t xml:space="preserve">pronunciamiento final se declaró fundada la denuncia contra </w:t>
      </w:r>
      <w:r w:rsidR="0080010A" w:rsidRPr="00DE6940">
        <w:rPr>
          <w:color w:val="auto"/>
        </w:rPr>
        <w:t>Rímac</w:t>
      </w:r>
      <w:r w:rsidRPr="00DE6940">
        <w:rPr>
          <w:color w:val="auto"/>
        </w:rPr>
        <w:t xml:space="preserve">, así como se le ha impuesto </w:t>
      </w:r>
      <w:r w:rsidR="00DE6940" w:rsidRPr="00DE6940">
        <w:rPr>
          <w:color w:val="auto"/>
        </w:rPr>
        <w:t>dos</w:t>
      </w:r>
      <w:r w:rsidRPr="00DE6940">
        <w:rPr>
          <w:color w:val="auto"/>
        </w:rPr>
        <w:t xml:space="preserve"> (</w:t>
      </w:r>
      <w:r w:rsidR="00DE6940" w:rsidRPr="00DE6940">
        <w:rPr>
          <w:color w:val="auto"/>
        </w:rPr>
        <w:t>2</w:t>
      </w:r>
      <w:r w:rsidRPr="00DE6940">
        <w:rPr>
          <w:color w:val="auto"/>
        </w:rPr>
        <w:t>) sanci</w:t>
      </w:r>
      <w:r w:rsidR="00DE6940" w:rsidRPr="00DE6940">
        <w:rPr>
          <w:color w:val="auto"/>
        </w:rPr>
        <w:t>ones</w:t>
      </w:r>
      <w:r w:rsidRPr="00DE6940">
        <w:rPr>
          <w:color w:val="auto"/>
        </w:rPr>
        <w:t xml:space="preserve"> de amonestación, corresponde ordenar la inscripción del mencionado proveedor</w:t>
      </w:r>
      <w:r w:rsidRPr="0024525A">
        <w:rPr>
          <w:color w:val="auto"/>
        </w:rPr>
        <w:t xml:space="preserve"> en el Registro de infracciones y sanciones del Indecopi, una vez que la resolución emitida por este Colegiado sea declarada firme en sede administrativa.</w:t>
      </w:r>
    </w:p>
    <w:p w14:paraId="423310CD" w14:textId="77777777" w:rsidR="00DD05AF" w:rsidRPr="00A04687" w:rsidRDefault="00DD05AF" w:rsidP="00EA529A">
      <w:pPr>
        <w:tabs>
          <w:tab w:val="left" w:pos="1560"/>
          <w:tab w:val="left" w:pos="1843"/>
        </w:tabs>
        <w:spacing w:after="0" w:line="240" w:lineRule="auto"/>
        <w:contextualSpacing/>
        <w:jc w:val="both"/>
        <w:textAlignment w:val="baseline"/>
        <w:rPr>
          <w:rFonts w:ascii="Arial" w:hAnsi="Arial" w:cs="Arial"/>
          <w:color w:val="auto"/>
        </w:rPr>
      </w:pPr>
    </w:p>
    <w:p w14:paraId="3C1850A1" w14:textId="77777777" w:rsidR="00DD05AF" w:rsidRPr="00A04687" w:rsidRDefault="00DD05AF" w:rsidP="00EA529A">
      <w:pPr>
        <w:tabs>
          <w:tab w:val="left" w:pos="1843"/>
        </w:tabs>
        <w:spacing w:after="0" w:line="240" w:lineRule="auto"/>
        <w:ind w:right="-1"/>
        <w:contextualSpacing/>
        <w:jc w:val="both"/>
        <w:rPr>
          <w:rFonts w:ascii="Arial" w:eastAsia="Arial" w:hAnsi="Arial" w:cs="Arial"/>
          <w:b/>
          <w:color w:val="auto"/>
        </w:rPr>
      </w:pPr>
      <w:r w:rsidRPr="00A04687">
        <w:rPr>
          <w:rFonts w:ascii="Arial" w:eastAsia="Arial" w:hAnsi="Arial" w:cs="Arial"/>
          <w:b/>
          <w:color w:val="auto"/>
        </w:rPr>
        <w:t>RESUELVE</w:t>
      </w:r>
    </w:p>
    <w:p w14:paraId="0BDA0742" w14:textId="77777777" w:rsidR="00DD05AF" w:rsidRPr="00A04687" w:rsidRDefault="00DD05AF" w:rsidP="00EA529A">
      <w:pPr>
        <w:spacing w:after="0" w:line="240" w:lineRule="auto"/>
        <w:ind w:right="-1"/>
        <w:contextualSpacing/>
        <w:jc w:val="both"/>
        <w:rPr>
          <w:rFonts w:ascii="Arial" w:hAnsi="Arial" w:cs="Arial"/>
          <w:color w:val="auto"/>
        </w:rPr>
      </w:pPr>
    </w:p>
    <w:p w14:paraId="46552F7D" w14:textId="3155DE81" w:rsidR="00DD05AF" w:rsidRPr="00DA4A07" w:rsidRDefault="00DD05AF" w:rsidP="00EA529A">
      <w:pPr>
        <w:pStyle w:val="s15"/>
        <w:spacing w:before="0" w:beforeAutospacing="0" w:after="0" w:afterAutospacing="0"/>
        <w:jc w:val="both"/>
        <w:rPr>
          <w:rStyle w:val="s16"/>
          <w:rFonts w:ascii="Arial" w:eastAsia="Arial" w:hAnsi="Arial" w:cs="Arial"/>
          <w:sz w:val="22"/>
          <w:szCs w:val="22"/>
        </w:rPr>
      </w:pPr>
      <w:r w:rsidRPr="00A04687">
        <w:rPr>
          <w:rFonts w:ascii="Arial" w:hAnsi="Arial" w:cs="Arial"/>
          <w:b/>
          <w:bCs/>
          <w:sz w:val="22"/>
          <w:szCs w:val="22"/>
        </w:rPr>
        <w:t>PRIMERO:</w:t>
      </w:r>
      <w:bookmarkStart w:id="7" w:name="_Hlk216769319"/>
      <w:bookmarkEnd w:id="7"/>
      <w:r w:rsidRPr="00A04687">
        <w:rPr>
          <w:rFonts w:ascii="Arial" w:hAnsi="Arial" w:cs="Arial"/>
          <w:sz w:val="22"/>
          <w:szCs w:val="22"/>
        </w:rPr>
        <w:t xml:space="preserve"> </w:t>
      </w:r>
      <w:r w:rsidRPr="00A04687">
        <w:rPr>
          <w:rStyle w:val="s16"/>
          <w:rFonts w:ascii="Arial" w:eastAsia="Arial" w:hAnsi="Arial" w:cs="Arial"/>
          <w:sz w:val="22"/>
          <w:szCs w:val="22"/>
        </w:rPr>
        <w:t>declarar fundada</w:t>
      </w:r>
      <w:r w:rsidRPr="00A04687">
        <w:rPr>
          <w:rStyle w:val="apple-converted-space"/>
          <w:rFonts w:ascii="Arial" w:hAnsi="Arial" w:cs="Arial"/>
          <w:b/>
          <w:bCs/>
          <w:color w:val="000000"/>
          <w:sz w:val="22"/>
          <w:szCs w:val="22"/>
        </w:rPr>
        <w:t> </w:t>
      </w:r>
      <w:r w:rsidRPr="00A04687">
        <w:rPr>
          <w:rStyle w:val="s16"/>
          <w:rFonts w:ascii="Arial" w:eastAsia="Arial" w:hAnsi="Arial" w:cs="Arial"/>
          <w:sz w:val="22"/>
          <w:szCs w:val="22"/>
        </w:rPr>
        <w:t>la denuncia interpuesta por</w:t>
      </w:r>
      <w:r w:rsidRPr="00A04687">
        <w:rPr>
          <w:rStyle w:val="apple-converted-space"/>
          <w:rFonts w:ascii="Arial" w:hAnsi="Arial" w:cs="Arial"/>
          <w:color w:val="000000"/>
          <w:sz w:val="22"/>
          <w:szCs w:val="22"/>
        </w:rPr>
        <w:t> </w:t>
      </w:r>
      <w:r w:rsidR="00DA4A07">
        <w:rPr>
          <w:rStyle w:val="apple-converted-space"/>
          <w:rFonts w:ascii="Arial" w:hAnsi="Arial" w:cs="Arial"/>
          <w:color w:val="000000"/>
          <w:sz w:val="22"/>
          <w:szCs w:val="22"/>
        </w:rPr>
        <w:t xml:space="preserve">la </w:t>
      </w:r>
      <w:r w:rsidR="00DA4A07" w:rsidRPr="00DA4A07">
        <w:rPr>
          <w:rStyle w:val="s16"/>
          <w:rFonts w:ascii="Arial" w:eastAsia="Arial" w:hAnsi="Arial" w:cs="Arial"/>
          <w:sz w:val="22"/>
          <w:szCs w:val="22"/>
        </w:rPr>
        <w:t>Sucesión Intestada de Antonio Calancha Mío</w:t>
      </w:r>
      <w:r w:rsidRPr="00A04687">
        <w:rPr>
          <w:rFonts w:ascii="Arial" w:hAnsi="Arial" w:cs="Arial"/>
          <w:sz w:val="22"/>
          <w:szCs w:val="22"/>
        </w:rPr>
        <w:t xml:space="preserve"> </w:t>
      </w:r>
      <w:r w:rsidRPr="00A04687">
        <w:rPr>
          <w:rStyle w:val="s16"/>
          <w:rFonts w:ascii="Arial" w:eastAsia="Arial" w:hAnsi="Arial" w:cs="Arial"/>
          <w:sz w:val="22"/>
          <w:szCs w:val="22"/>
        </w:rPr>
        <w:t xml:space="preserve">contra </w:t>
      </w:r>
      <w:r w:rsidR="00DE6940" w:rsidRPr="00DE6940">
        <w:rPr>
          <w:rFonts w:ascii="Arial" w:hAnsi="Arial" w:cs="Arial"/>
          <w:sz w:val="22"/>
          <w:szCs w:val="22"/>
        </w:rPr>
        <w:t>Rímac Seguros y Reaseguros S.A</w:t>
      </w:r>
      <w:r w:rsidR="00DE6940" w:rsidRPr="00DA4A07">
        <w:rPr>
          <w:rFonts w:ascii="Arial" w:hAnsi="Arial" w:cs="Arial"/>
          <w:sz w:val="22"/>
          <w:szCs w:val="22"/>
        </w:rPr>
        <w:t>.</w:t>
      </w:r>
      <w:r w:rsidRPr="00DA4A07">
        <w:rPr>
          <w:rStyle w:val="s16"/>
          <w:rFonts w:ascii="Arial" w:eastAsia="Arial" w:hAnsi="Arial" w:cs="Arial"/>
          <w:sz w:val="22"/>
          <w:szCs w:val="22"/>
        </w:rPr>
        <w:t>, por infracción de los</w:t>
      </w:r>
      <w:r w:rsidRPr="00DA4A07">
        <w:rPr>
          <w:rStyle w:val="apple-converted-space"/>
          <w:rFonts w:ascii="Arial" w:hAnsi="Arial" w:cs="Arial"/>
          <w:color w:val="000000"/>
          <w:sz w:val="22"/>
          <w:szCs w:val="22"/>
        </w:rPr>
        <w:t> </w:t>
      </w:r>
      <w:r w:rsidRPr="00DA4A07">
        <w:rPr>
          <w:rStyle w:val="s16"/>
          <w:rFonts w:ascii="Arial" w:eastAsia="Arial" w:hAnsi="Arial" w:cs="Arial"/>
          <w:sz w:val="22"/>
          <w:szCs w:val="22"/>
        </w:rPr>
        <w:t>artículos 18° y 19°</w:t>
      </w:r>
      <w:r w:rsidRPr="00DA4A07">
        <w:rPr>
          <w:rStyle w:val="apple-converted-space"/>
          <w:rFonts w:ascii="Arial" w:hAnsi="Arial" w:cs="Arial"/>
          <w:color w:val="000000"/>
          <w:sz w:val="22"/>
          <w:szCs w:val="22"/>
        </w:rPr>
        <w:t> </w:t>
      </w:r>
      <w:r w:rsidRPr="00DA4A07">
        <w:rPr>
          <w:rStyle w:val="s16"/>
          <w:rFonts w:ascii="Arial" w:eastAsia="Arial" w:hAnsi="Arial" w:cs="Arial"/>
          <w:sz w:val="22"/>
          <w:szCs w:val="22"/>
        </w:rPr>
        <w:t>de la Ley N° 29571, Código de Protección y Defensa del Consumidor,</w:t>
      </w:r>
      <w:r w:rsidRPr="00DA4A07">
        <w:rPr>
          <w:rStyle w:val="apple-converted-space"/>
          <w:rFonts w:ascii="Arial" w:hAnsi="Arial" w:cs="Arial"/>
          <w:color w:val="000000"/>
          <w:sz w:val="22"/>
          <w:szCs w:val="22"/>
        </w:rPr>
        <w:t> </w:t>
      </w:r>
      <w:r w:rsidRPr="00DA4A07">
        <w:rPr>
          <w:rFonts w:ascii="Arial" w:hAnsi="Arial" w:cs="Arial"/>
          <w:sz w:val="22"/>
          <w:szCs w:val="22"/>
        </w:rPr>
        <w:t xml:space="preserve">en consideración al allanamiento formulado por la compañía aseguradora sobre el hecho referido a que </w:t>
      </w:r>
      <w:r w:rsidR="00DA4A07" w:rsidRPr="00DA4A07">
        <w:rPr>
          <w:rFonts w:ascii="Arial" w:hAnsi="Arial" w:cs="Arial"/>
          <w:sz w:val="22"/>
          <w:szCs w:val="22"/>
        </w:rPr>
        <w:t>rechazó injustificadamente a la denunciante la cobertura de la Póliza N°11717 del Seguro Complementario de Trabajo de Riesgo por el fallecimiento del señor Antonio Calancha Mío el 27 de agosto de 2021, invocando un supuesto de exclusión de cobertura</w:t>
      </w:r>
      <w:r w:rsidRPr="00DA4A07">
        <w:rPr>
          <w:rStyle w:val="s16"/>
          <w:rFonts w:ascii="Arial" w:eastAsia="Arial" w:hAnsi="Arial" w:cs="Arial"/>
          <w:sz w:val="22"/>
          <w:szCs w:val="22"/>
        </w:rPr>
        <w:t>.</w:t>
      </w:r>
    </w:p>
    <w:p w14:paraId="536DD202" w14:textId="77777777" w:rsidR="00DA4A07" w:rsidRPr="00DA4A07" w:rsidRDefault="00DA4A07" w:rsidP="00EA529A">
      <w:pPr>
        <w:pStyle w:val="s15"/>
        <w:spacing w:before="0" w:beforeAutospacing="0" w:after="0" w:afterAutospacing="0"/>
        <w:jc w:val="both"/>
        <w:rPr>
          <w:rStyle w:val="s16"/>
          <w:rFonts w:ascii="Arial" w:eastAsia="Arial" w:hAnsi="Arial" w:cs="Arial"/>
          <w:sz w:val="22"/>
          <w:szCs w:val="22"/>
        </w:rPr>
      </w:pPr>
    </w:p>
    <w:p w14:paraId="4724C362" w14:textId="40FA753A" w:rsidR="00DA4A07" w:rsidRPr="00DA4A07" w:rsidRDefault="00DA4A07" w:rsidP="00EA529A">
      <w:pPr>
        <w:pStyle w:val="s15"/>
        <w:spacing w:before="0" w:beforeAutospacing="0" w:after="0" w:afterAutospacing="0"/>
        <w:jc w:val="both"/>
        <w:rPr>
          <w:rFonts w:ascii="Arial" w:hAnsi="Arial" w:cs="Arial"/>
          <w:sz w:val="22"/>
          <w:szCs w:val="22"/>
          <w:lang w:val="es-ES"/>
        </w:rPr>
      </w:pPr>
      <w:r w:rsidRPr="00DA4A07">
        <w:rPr>
          <w:rFonts w:ascii="Arial" w:hAnsi="Arial" w:cs="Arial"/>
          <w:b/>
          <w:bCs/>
          <w:sz w:val="22"/>
          <w:szCs w:val="22"/>
        </w:rPr>
        <w:t xml:space="preserve">SEGUNDO: </w:t>
      </w:r>
      <w:r w:rsidRPr="00A04687">
        <w:rPr>
          <w:rStyle w:val="s16"/>
          <w:rFonts w:ascii="Arial" w:eastAsia="Arial" w:hAnsi="Arial" w:cs="Arial"/>
          <w:sz w:val="22"/>
          <w:szCs w:val="22"/>
        </w:rPr>
        <w:t>declarar fundada</w:t>
      </w:r>
      <w:r w:rsidRPr="00A04687">
        <w:rPr>
          <w:rStyle w:val="apple-converted-space"/>
          <w:rFonts w:ascii="Arial" w:hAnsi="Arial" w:cs="Arial"/>
          <w:b/>
          <w:bCs/>
          <w:color w:val="000000"/>
          <w:sz w:val="22"/>
          <w:szCs w:val="22"/>
        </w:rPr>
        <w:t> </w:t>
      </w:r>
      <w:r w:rsidRPr="00A04687">
        <w:rPr>
          <w:rStyle w:val="s16"/>
          <w:rFonts w:ascii="Arial" w:eastAsia="Arial" w:hAnsi="Arial" w:cs="Arial"/>
          <w:sz w:val="22"/>
          <w:szCs w:val="22"/>
        </w:rPr>
        <w:t>la denuncia interpuesta por</w:t>
      </w:r>
      <w:r w:rsidRPr="00A04687">
        <w:rPr>
          <w:rStyle w:val="apple-converted-space"/>
          <w:rFonts w:ascii="Arial" w:hAnsi="Arial" w:cs="Arial"/>
          <w:color w:val="000000"/>
          <w:sz w:val="22"/>
          <w:szCs w:val="22"/>
        </w:rPr>
        <w:t> </w:t>
      </w:r>
      <w:r>
        <w:rPr>
          <w:rStyle w:val="apple-converted-space"/>
          <w:rFonts w:ascii="Arial" w:hAnsi="Arial" w:cs="Arial"/>
          <w:color w:val="000000"/>
          <w:sz w:val="22"/>
          <w:szCs w:val="22"/>
        </w:rPr>
        <w:t xml:space="preserve">la </w:t>
      </w:r>
      <w:r w:rsidRPr="00DA4A07">
        <w:rPr>
          <w:rStyle w:val="s16"/>
          <w:rFonts w:ascii="Arial" w:eastAsia="Arial" w:hAnsi="Arial" w:cs="Arial"/>
          <w:sz w:val="22"/>
          <w:szCs w:val="22"/>
        </w:rPr>
        <w:t>Sucesión Intestada de Antonio Calancha Mío</w:t>
      </w:r>
      <w:r w:rsidRPr="00A04687">
        <w:rPr>
          <w:rFonts w:ascii="Arial" w:hAnsi="Arial" w:cs="Arial"/>
          <w:sz w:val="22"/>
          <w:szCs w:val="22"/>
        </w:rPr>
        <w:t xml:space="preserve"> </w:t>
      </w:r>
      <w:r w:rsidRPr="00A04687">
        <w:rPr>
          <w:rStyle w:val="s16"/>
          <w:rFonts w:ascii="Arial" w:eastAsia="Arial" w:hAnsi="Arial" w:cs="Arial"/>
          <w:sz w:val="22"/>
          <w:szCs w:val="22"/>
        </w:rPr>
        <w:t xml:space="preserve">contra </w:t>
      </w:r>
      <w:r w:rsidRPr="00DE6940">
        <w:rPr>
          <w:rFonts w:ascii="Arial" w:hAnsi="Arial" w:cs="Arial"/>
          <w:sz w:val="22"/>
          <w:szCs w:val="22"/>
        </w:rPr>
        <w:t>Rímac Seguros y Reaseguros S.A.</w:t>
      </w:r>
      <w:r w:rsidRPr="00DE6940">
        <w:rPr>
          <w:rStyle w:val="s16"/>
          <w:rFonts w:ascii="Arial" w:eastAsia="Arial" w:hAnsi="Arial" w:cs="Arial"/>
          <w:sz w:val="22"/>
          <w:szCs w:val="22"/>
        </w:rPr>
        <w:t>, por</w:t>
      </w:r>
      <w:r w:rsidRPr="00A04687">
        <w:rPr>
          <w:rStyle w:val="s16"/>
          <w:rFonts w:ascii="Arial" w:eastAsia="Arial" w:hAnsi="Arial" w:cs="Arial"/>
          <w:sz w:val="22"/>
          <w:szCs w:val="22"/>
        </w:rPr>
        <w:t xml:space="preserve"> infracción de los</w:t>
      </w:r>
      <w:r w:rsidRPr="00A04687">
        <w:rPr>
          <w:rStyle w:val="apple-converted-space"/>
          <w:rFonts w:ascii="Arial" w:hAnsi="Arial" w:cs="Arial"/>
          <w:color w:val="000000"/>
          <w:sz w:val="22"/>
          <w:szCs w:val="22"/>
        </w:rPr>
        <w:t> </w:t>
      </w:r>
      <w:r w:rsidRPr="00A04687">
        <w:rPr>
          <w:rStyle w:val="s16"/>
          <w:rFonts w:ascii="Arial" w:eastAsia="Arial" w:hAnsi="Arial" w:cs="Arial"/>
          <w:sz w:val="22"/>
          <w:szCs w:val="22"/>
        </w:rPr>
        <w:t>artículos 18° y 19°</w:t>
      </w:r>
      <w:r w:rsidRPr="00A04687">
        <w:rPr>
          <w:rStyle w:val="apple-converted-space"/>
          <w:rFonts w:ascii="Arial" w:hAnsi="Arial" w:cs="Arial"/>
          <w:color w:val="000000"/>
          <w:sz w:val="22"/>
          <w:szCs w:val="22"/>
        </w:rPr>
        <w:t> </w:t>
      </w:r>
      <w:r w:rsidRPr="00A04687">
        <w:rPr>
          <w:rStyle w:val="s16"/>
          <w:rFonts w:ascii="Arial" w:eastAsia="Arial" w:hAnsi="Arial" w:cs="Arial"/>
          <w:sz w:val="22"/>
          <w:szCs w:val="22"/>
        </w:rPr>
        <w:t>de la Ley N° 29571, Código de Protección y Defensa de</w:t>
      </w:r>
      <w:r w:rsidRPr="00DA4A07">
        <w:rPr>
          <w:rStyle w:val="s16"/>
          <w:rFonts w:ascii="Arial" w:eastAsia="Arial" w:hAnsi="Arial" w:cs="Arial"/>
          <w:sz w:val="22"/>
          <w:szCs w:val="22"/>
        </w:rPr>
        <w:t>l Consumidor,</w:t>
      </w:r>
      <w:r w:rsidRPr="00DA4A07">
        <w:rPr>
          <w:rStyle w:val="apple-converted-space"/>
          <w:rFonts w:ascii="Arial" w:hAnsi="Arial" w:cs="Arial"/>
          <w:color w:val="000000"/>
          <w:sz w:val="22"/>
          <w:szCs w:val="22"/>
        </w:rPr>
        <w:t> </w:t>
      </w:r>
      <w:r w:rsidRPr="00DA4A07">
        <w:rPr>
          <w:rFonts w:ascii="Arial" w:hAnsi="Arial" w:cs="Arial"/>
          <w:sz w:val="22"/>
          <w:szCs w:val="22"/>
        </w:rPr>
        <w:t>en consideración al allanamiento formulado por la compañía aseguradora sobre el hecho referido a que a través de la Carta N°DOT.RRLL/2024-6246 rechazó injustificadamente la reconsideración de cobertura de la Póliza N°11717 del Seguro Complementario de Trabajo de Riesgo por el fallecimiento del señor Antonio Calancha Mío el 27 de agosto de 2021, sin considerar los documentos presentados por la denunciante</w:t>
      </w:r>
      <w:r>
        <w:rPr>
          <w:rFonts w:ascii="Arial" w:hAnsi="Arial" w:cs="Arial"/>
          <w:sz w:val="22"/>
          <w:szCs w:val="22"/>
        </w:rPr>
        <w:t>.</w:t>
      </w:r>
    </w:p>
    <w:p w14:paraId="4D0BB74F" w14:textId="166BF864" w:rsidR="00DD05AF" w:rsidRPr="00DA4A07" w:rsidRDefault="00DD05AF" w:rsidP="00EA529A">
      <w:pPr>
        <w:pStyle w:val="s15"/>
        <w:spacing w:before="0" w:beforeAutospacing="0" w:after="0" w:afterAutospacing="0"/>
        <w:jc w:val="both"/>
        <w:rPr>
          <w:rFonts w:ascii="Arial" w:hAnsi="Arial" w:cs="Arial"/>
          <w:color w:val="000000"/>
          <w:sz w:val="22"/>
          <w:szCs w:val="22"/>
        </w:rPr>
      </w:pPr>
      <w:r w:rsidRPr="00DA4A07">
        <w:rPr>
          <w:rFonts w:ascii="Arial" w:hAnsi="Arial" w:cs="Arial"/>
          <w:color w:val="000000"/>
          <w:sz w:val="22"/>
          <w:szCs w:val="22"/>
        </w:rPr>
        <w:t> </w:t>
      </w:r>
    </w:p>
    <w:p w14:paraId="558436ED" w14:textId="4F8C514E" w:rsidR="00DD05AF" w:rsidRPr="00A04687" w:rsidRDefault="00DD05AF" w:rsidP="00EA529A">
      <w:pPr>
        <w:pStyle w:val="Prrafodelista"/>
        <w:spacing w:line="240" w:lineRule="auto"/>
        <w:ind w:left="0"/>
        <w:jc w:val="both"/>
        <w:rPr>
          <w:color w:val="auto"/>
          <w:lang w:val="es-ES"/>
        </w:rPr>
      </w:pPr>
      <w:r w:rsidRPr="00DA4A07">
        <w:rPr>
          <w:b/>
          <w:bCs/>
          <w:color w:val="auto"/>
        </w:rPr>
        <w:t xml:space="preserve">SEGUNDO: </w:t>
      </w:r>
      <w:r w:rsidR="00DC4AAF" w:rsidRPr="00A5531E">
        <w:t xml:space="preserve">ordenar a </w:t>
      </w:r>
      <w:r w:rsidR="00DC4AAF" w:rsidRPr="00DE6940">
        <w:t>Rímac Seguros y Reaseguros S.A.</w:t>
      </w:r>
      <w:r w:rsidR="00DC4AAF" w:rsidRPr="00A5531E">
        <w:t>, en calidad de medidas correctivas que, en un plazo no mayor de quince (15) días hábiles contado a partir del día siguiente de la notificación de la presente resolución</w:t>
      </w:r>
      <w:r w:rsidR="00B85F33">
        <w:t xml:space="preserve">, </w:t>
      </w:r>
      <w:r w:rsidR="008300DB" w:rsidRPr="008300DB">
        <w:rPr>
          <w:color w:val="auto"/>
        </w:rPr>
        <w:t>cumpla con otorgar la cobertura correspondiente a la Póliza N.° 11717 del Seguro Complementario de Trabajo de Riesgo por el fallecimiento del señor Antonio Calancha Mío, ocurrido el 27 de agosto de 2021, de acuerdo con los términos y condiciones de la referida póliza</w:t>
      </w:r>
      <w:r w:rsidRPr="00B85F33">
        <w:rPr>
          <w:color w:val="auto"/>
          <w:lang w:val="es-ES"/>
        </w:rPr>
        <w:t>.</w:t>
      </w:r>
    </w:p>
    <w:p w14:paraId="508DF7A7" w14:textId="77777777" w:rsidR="00DD05AF" w:rsidRDefault="00DD05AF" w:rsidP="00EA529A">
      <w:pPr>
        <w:pStyle w:val="Sinespaciado"/>
        <w:contextualSpacing/>
        <w:jc w:val="both"/>
        <w:rPr>
          <w:b/>
          <w:bCs/>
          <w:color w:val="auto"/>
          <w:lang w:val="es-ES"/>
        </w:rPr>
      </w:pPr>
    </w:p>
    <w:p w14:paraId="1159858F" w14:textId="4DB2F9F2" w:rsidR="00DE6940" w:rsidRDefault="00DD05AF" w:rsidP="00DE6940">
      <w:pPr>
        <w:pStyle w:val="Sinespaciado"/>
        <w:contextualSpacing/>
        <w:jc w:val="both"/>
        <w:rPr>
          <w:bCs/>
        </w:rPr>
      </w:pPr>
      <w:r>
        <w:rPr>
          <w:b/>
          <w:bCs/>
          <w:color w:val="auto"/>
          <w:lang w:val="es-ES"/>
        </w:rPr>
        <w:t>T</w:t>
      </w:r>
      <w:r w:rsidR="00D802D6" w:rsidRPr="00A04687">
        <w:rPr>
          <w:b/>
          <w:bCs/>
          <w:color w:val="auto"/>
          <w:lang w:val="es-ES"/>
        </w:rPr>
        <w:t xml:space="preserve">ERCERO: </w:t>
      </w:r>
      <w:r w:rsidR="00C3752F" w:rsidRPr="00C3752F">
        <w:rPr>
          <w:color w:val="auto"/>
          <w:lang w:val="es-ES"/>
        </w:rPr>
        <w:t xml:space="preserve">sancionar </w:t>
      </w:r>
      <w:r w:rsidR="00C3752F" w:rsidRPr="00DE6940">
        <w:rPr>
          <w:color w:val="auto"/>
          <w:lang w:val="es-ES"/>
        </w:rPr>
        <w:t xml:space="preserve">a </w:t>
      </w:r>
      <w:r w:rsidR="00DE6940" w:rsidRPr="00DE6940">
        <w:t>Rímac Seguros y Reaseguros S.A.</w:t>
      </w:r>
      <w:r w:rsidR="00C3752F" w:rsidRPr="00C3752F">
        <w:rPr>
          <w:color w:val="auto"/>
          <w:lang w:val="es-ES"/>
        </w:rPr>
        <w:t xml:space="preserve"> </w:t>
      </w:r>
      <w:r w:rsidR="00DE6940" w:rsidRPr="00E670CC">
        <w:rPr>
          <w:bCs/>
        </w:rPr>
        <w:t>conforme a lo siguiente:</w:t>
      </w:r>
    </w:p>
    <w:p w14:paraId="314220EF" w14:textId="77777777" w:rsidR="00DE6940" w:rsidRPr="00DE6940" w:rsidRDefault="00DE6940" w:rsidP="00DE6940">
      <w:pPr>
        <w:pStyle w:val="Sinespaciado"/>
        <w:contextualSpacing/>
        <w:jc w:val="both"/>
        <w:rPr>
          <w:color w:val="auto"/>
          <w:lang w:val="es-ES"/>
        </w:rPr>
      </w:pPr>
    </w:p>
    <w:p w14:paraId="4DD3DF10" w14:textId="1BF98012" w:rsidR="00DE6940" w:rsidRPr="00DE6940" w:rsidRDefault="00DE6940" w:rsidP="00DE6940">
      <w:pPr>
        <w:jc w:val="center"/>
        <w:rPr>
          <w:rFonts w:ascii="Arial" w:hAnsi="Arial" w:cs="Arial"/>
          <w:b/>
          <w:bCs/>
          <w:u w:val="single"/>
        </w:rPr>
      </w:pPr>
      <w:r w:rsidRPr="00DE6940">
        <w:rPr>
          <w:rFonts w:ascii="Arial" w:hAnsi="Arial" w:cs="Arial"/>
          <w:b/>
          <w:bCs/>
          <w:u w:val="single"/>
        </w:rPr>
        <w:t>Cuadro de sanciones:</w:t>
      </w:r>
    </w:p>
    <w:tbl>
      <w:tblPr>
        <w:tblStyle w:val="Tablaconcuadrcula"/>
        <w:tblpPr w:leftFromText="141" w:rightFromText="141" w:vertAnchor="text" w:horzAnchor="margin" w:tblpXSpec="center" w:tblpY="258"/>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3"/>
        <w:gridCol w:w="2064"/>
        <w:gridCol w:w="2322"/>
      </w:tblGrid>
      <w:tr w:rsidR="00DE6940" w:rsidRPr="00DE6940" w14:paraId="48FCB17D" w14:textId="77777777" w:rsidTr="00967E05">
        <w:tc>
          <w:tcPr>
            <w:tcW w:w="3973" w:type="dxa"/>
            <w:shd w:val="clear" w:color="auto" w:fill="D9D9D9" w:themeFill="background1" w:themeFillShade="D9"/>
            <w:vAlign w:val="center"/>
          </w:tcPr>
          <w:p w14:paraId="542148CB" w14:textId="77777777" w:rsidR="00DE6940" w:rsidRPr="00DE6940" w:rsidRDefault="00DE6940" w:rsidP="00967E05">
            <w:pPr>
              <w:ind w:left="22"/>
              <w:contextualSpacing/>
              <w:jc w:val="center"/>
              <w:rPr>
                <w:rFonts w:ascii="Arial" w:hAnsi="Arial" w:cs="Arial"/>
                <w:b/>
                <w:bCs/>
                <w:color w:val="000000" w:themeColor="text1"/>
                <w:sz w:val="18"/>
                <w:szCs w:val="18"/>
              </w:rPr>
            </w:pPr>
            <w:r w:rsidRPr="00DE6940">
              <w:rPr>
                <w:rFonts w:ascii="Arial" w:hAnsi="Arial" w:cs="Arial"/>
                <w:b/>
                <w:bCs/>
                <w:color w:val="000000" w:themeColor="text1"/>
                <w:sz w:val="18"/>
                <w:szCs w:val="18"/>
              </w:rPr>
              <w:t>INFRACCIÓN</w:t>
            </w:r>
          </w:p>
        </w:tc>
        <w:tc>
          <w:tcPr>
            <w:tcW w:w="2064" w:type="dxa"/>
            <w:shd w:val="clear" w:color="auto" w:fill="D9D9D9" w:themeFill="background1" w:themeFillShade="D9"/>
            <w:vAlign w:val="center"/>
          </w:tcPr>
          <w:p w14:paraId="1BF287BD" w14:textId="77777777" w:rsidR="00DE6940" w:rsidRPr="00DE6940" w:rsidRDefault="00DE6940" w:rsidP="00967E05">
            <w:pPr>
              <w:contextualSpacing/>
              <w:jc w:val="center"/>
              <w:rPr>
                <w:rFonts w:ascii="Arial" w:hAnsi="Arial" w:cs="Arial"/>
                <w:b/>
                <w:bCs/>
                <w:color w:val="000000" w:themeColor="text1"/>
                <w:sz w:val="18"/>
                <w:szCs w:val="18"/>
              </w:rPr>
            </w:pPr>
            <w:r w:rsidRPr="00DE6940">
              <w:rPr>
                <w:rFonts w:ascii="Arial" w:hAnsi="Arial" w:cs="Arial"/>
                <w:b/>
                <w:bCs/>
                <w:color w:val="000000" w:themeColor="text1"/>
                <w:sz w:val="18"/>
                <w:szCs w:val="18"/>
              </w:rPr>
              <w:t>TIPIFICACIÓN</w:t>
            </w:r>
          </w:p>
        </w:tc>
        <w:tc>
          <w:tcPr>
            <w:tcW w:w="2322" w:type="dxa"/>
            <w:shd w:val="clear" w:color="auto" w:fill="D9D9D9" w:themeFill="background1" w:themeFillShade="D9"/>
            <w:vAlign w:val="center"/>
          </w:tcPr>
          <w:p w14:paraId="424E1808" w14:textId="77777777" w:rsidR="00DE6940" w:rsidRPr="00DE6940" w:rsidRDefault="00DE6940" w:rsidP="00967E05">
            <w:pPr>
              <w:contextualSpacing/>
              <w:jc w:val="center"/>
              <w:rPr>
                <w:rFonts w:ascii="Arial" w:hAnsi="Arial" w:cs="Arial"/>
                <w:b/>
                <w:bCs/>
                <w:color w:val="000000" w:themeColor="text1"/>
                <w:sz w:val="18"/>
                <w:szCs w:val="18"/>
              </w:rPr>
            </w:pPr>
            <w:r w:rsidRPr="00DE6940">
              <w:rPr>
                <w:rFonts w:ascii="Arial" w:hAnsi="Arial" w:cs="Arial"/>
                <w:b/>
                <w:bCs/>
                <w:color w:val="000000" w:themeColor="text1"/>
                <w:sz w:val="18"/>
                <w:szCs w:val="18"/>
              </w:rPr>
              <w:t>SANCIÓN</w:t>
            </w:r>
          </w:p>
        </w:tc>
      </w:tr>
      <w:tr w:rsidR="00DE6940" w:rsidRPr="00DE6940" w14:paraId="21C191CD" w14:textId="77777777" w:rsidTr="00967E05">
        <w:trPr>
          <w:trHeight w:val="588"/>
        </w:trPr>
        <w:tc>
          <w:tcPr>
            <w:tcW w:w="3973" w:type="dxa"/>
            <w:vAlign w:val="center"/>
          </w:tcPr>
          <w:p w14:paraId="2131E64C" w14:textId="77777777" w:rsidR="00DE6940" w:rsidRPr="00DE6940" w:rsidRDefault="00DE6940" w:rsidP="00967E05">
            <w:pPr>
              <w:jc w:val="both"/>
              <w:rPr>
                <w:rFonts w:ascii="Arial" w:eastAsiaTheme="minorHAnsi" w:hAnsi="Arial" w:cs="Arial"/>
                <w:sz w:val="18"/>
                <w:szCs w:val="18"/>
              </w:rPr>
            </w:pPr>
            <w:r w:rsidRPr="00DE6940">
              <w:rPr>
                <w:rFonts w:ascii="Arial" w:eastAsiaTheme="minorHAnsi" w:hAnsi="Arial" w:cs="Arial"/>
                <w:sz w:val="18"/>
                <w:szCs w:val="18"/>
              </w:rPr>
              <w:t>Rechazó injustificadamente a la denunciante la cobertura de la Póliza N°11717 del Seguro Complementario de Trabajo de Riesgo por el fallecimiento del señor Antonio Calancha Mío el 27 de agosto de 2021, invocando un supuesto de exclusión de cobertura.</w:t>
            </w:r>
          </w:p>
        </w:tc>
        <w:tc>
          <w:tcPr>
            <w:tcW w:w="2064" w:type="dxa"/>
            <w:vAlign w:val="center"/>
          </w:tcPr>
          <w:p w14:paraId="125CBBF1" w14:textId="77777777" w:rsidR="00DE6940" w:rsidRPr="00DE6940" w:rsidRDefault="00DE6940" w:rsidP="00967E05">
            <w:pPr>
              <w:contextualSpacing/>
              <w:jc w:val="center"/>
              <w:rPr>
                <w:rFonts w:ascii="Arial" w:hAnsi="Arial" w:cs="Arial"/>
                <w:color w:val="000000" w:themeColor="text1"/>
                <w:sz w:val="18"/>
                <w:szCs w:val="18"/>
              </w:rPr>
            </w:pPr>
            <w:r w:rsidRPr="00DE6940">
              <w:rPr>
                <w:rFonts w:ascii="Arial" w:hAnsi="Arial" w:cs="Arial"/>
                <w:color w:val="000000" w:themeColor="text1"/>
                <w:sz w:val="18"/>
                <w:szCs w:val="18"/>
              </w:rPr>
              <w:t>Artículos 18° y 19° del Código.</w:t>
            </w:r>
          </w:p>
        </w:tc>
        <w:tc>
          <w:tcPr>
            <w:tcW w:w="2322" w:type="dxa"/>
            <w:vAlign w:val="center"/>
          </w:tcPr>
          <w:p w14:paraId="0AA2C739" w14:textId="77777777" w:rsidR="00DE6940" w:rsidRPr="00DE6940" w:rsidRDefault="00DE6940" w:rsidP="00967E05">
            <w:pPr>
              <w:contextualSpacing/>
              <w:jc w:val="center"/>
              <w:rPr>
                <w:rFonts w:ascii="Arial" w:hAnsi="Arial" w:cs="Arial"/>
                <w:color w:val="000000" w:themeColor="text1"/>
                <w:sz w:val="18"/>
                <w:szCs w:val="18"/>
              </w:rPr>
            </w:pPr>
            <w:r w:rsidRPr="00DE6940">
              <w:rPr>
                <w:rFonts w:ascii="Arial" w:hAnsi="Arial" w:cs="Arial"/>
                <w:color w:val="000000" w:themeColor="text1"/>
                <w:sz w:val="18"/>
                <w:szCs w:val="18"/>
              </w:rPr>
              <w:t>Amonestación</w:t>
            </w:r>
          </w:p>
        </w:tc>
      </w:tr>
      <w:tr w:rsidR="00DE6940" w:rsidRPr="00DE6940" w14:paraId="2D27F681" w14:textId="77777777" w:rsidTr="00967E05">
        <w:trPr>
          <w:trHeight w:val="771"/>
        </w:trPr>
        <w:tc>
          <w:tcPr>
            <w:tcW w:w="3973" w:type="dxa"/>
            <w:vAlign w:val="center"/>
          </w:tcPr>
          <w:p w14:paraId="1A0332E0" w14:textId="77777777" w:rsidR="00DE6940" w:rsidRPr="00DE6940" w:rsidRDefault="00DE6940" w:rsidP="00967E05">
            <w:pPr>
              <w:jc w:val="both"/>
              <w:rPr>
                <w:rFonts w:ascii="Arial" w:hAnsi="Arial" w:cs="Arial"/>
                <w:color w:val="auto"/>
                <w:sz w:val="18"/>
                <w:szCs w:val="18"/>
              </w:rPr>
            </w:pPr>
            <w:r w:rsidRPr="00DE6940">
              <w:rPr>
                <w:rFonts w:ascii="Arial" w:eastAsiaTheme="minorHAnsi" w:hAnsi="Arial" w:cs="Arial"/>
                <w:sz w:val="18"/>
                <w:szCs w:val="18"/>
              </w:rPr>
              <w:t xml:space="preserve">A través de la Carta N°DOT.RRLL/2024-6246 rechazó injustificadamente la reconsideración de cobertura de la Póliza N°11717 del Seguro Complementario de Trabajo de Riesgo por el </w:t>
            </w:r>
            <w:r w:rsidRPr="00DE6940">
              <w:rPr>
                <w:rFonts w:ascii="Arial" w:eastAsiaTheme="minorHAnsi" w:hAnsi="Arial" w:cs="Arial"/>
                <w:sz w:val="18"/>
                <w:szCs w:val="18"/>
              </w:rPr>
              <w:lastRenderedPageBreak/>
              <w:t>fallecimiento del señor Antonio Calancha Mío el 27 de agosto de 2021, sin considerar los documentos presentados por la denunciante.</w:t>
            </w:r>
          </w:p>
        </w:tc>
        <w:tc>
          <w:tcPr>
            <w:tcW w:w="2064" w:type="dxa"/>
            <w:vAlign w:val="center"/>
          </w:tcPr>
          <w:p w14:paraId="07C38735" w14:textId="77777777" w:rsidR="00DE6940" w:rsidRPr="00DE6940" w:rsidRDefault="00DE6940" w:rsidP="00967E05">
            <w:pPr>
              <w:contextualSpacing/>
              <w:jc w:val="center"/>
              <w:rPr>
                <w:rFonts w:ascii="Arial" w:hAnsi="Arial" w:cs="Arial"/>
                <w:color w:val="000000" w:themeColor="text1"/>
                <w:sz w:val="18"/>
                <w:szCs w:val="18"/>
              </w:rPr>
            </w:pPr>
            <w:r w:rsidRPr="00DE6940">
              <w:rPr>
                <w:rFonts w:ascii="Arial" w:hAnsi="Arial" w:cs="Arial"/>
                <w:color w:val="000000" w:themeColor="text1"/>
                <w:sz w:val="18"/>
                <w:szCs w:val="18"/>
              </w:rPr>
              <w:lastRenderedPageBreak/>
              <w:t>Artículos 18° y 19° del Código.</w:t>
            </w:r>
          </w:p>
        </w:tc>
        <w:tc>
          <w:tcPr>
            <w:tcW w:w="2322" w:type="dxa"/>
            <w:vAlign w:val="center"/>
          </w:tcPr>
          <w:p w14:paraId="7326A8D5" w14:textId="77777777" w:rsidR="00DE6940" w:rsidRPr="00DE6940" w:rsidRDefault="00DE6940" w:rsidP="00967E05">
            <w:pPr>
              <w:jc w:val="center"/>
              <w:rPr>
                <w:rFonts w:ascii="Arial" w:hAnsi="Arial" w:cs="Arial"/>
                <w:sz w:val="18"/>
                <w:szCs w:val="18"/>
              </w:rPr>
            </w:pPr>
            <w:r w:rsidRPr="00DE6940">
              <w:rPr>
                <w:rFonts w:ascii="Arial" w:hAnsi="Arial" w:cs="Arial"/>
                <w:color w:val="000000" w:themeColor="text1"/>
                <w:sz w:val="18"/>
                <w:szCs w:val="18"/>
              </w:rPr>
              <w:t>Amonestación</w:t>
            </w:r>
          </w:p>
        </w:tc>
      </w:tr>
    </w:tbl>
    <w:p w14:paraId="712887E7" w14:textId="77777777" w:rsidR="00DE6940" w:rsidRPr="00DE6940" w:rsidRDefault="00DE6940" w:rsidP="00DE6940">
      <w:pPr>
        <w:tabs>
          <w:tab w:val="left" w:pos="1560"/>
          <w:tab w:val="left" w:pos="1843"/>
        </w:tabs>
        <w:spacing w:after="0" w:line="240" w:lineRule="auto"/>
        <w:contextualSpacing/>
        <w:jc w:val="both"/>
        <w:textAlignment w:val="baseline"/>
        <w:rPr>
          <w:rFonts w:ascii="Arial" w:hAnsi="Arial" w:cs="Arial"/>
          <w:color w:val="auto"/>
        </w:rPr>
      </w:pPr>
    </w:p>
    <w:p w14:paraId="0C40BA9B" w14:textId="77777777" w:rsidR="00DE6940" w:rsidRDefault="00DE6940" w:rsidP="00EA529A">
      <w:pPr>
        <w:pStyle w:val="Sinespaciado"/>
        <w:contextualSpacing/>
        <w:jc w:val="both"/>
        <w:rPr>
          <w:b/>
          <w:bCs/>
          <w:color w:val="auto"/>
          <w:lang w:val="es-ES"/>
        </w:rPr>
      </w:pPr>
    </w:p>
    <w:p w14:paraId="75E05EF6" w14:textId="17F9EE5F" w:rsidR="00081F21" w:rsidRPr="00DE6940" w:rsidRDefault="00081F21" w:rsidP="00EA529A">
      <w:pPr>
        <w:pStyle w:val="Sinespaciado"/>
        <w:contextualSpacing/>
        <w:jc w:val="both"/>
        <w:rPr>
          <w:color w:val="auto"/>
          <w:lang w:val="es-ES"/>
        </w:rPr>
      </w:pPr>
      <w:r w:rsidRPr="00A04687">
        <w:rPr>
          <w:b/>
          <w:bCs/>
          <w:color w:val="auto"/>
          <w:lang w:val="es-ES"/>
        </w:rPr>
        <w:t xml:space="preserve">CUARTO: </w:t>
      </w:r>
      <w:r w:rsidRPr="00A04687">
        <w:rPr>
          <w:color w:val="auto"/>
          <w:lang w:val="es-ES"/>
        </w:rPr>
        <w:t xml:space="preserve">ordenar a </w:t>
      </w:r>
      <w:r w:rsidR="00DE6940" w:rsidRPr="00DE6940">
        <w:rPr>
          <w:color w:val="auto"/>
        </w:rPr>
        <w:t xml:space="preserve">Rímac Seguros y Reaseguros S.A. </w:t>
      </w:r>
      <w:r w:rsidRPr="00A04687">
        <w:rPr>
          <w:color w:val="auto"/>
          <w:lang w:val="es-ES"/>
        </w:rPr>
        <w:t xml:space="preserve">que, en un plazo no mayor a quince (15) días hábiles contado a partir del día siguiente de la notificación de la presente resolución, cumpla con pagar a la parte denunciante, las costas del procedimiento que, a la fecha, ascienden a S/ 36,00; para lo cual, en un plazo no mayor de cinco (5) días hábiles contado a partir del vencimiento del plazo otorgado inicialmente, el denunciado deberá presentar ante la Comisión de Protección al Consumidor N° 1 los medios probatorios que acrediten el cumplimiento del mandato ordenado, bajo apercibimiento de imponer una multa coercitiva conforme a lo </w:t>
      </w:r>
      <w:r w:rsidRPr="00DE6940">
        <w:rPr>
          <w:color w:val="auto"/>
          <w:lang w:val="es-ES"/>
        </w:rPr>
        <w:t>establecido en el artículo 118</w:t>
      </w:r>
      <w:r w:rsidR="00891B72" w:rsidRPr="00DE6940">
        <w:rPr>
          <w:color w:val="auto"/>
          <w:lang w:val="es-ES"/>
        </w:rPr>
        <w:t>°</w:t>
      </w:r>
      <w:r w:rsidRPr="00DE6940">
        <w:rPr>
          <w:color w:val="auto"/>
          <w:lang w:val="es-ES"/>
        </w:rPr>
        <w:t xml:space="preserve"> de la Ley N° 29571, Código de Protección y Defensa del Consumidor. </w:t>
      </w:r>
    </w:p>
    <w:p w14:paraId="3BA7F69C" w14:textId="77777777" w:rsidR="00081F21" w:rsidRPr="00DE6940" w:rsidRDefault="00081F21" w:rsidP="00EA529A">
      <w:pPr>
        <w:pStyle w:val="Sinespaciado"/>
        <w:contextualSpacing/>
        <w:jc w:val="both"/>
        <w:rPr>
          <w:color w:val="auto"/>
          <w:lang w:val="es-ES"/>
        </w:rPr>
      </w:pPr>
    </w:p>
    <w:p w14:paraId="35AC803C" w14:textId="7BF2561C" w:rsidR="00081F21" w:rsidRPr="00DE6940" w:rsidRDefault="00081F21" w:rsidP="00EA529A">
      <w:pPr>
        <w:pStyle w:val="Sinespaciado"/>
        <w:contextualSpacing/>
        <w:jc w:val="both"/>
        <w:rPr>
          <w:color w:val="auto"/>
          <w:lang w:val="es-ES"/>
        </w:rPr>
      </w:pPr>
      <w:r w:rsidRPr="00DE6940">
        <w:rPr>
          <w:b/>
          <w:bCs/>
          <w:color w:val="auto"/>
          <w:lang w:val="es-ES"/>
        </w:rPr>
        <w:t xml:space="preserve">QUINTO: </w:t>
      </w:r>
      <w:r w:rsidRPr="00DE6940">
        <w:rPr>
          <w:color w:val="auto"/>
          <w:lang w:val="es-ES"/>
        </w:rPr>
        <w:t xml:space="preserve">exonerar a </w:t>
      </w:r>
      <w:r w:rsidR="00DE6940" w:rsidRPr="00DE6940">
        <w:rPr>
          <w:color w:val="auto"/>
        </w:rPr>
        <w:t>Rímac Seguros y Reaseguros S.A.</w:t>
      </w:r>
      <w:r w:rsidRPr="00DE6940">
        <w:rPr>
          <w:color w:val="auto"/>
          <w:lang w:val="es-ES"/>
        </w:rPr>
        <w:t xml:space="preserve"> del pago de los costos del procedimiento, en virtud del allanamiento formulado.</w:t>
      </w:r>
    </w:p>
    <w:p w14:paraId="35C0552A" w14:textId="77777777" w:rsidR="00081F21" w:rsidRPr="00DE6940" w:rsidRDefault="00081F21" w:rsidP="00EA529A">
      <w:pPr>
        <w:pStyle w:val="Sinespaciado"/>
        <w:contextualSpacing/>
        <w:jc w:val="both"/>
        <w:rPr>
          <w:color w:val="auto"/>
          <w:lang w:val="es-ES"/>
        </w:rPr>
      </w:pPr>
    </w:p>
    <w:p w14:paraId="2E8FFE28" w14:textId="405BA673" w:rsidR="00081F21" w:rsidRPr="00DE6940" w:rsidRDefault="00081F21" w:rsidP="00EA529A">
      <w:pPr>
        <w:spacing w:after="0" w:line="240" w:lineRule="auto"/>
        <w:contextualSpacing/>
        <w:jc w:val="both"/>
        <w:textAlignment w:val="baseline"/>
        <w:rPr>
          <w:rFonts w:ascii="Arial" w:hAnsi="Arial" w:cs="Arial"/>
          <w:b/>
          <w:bCs/>
          <w:color w:val="auto"/>
          <w:lang w:val="es-ES"/>
        </w:rPr>
      </w:pPr>
      <w:r w:rsidRPr="00DE6940">
        <w:rPr>
          <w:rFonts w:ascii="Arial" w:hAnsi="Arial" w:cs="Arial"/>
          <w:b/>
          <w:bCs/>
          <w:color w:val="auto"/>
          <w:lang w:val="es-ES"/>
        </w:rPr>
        <w:t xml:space="preserve">SEXTO: </w:t>
      </w:r>
      <w:r w:rsidRPr="00DE6940">
        <w:rPr>
          <w:rFonts w:ascii="Arial" w:hAnsi="Arial" w:cs="Arial"/>
          <w:color w:val="auto"/>
          <w:lang w:val="es-ES"/>
        </w:rPr>
        <w:t xml:space="preserve">disponer la inscripción de </w:t>
      </w:r>
      <w:r w:rsidR="00DE6940" w:rsidRPr="00DE6940">
        <w:rPr>
          <w:rFonts w:ascii="Arial" w:hAnsi="Arial" w:cs="Arial"/>
          <w:color w:val="auto"/>
        </w:rPr>
        <w:t>Rímac Seguros y Reaseguros S.A.</w:t>
      </w:r>
      <w:r w:rsidRPr="00DE6940">
        <w:rPr>
          <w:rFonts w:ascii="Arial" w:hAnsi="Arial" w:cs="Arial"/>
          <w:color w:val="auto"/>
          <w:lang w:val="es-ES"/>
        </w:rPr>
        <w:t xml:space="preserve"> en el registro de infracciones y sanciones del Indecopi, una vez que la resolución quede firme en sede administrativa, conforme a lo establecido en el artículo 119º de la Ley Nº 29571, Código de Protección y Defensa del Consumidor</w:t>
      </w:r>
      <w:r w:rsidRPr="00DE6940">
        <w:rPr>
          <w:rFonts w:ascii="Arial" w:hAnsi="Arial" w:cs="Arial"/>
          <w:color w:val="auto"/>
          <w:vertAlign w:val="superscript"/>
        </w:rPr>
        <w:footnoteReference w:id="25"/>
      </w:r>
      <w:r w:rsidRPr="00DE6940">
        <w:rPr>
          <w:rFonts w:ascii="Arial" w:hAnsi="Arial" w:cs="Arial"/>
          <w:color w:val="auto"/>
          <w:lang w:val="es-ES"/>
        </w:rPr>
        <w:t>.</w:t>
      </w:r>
    </w:p>
    <w:p w14:paraId="65160C76" w14:textId="77777777" w:rsidR="00081F21" w:rsidRPr="00DE6940" w:rsidRDefault="00081F21" w:rsidP="00EA529A">
      <w:pPr>
        <w:widowControl w:val="0"/>
        <w:spacing w:after="0" w:line="240" w:lineRule="auto"/>
        <w:contextualSpacing/>
        <w:jc w:val="both"/>
        <w:rPr>
          <w:rStyle w:val="EncabezadoCar"/>
          <w:rFonts w:ascii="Arial" w:hAnsi="Arial" w:cs="Arial"/>
          <w:color w:val="auto"/>
          <w:lang w:val="es-ES"/>
        </w:rPr>
      </w:pPr>
    </w:p>
    <w:p w14:paraId="19E8F318" w14:textId="7472E0C8" w:rsidR="00081F21" w:rsidRPr="00A04687" w:rsidRDefault="00081F21" w:rsidP="00EA529A">
      <w:pPr>
        <w:pStyle w:val="Prrafodelista"/>
        <w:spacing w:line="240" w:lineRule="auto"/>
        <w:ind w:left="0"/>
        <w:jc w:val="both"/>
        <w:rPr>
          <w:rFonts w:eastAsia="Times New Roman"/>
          <w:color w:val="auto"/>
        </w:rPr>
      </w:pPr>
      <w:r w:rsidRPr="00DE6940">
        <w:rPr>
          <w:rFonts w:eastAsia="Times New Roman"/>
          <w:b/>
          <w:bCs/>
          <w:color w:val="auto"/>
        </w:rPr>
        <w:t xml:space="preserve">SÉPTIMO: </w:t>
      </w:r>
      <w:r w:rsidRPr="00DE6940">
        <w:rPr>
          <w:rFonts w:eastAsia="Times New Roman"/>
          <w:color w:val="auto"/>
        </w:rPr>
        <w:t>informar a las partes que la presente resolución tiene vigencia desde el día de su notificación y no agota la vía administrativa. En tal sentido, de conformidad con lo dispuesto por el artículo 38 del Decreto Legislativo</w:t>
      </w:r>
      <w:r w:rsidRPr="00A04687">
        <w:rPr>
          <w:rFonts w:eastAsia="Times New Roman"/>
          <w:color w:val="auto"/>
        </w:rPr>
        <w:t xml:space="preserve"> Nº 807, el único recurso impugnativo que puede interponerse contra lo dispuesto por la Comisión de Protección al Consumidor N° 1 es el de apelación</w:t>
      </w:r>
      <w:r w:rsidRPr="00A04687">
        <w:rPr>
          <w:rFonts w:eastAsia="Times New Roman"/>
          <w:color w:val="auto"/>
          <w:vertAlign w:val="superscript"/>
        </w:rPr>
        <w:footnoteReference w:id="26"/>
      </w:r>
      <w:r w:rsidRPr="00A04687">
        <w:rPr>
          <w:rFonts w:eastAsia="Times New Roman"/>
          <w:color w:val="auto"/>
        </w:rPr>
        <w:t>, el cual debe ser presentado ante dicho órgano colegiado en un plazo no mayor de quince (15) días hábiles, contado a partir del día siguiente de su notificación</w:t>
      </w:r>
      <w:r w:rsidR="00676344" w:rsidRPr="004A2BA4">
        <w:rPr>
          <w:rFonts w:eastAsia="Calibri"/>
          <w:vertAlign w:val="superscript"/>
        </w:rPr>
        <w:footnoteReference w:id="27"/>
      </w:r>
      <w:r w:rsidR="00676344" w:rsidRPr="004A2BA4">
        <w:rPr>
          <w:rFonts w:eastAsia="Calibri"/>
        </w:rPr>
        <w:t>,</w:t>
      </w:r>
      <w:r w:rsidRPr="00A04687">
        <w:rPr>
          <w:rFonts w:eastAsia="Times New Roman"/>
          <w:color w:val="auto"/>
        </w:rPr>
        <w:t xml:space="preserve"> ello de </w:t>
      </w:r>
      <w:r w:rsidRPr="00A04687">
        <w:rPr>
          <w:rFonts w:eastAsia="Times New Roman"/>
          <w:color w:val="auto"/>
        </w:rPr>
        <w:lastRenderedPageBreak/>
        <w:t xml:space="preserve">acuerdo con lo establecido en el artículo 218° del Texto Único Ordenado de la Ley N° 27444, Ley del Procedimiento Administrativo General, aprobado por Decreto Supremo N° </w:t>
      </w:r>
      <w:r w:rsidR="005E49B3" w:rsidRPr="005E49B3">
        <w:rPr>
          <w:rFonts w:eastAsia="Times New Roman"/>
          <w:color w:val="auto"/>
        </w:rPr>
        <w:t>006-2026-JUS</w:t>
      </w:r>
      <w:r w:rsidRPr="00A04687">
        <w:rPr>
          <w:rFonts w:eastAsia="Times New Roman"/>
          <w:color w:val="auto"/>
        </w:rPr>
        <w:t xml:space="preserve">; caso contrario, la resolución quedará </w:t>
      </w:r>
      <w:r w:rsidR="00676344" w:rsidRPr="004A2BA4">
        <w:rPr>
          <w:rFonts w:eastAsia="Calibri"/>
        </w:rPr>
        <w:t>consentida</w:t>
      </w:r>
      <w:r w:rsidR="00676344" w:rsidRPr="004A2BA4">
        <w:rPr>
          <w:rFonts w:eastAsia="Calibri"/>
          <w:vertAlign w:val="superscript"/>
        </w:rPr>
        <w:footnoteReference w:id="28"/>
      </w:r>
      <w:r w:rsidR="00676344" w:rsidRPr="004A2BA4">
        <w:rPr>
          <w:rFonts w:eastAsia="Calibri"/>
        </w:rPr>
        <w:t>.</w:t>
      </w:r>
    </w:p>
    <w:p w14:paraId="542E0657" w14:textId="59E19BE7" w:rsidR="00354746" w:rsidRPr="00A04687" w:rsidRDefault="00354746" w:rsidP="00EA529A">
      <w:pPr>
        <w:pStyle w:val="Sinespaciado"/>
        <w:contextualSpacing/>
        <w:jc w:val="both"/>
        <w:rPr>
          <w:rFonts w:eastAsia="Times New Roman"/>
          <w:color w:val="auto"/>
        </w:rPr>
      </w:pPr>
    </w:p>
    <w:sectPr w:rsidR="00354746" w:rsidRPr="00A04687" w:rsidSect="002A3F63">
      <w:headerReference w:type="default" r:id="rId12"/>
      <w:footerReference w:type="default" r:id="rId13"/>
      <w:pgSz w:w="11906" w:h="16838"/>
      <w:pgMar w:top="2269" w:right="1416" w:bottom="141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347D4" w14:textId="77777777" w:rsidR="00735AB4" w:rsidRDefault="00735AB4" w:rsidP="009A087F">
      <w:pPr>
        <w:spacing w:after="0" w:line="240" w:lineRule="auto"/>
      </w:pPr>
      <w:r>
        <w:separator/>
      </w:r>
    </w:p>
  </w:endnote>
  <w:endnote w:type="continuationSeparator" w:id="0">
    <w:p w14:paraId="2DC3CF79" w14:textId="77777777" w:rsidR="00735AB4" w:rsidRDefault="00735AB4" w:rsidP="009A087F">
      <w:pPr>
        <w:spacing w:after="0" w:line="240" w:lineRule="auto"/>
      </w:pPr>
      <w:r>
        <w:continuationSeparator/>
      </w:r>
    </w:p>
  </w:endnote>
  <w:endnote w:type="continuationNotice" w:id="1">
    <w:p w14:paraId="7E44D985" w14:textId="77777777" w:rsidR="00735AB4" w:rsidRDefault="00735A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w:hAnsi="Arial" w:cs="Arial"/>
        <w:sz w:val="16"/>
        <w:szCs w:val="16"/>
      </w:rPr>
      <w:id w:val="-335916730"/>
      <w:docPartObj>
        <w:docPartGallery w:val="Page Numbers (Bottom of Page)"/>
        <w:docPartUnique/>
      </w:docPartObj>
    </w:sdtPr>
    <w:sdtContent>
      <w:p w14:paraId="30A717CC" w14:textId="4854C22A" w:rsidR="00693FC3" w:rsidRDefault="00693FC3" w:rsidP="00646966">
        <w:pPr>
          <w:pStyle w:val="Piedepgina"/>
          <w:jc w:val="center"/>
          <w:rPr>
            <w:rFonts w:ascii="Arial" w:hAnsi="Arial" w:cs="Arial"/>
            <w:sz w:val="16"/>
            <w:szCs w:val="16"/>
          </w:rPr>
        </w:pPr>
      </w:p>
      <w:p w14:paraId="658881E0" w14:textId="77777777" w:rsidR="00915CFD" w:rsidRDefault="0024233D" w:rsidP="00915CFD">
        <w:pPr>
          <w:pStyle w:val="Piedepgina"/>
          <w:jc w:val="center"/>
          <w:rPr>
            <w:rFonts w:ascii="Arial" w:hAnsi="Arial" w:cs="Arial"/>
            <w:sz w:val="16"/>
            <w:szCs w:val="16"/>
          </w:rPr>
        </w:pPr>
        <w:r w:rsidRPr="00055F55">
          <w:rPr>
            <w:rFonts w:ascii="Arial" w:hAnsi="Arial" w:cs="Arial"/>
            <w:sz w:val="16"/>
            <w:szCs w:val="16"/>
          </w:rPr>
          <w:fldChar w:fldCharType="begin"/>
        </w:r>
        <w:r w:rsidRPr="00055F55">
          <w:rPr>
            <w:rFonts w:ascii="Arial" w:hAnsi="Arial" w:cs="Arial"/>
            <w:sz w:val="16"/>
            <w:szCs w:val="16"/>
          </w:rPr>
          <w:instrText>PAGE   \* MERGEFORMAT</w:instrText>
        </w:r>
        <w:r w:rsidRPr="00055F55">
          <w:rPr>
            <w:rFonts w:ascii="Arial" w:hAnsi="Arial" w:cs="Arial"/>
            <w:sz w:val="16"/>
            <w:szCs w:val="16"/>
          </w:rPr>
          <w:fldChar w:fldCharType="separate"/>
        </w:r>
        <w:r w:rsidR="009A71C8" w:rsidRPr="009A71C8">
          <w:rPr>
            <w:rFonts w:ascii="Arial" w:hAnsi="Arial" w:cs="Arial"/>
            <w:noProof/>
            <w:sz w:val="16"/>
            <w:szCs w:val="16"/>
            <w:lang w:val="es-ES"/>
          </w:rPr>
          <w:t>7</w:t>
        </w:r>
        <w:r w:rsidRPr="00055F55">
          <w:rPr>
            <w:rFonts w:ascii="Arial" w:hAnsi="Arial" w:cs="Arial"/>
            <w:sz w:val="16"/>
            <w:szCs w:val="16"/>
          </w:rPr>
          <w:fldChar w:fldCharType="end"/>
        </w:r>
      </w:p>
      <w:p w14:paraId="7E0A0A31" w14:textId="77777777" w:rsidR="00915CFD" w:rsidRDefault="00915CFD" w:rsidP="00915CFD">
        <w:pPr>
          <w:pStyle w:val="Piedepgina"/>
          <w:jc w:val="center"/>
          <w:rPr>
            <w:rFonts w:ascii="Arial" w:hAnsi="Arial" w:cs="Arial"/>
            <w:sz w:val="16"/>
            <w:szCs w:val="16"/>
          </w:rPr>
        </w:pPr>
      </w:p>
      <w:p w14:paraId="1162CF79" w14:textId="77777777" w:rsidR="00915CFD" w:rsidRDefault="00915CFD" w:rsidP="00915CFD">
        <w:pPr>
          <w:pStyle w:val="Piedepgina"/>
          <w:rPr>
            <w:rFonts w:ascii="Arial" w:hAnsi="Arial" w:cs="Arial"/>
            <w:sz w:val="16"/>
            <w:szCs w:val="16"/>
          </w:rPr>
        </w:pPr>
      </w:p>
      <w:p w14:paraId="16BE1386" w14:textId="77777777" w:rsidR="00915CFD" w:rsidRPr="00E54E8F" w:rsidRDefault="00915CFD" w:rsidP="00915CFD">
        <w:pPr>
          <w:pStyle w:val="Sinespaciado"/>
          <w:jc w:val="center"/>
          <w:rPr>
            <w:b/>
            <w:i/>
            <w:sz w:val="14"/>
            <w:szCs w:val="14"/>
          </w:rPr>
        </w:pPr>
        <w:r w:rsidRPr="00E54E8F">
          <w:rPr>
            <w:b/>
            <w:i/>
            <w:sz w:val="14"/>
            <w:szCs w:val="14"/>
          </w:rPr>
          <w:t>INSTITUTO NACIONAL DE DEFENSA DE LA COMPETENCIA Y DE LA PROTECCIÓN DE LA PROPIEDAD INTELECTUAL</w:t>
        </w:r>
      </w:p>
      <w:p w14:paraId="14FFC8DC" w14:textId="77777777" w:rsidR="00915CFD" w:rsidRPr="00E54E8F" w:rsidRDefault="00915CFD" w:rsidP="00915CFD">
        <w:pPr>
          <w:pStyle w:val="Sinespaciado"/>
          <w:jc w:val="center"/>
          <w:rPr>
            <w:sz w:val="14"/>
            <w:szCs w:val="14"/>
          </w:rPr>
        </w:pPr>
        <w:r w:rsidRPr="00E54E8F">
          <w:rPr>
            <w:sz w:val="14"/>
            <w:szCs w:val="14"/>
          </w:rPr>
          <w:t>Calle De la Prosa 104, San Borja, Lima 41 - Perú Telf: 224 7800 / Fax: 224 0348</w:t>
        </w:r>
      </w:p>
      <w:p w14:paraId="375213CC" w14:textId="4A515B59" w:rsidR="0024233D" w:rsidRPr="00915CFD" w:rsidRDefault="00915CFD" w:rsidP="00915CFD">
        <w:pPr>
          <w:pStyle w:val="Sinespaciado"/>
          <w:jc w:val="center"/>
          <w:rPr>
            <w:sz w:val="14"/>
            <w:szCs w:val="14"/>
            <w:lang w:val="en-US"/>
          </w:rPr>
        </w:pPr>
        <w:r w:rsidRPr="00E54E8F">
          <w:rPr>
            <w:sz w:val="14"/>
            <w:szCs w:val="14"/>
            <w:lang w:val="en-US"/>
          </w:rPr>
          <w:t>E-mail: postmaster@indecopi.gob.pe / Web: www.indecopi.gob.pe</w:t>
        </w:r>
      </w:p>
    </w:sdtContent>
  </w:sdt>
  <w:p w14:paraId="2D380BB3" w14:textId="77777777" w:rsidR="0024233D" w:rsidRPr="00E50C0F" w:rsidRDefault="0024233D" w:rsidP="00646966">
    <w:pPr>
      <w:pStyle w:val="Piedepgina"/>
      <w:jc w:val="center"/>
      <w:rPr>
        <w:rFonts w:ascii="Arial" w:hAnsi="Arial" w:cs="Arial"/>
        <w:sz w:val="16"/>
        <w:szCs w:val="16"/>
        <w:lang w:val="en-US"/>
      </w:rPr>
    </w:pPr>
  </w:p>
  <w:p w14:paraId="41CA88BC" w14:textId="5088651F" w:rsidR="0095629F" w:rsidRDefault="0095629F" w:rsidP="0095629F">
    <w:pPr>
      <w:pStyle w:val="Piedepgina"/>
      <w:rPr>
        <w:rFonts w:ascii="Arial" w:hAnsi="Arial" w:cs="Arial"/>
        <w:sz w:val="16"/>
        <w:szCs w:val="16"/>
      </w:rPr>
    </w:pPr>
    <w:r w:rsidRPr="00055F55">
      <w:rPr>
        <w:rFonts w:ascii="Arial" w:hAnsi="Arial" w:cs="Arial"/>
        <w:sz w:val="16"/>
        <w:szCs w:val="16"/>
      </w:rPr>
      <w:t>M-CPC-05/0</w:t>
    </w:r>
    <w:r w:rsidR="004E1829">
      <w:rPr>
        <w:rFonts w:ascii="Arial" w:hAnsi="Arial" w:cs="Arial"/>
        <w:sz w:val="16"/>
        <w:szCs w:val="16"/>
      </w:rPr>
      <w:t>2</w:t>
    </w:r>
  </w:p>
  <w:p w14:paraId="08330A62" w14:textId="161200F7" w:rsidR="0024233D" w:rsidRPr="00055F55" w:rsidRDefault="0024233D">
    <w:pPr>
      <w:pStyle w:val="Piedepgina"/>
      <w:rPr>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F6AB1" w14:textId="77777777" w:rsidR="00735AB4" w:rsidRDefault="00735AB4" w:rsidP="009A087F">
      <w:pPr>
        <w:spacing w:after="0" w:line="240" w:lineRule="auto"/>
      </w:pPr>
      <w:r>
        <w:separator/>
      </w:r>
    </w:p>
  </w:footnote>
  <w:footnote w:type="continuationSeparator" w:id="0">
    <w:p w14:paraId="0604F49E" w14:textId="77777777" w:rsidR="00735AB4" w:rsidRDefault="00735AB4" w:rsidP="009A087F">
      <w:pPr>
        <w:spacing w:after="0" w:line="240" w:lineRule="auto"/>
      </w:pPr>
      <w:r>
        <w:continuationSeparator/>
      </w:r>
    </w:p>
  </w:footnote>
  <w:footnote w:type="continuationNotice" w:id="1">
    <w:p w14:paraId="4BE37497" w14:textId="77777777" w:rsidR="00735AB4" w:rsidRDefault="00735AB4">
      <w:pPr>
        <w:spacing w:after="0" w:line="240" w:lineRule="auto"/>
      </w:pPr>
    </w:p>
  </w:footnote>
  <w:footnote w:id="2">
    <w:p w14:paraId="4C3C0B26" w14:textId="0CE31FC7" w:rsidR="00DD05AF" w:rsidRPr="00332A5B" w:rsidRDefault="00DD05AF" w:rsidP="00F9700D">
      <w:pPr>
        <w:pStyle w:val="Textonotapie"/>
        <w:jc w:val="both"/>
        <w:rPr>
          <w:rFonts w:ascii="Arial" w:hAnsi="Arial" w:cs="Arial"/>
          <w:sz w:val="16"/>
          <w:szCs w:val="16"/>
        </w:rPr>
      </w:pPr>
      <w:r w:rsidRPr="00332A5B">
        <w:rPr>
          <w:rStyle w:val="Refdenotaalpie"/>
          <w:rFonts w:ascii="Arial" w:hAnsi="Arial" w:cs="Arial"/>
          <w:sz w:val="16"/>
          <w:szCs w:val="16"/>
        </w:rPr>
        <w:footnoteRef/>
      </w:r>
      <w:r w:rsidRPr="00332A5B">
        <w:rPr>
          <w:rFonts w:ascii="Arial" w:hAnsi="Arial" w:cs="Arial"/>
          <w:sz w:val="16"/>
          <w:szCs w:val="16"/>
        </w:rPr>
        <w:t xml:space="preserve">           Identificado con RUC Nº </w:t>
      </w:r>
      <w:r w:rsidR="001C2DB0" w:rsidRPr="00332A5B">
        <w:rPr>
          <w:rFonts w:ascii="Arial" w:hAnsi="Arial" w:cs="Arial"/>
          <w:sz w:val="16"/>
          <w:szCs w:val="16"/>
        </w:rPr>
        <w:t>20100041953</w:t>
      </w:r>
      <w:r w:rsidRPr="00332A5B">
        <w:rPr>
          <w:rFonts w:ascii="Arial" w:hAnsi="Arial" w:cs="Arial"/>
          <w:sz w:val="16"/>
          <w:szCs w:val="16"/>
        </w:rPr>
        <w:t>.</w:t>
      </w:r>
    </w:p>
    <w:p w14:paraId="36847D9B" w14:textId="77777777" w:rsidR="00DD05AF" w:rsidRPr="00332A5B" w:rsidRDefault="00DD05AF" w:rsidP="00F9700D">
      <w:pPr>
        <w:pStyle w:val="Textonotapie"/>
        <w:jc w:val="both"/>
        <w:rPr>
          <w:rFonts w:ascii="Arial" w:hAnsi="Arial" w:cs="Arial"/>
          <w:sz w:val="16"/>
          <w:szCs w:val="16"/>
        </w:rPr>
      </w:pPr>
    </w:p>
  </w:footnote>
  <w:footnote w:id="3">
    <w:p w14:paraId="754593DA" w14:textId="77777777" w:rsidR="001C2DB0" w:rsidRPr="00332A5B" w:rsidRDefault="001C2DB0" w:rsidP="001C2DB0">
      <w:pPr>
        <w:pStyle w:val="Textonotapie"/>
        <w:ind w:left="567" w:hanging="567"/>
        <w:contextualSpacing/>
        <w:rPr>
          <w:rFonts w:ascii="Arial" w:hAnsi="Arial" w:cs="Arial"/>
          <w:sz w:val="16"/>
          <w:szCs w:val="16"/>
        </w:rPr>
      </w:pPr>
      <w:r w:rsidRPr="00332A5B">
        <w:rPr>
          <w:rStyle w:val="Refdenotaalpie"/>
          <w:rFonts w:ascii="Arial" w:hAnsi="Arial" w:cs="Arial"/>
          <w:sz w:val="16"/>
          <w:szCs w:val="16"/>
        </w:rPr>
        <w:footnoteRef/>
      </w:r>
      <w:r w:rsidRPr="00332A5B">
        <w:rPr>
          <w:rFonts w:ascii="Arial" w:hAnsi="Arial" w:cs="Arial"/>
          <w:sz w:val="16"/>
          <w:szCs w:val="16"/>
        </w:rPr>
        <w:t xml:space="preserve"> </w:t>
      </w:r>
      <w:r w:rsidRPr="00332A5B">
        <w:rPr>
          <w:rFonts w:ascii="Arial" w:hAnsi="Arial" w:cs="Arial"/>
          <w:sz w:val="16"/>
          <w:szCs w:val="16"/>
        </w:rPr>
        <w:tab/>
        <w:t>Publicado</w:t>
      </w:r>
      <w:r w:rsidRPr="00332A5B">
        <w:rPr>
          <w:rFonts w:ascii="Arial" w:hAnsi="Arial" w:cs="Arial"/>
          <w:b/>
          <w:sz w:val="16"/>
          <w:szCs w:val="16"/>
        </w:rPr>
        <w:t xml:space="preserve"> </w:t>
      </w:r>
      <w:r w:rsidRPr="00332A5B">
        <w:rPr>
          <w:rFonts w:ascii="Arial" w:hAnsi="Arial" w:cs="Arial"/>
          <w:sz w:val="16"/>
          <w:szCs w:val="16"/>
        </w:rPr>
        <w:t>el 2 de setiembre del 2010 en el Diario Oficial El Peruano, vigente desde el 2 de octubre del 2010 y modificado por Decreto Legislativo Nº 1308.</w:t>
      </w:r>
    </w:p>
    <w:p w14:paraId="09461A92" w14:textId="77777777" w:rsidR="001C2DB0" w:rsidRPr="00332A5B" w:rsidRDefault="001C2DB0" w:rsidP="001C2DB0">
      <w:pPr>
        <w:pStyle w:val="Textonotapie"/>
        <w:ind w:left="567" w:hanging="567"/>
        <w:contextualSpacing/>
        <w:rPr>
          <w:rFonts w:ascii="Arial" w:hAnsi="Arial" w:cs="Arial"/>
          <w:sz w:val="16"/>
          <w:szCs w:val="16"/>
        </w:rPr>
      </w:pPr>
    </w:p>
  </w:footnote>
  <w:footnote w:id="4">
    <w:p w14:paraId="2B1CFDD1" w14:textId="77777777" w:rsidR="00EB6168" w:rsidRPr="00332A5B" w:rsidRDefault="00EB6168" w:rsidP="00EB6168">
      <w:pPr>
        <w:ind w:left="567" w:hanging="567"/>
        <w:contextualSpacing/>
        <w:rPr>
          <w:rFonts w:ascii="Arial" w:hAnsi="Arial" w:cs="Arial"/>
          <w:sz w:val="16"/>
          <w:szCs w:val="16"/>
        </w:rPr>
      </w:pPr>
      <w:r w:rsidRPr="00332A5B">
        <w:rPr>
          <w:rStyle w:val="Refdenotaalpie"/>
          <w:rFonts w:ascii="Arial" w:hAnsi="Arial" w:cs="Arial"/>
          <w:sz w:val="16"/>
          <w:szCs w:val="16"/>
        </w:rPr>
        <w:footnoteRef/>
      </w:r>
      <w:r w:rsidRPr="00332A5B">
        <w:rPr>
          <w:rFonts w:ascii="Arial" w:hAnsi="Arial" w:cs="Arial"/>
          <w:sz w:val="16"/>
          <w:szCs w:val="16"/>
        </w:rPr>
        <w:t xml:space="preserve"> </w:t>
      </w:r>
      <w:r w:rsidRPr="00332A5B">
        <w:rPr>
          <w:rFonts w:ascii="Arial" w:hAnsi="Arial" w:cs="Arial"/>
          <w:sz w:val="16"/>
          <w:szCs w:val="16"/>
        </w:rPr>
        <w:tab/>
      </w:r>
      <w:r w:rsidRPr="00332A5B">
        <w:rPr>
          <w:rFonts w:ascii="Arial" w:hAnsi="Arial" w:cs="Arial"/>
          <w:b/>
          <w:sz w:val="16"/>
          <w:szCs w:val="16"/>
        </w:rPr>
        <w:t>LEY SOBRE FACULTADES, NORMAS Y ORGANIZACIÓN DEL INDECOPI</w:t>
      </w:r>
    </w:p>
    <w:p w14:paraId="12420568" w14:textId="77777777" w:rsidR="00EB6168" w:rsidRPr="00332A5B" w:rsidRDefault="00EB6168" w:rsidP="00EB6168">
      <w:pPr>
        <w:pStyle w:val="Textonotapie"/>
        <w:ind w:left="567"/>
        <w:contextualSpacing/>
        <w:rPr>
          <w:rFonts w:ascii="Arial" w:hAnsi="Arial" w:cs="Arial"/>
          <w:sz w:val="16"/>
          <w:szCs w:val="16"/>
        </w:rPr>
      </w:pPr>
      <w:r w:rsidRPr="00332A5B">
        <w:rPr>
          <w:rFonts w:ascii="Arial" w:hAnsi="Arial" w:cs="Arial"/>
          <w:b/>
          <w:sz w:val="16"/>
          <w:szCs w:val="16"/>
        </w:rPr>
        <w:t>Artículo 29º.-</w:t>
      </w:r>
      <w:r w:rsidRPr="00332A5B">
        <w:rPr>
          <w:rFonts w:ascii="Arial" w:hAnsi="Arial" w:cs="Arial"/>
          <w:sz w:val="16"/>
          <w:szCs w:val="16"/>
        </w:rPr>
        <w:t xml:space="preserve"> Artículo 29.-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09D62F64" w14:textId="77777777" w:rsidR="00EB6168" w:rsidRPr="00332A5B" w:rsidRDefault="00EB6168" w:rsidP="00EB6168">
      <w:pPr>
        <w:pStyle w:val="Textonotapie"/>
        <w:ind w:left="567" w:hanging="567"/>
        <w:contextualSpacing/>
        <w:rPr>
          <w:rFonts w:ascii="Arial" w:hAnsi="Arial" w:cs="Arial"/>
          <w:sz w:val="16"/>
          <w:szCs w:val="16"/>
        </w:rPr>
      </w:pPr>
    </w:p>
  </w:footnote>
  <w:footnote w:id="5">
    <w:p w14:paraId="32263F5D" w14:textId="77777777" w:rsidR="00EB6168" w:rsidRPr="00332A5B" w:rsidRDefault="00EB6168" w:rsidP="00EB6168">
      <w:pPr>
        <w:pStyle w:val="Textonotapie"/>
        <w:tabs>
          <w:tab w:val="left" w:pos="567"/>
        </w:tabs>
        <w:ind w:left="567" w:hanging="567"/>
        <w:contextualSpacing/>
        <w:rPr>
          <w:rFonts w:ascii="Arial" w:hAnsi="Arial" w:cs="Arial"/>
          <w:b/>
          <w:bCs/>
          <w:sz w:val="16"/>
          <w:szCs w:val="16"/>
        </w:rPr>
      </w:pPr>
      <w:r w:rsidRPr="00332A5B">
        <w:rPr>
          <w:rStyle w:val="Refdenotaalpie"/>
          <w:rFonts w:ascii="Arial" w:hAnsi="Arial" w:cs="Arial"/>
          <w:sz w:val="16"/>
          <w:szCs w:val="16"/>
        </w:rPr>
        <w:footnoteRef/>
      </w:r>
      <w:r w:rsidRPr="00332A5B">
        <w:rPr>
          <w:rFonts w:ascii="Arial" w:hAnsi="Arial" w:cs="Arial"/>
          <w:sz w:val="16"/>
          <w:szCs w:val="16"/>
        </w:rPr>
        <w:t xml:space="preserve"> </w:t>
      </w:r>
      <w:r w:rsidRPr="00332A5B">
        <w:rPr>
          <w:rFonts w:ascii="Arial" w:hAnsi="Arial" w:cs="Arial"/>
          <w:sz w:val="16"/>
          <w:szCs w:val="16"/>
        </w:rPr>
        <w:tab/>
      </w:r>
      <w:r w:rsidRPr="00332A5B">
        <w:rPr>
          <w:rFonts w:ascii="Arial" w:hAnsi="Arial" w:cs="Arial"/>
          <w:b/>
          <w:bCs/>
          <w:sz w:val="16"/>
          <w:szCs w:val="16"/>
        </w:rPr>
        <w:t xml:space="preserve">TEXTO ÚNICO ORDENADO DEL CÓDIGO PROCESAL CIVIL, aprobado por RESOLUCIÓN MINISTERIAL N° 010- 93-JUS y publicado el 22 de abril de 1993 </w:t>
      </w:r>
    </w:p>
    <w:p w14:paraId="0059A7AF" w14:textId="77777777" w:rsidR="00EB6168" w:rsidRPr="00332A5B" w:rsidRDefault="00EB6168" w:rsidP="00EB6168">
      <w:pPr>
        <w:pStyle w:val="Textonotapie"/>
        <w:tabs>
          <w:tab w:val="left" w:pos="567"/>
        </w:tabs>
        <w:ind w:left="567" w:hanging="567"/>
        <w:contextualSpacing/>
        <w:rPr>
          <w:rFonts w:ascii="Arial" w:hAnsi="Arial" w:cs="Arial"/>
          <w:b/>
          <w:bCs/>
          <w:sz w:val="16"/>
          <w:szCs w:val="16"/>
        </w:rPr>
      </w:pPr>
      <w:r w:rsidRPr="00332A5B">
        <w:rPr>
          <w:rFonts w:ascii="Arial" w:hAnsi="Arial" w:cs="Arial"/>
          <w:b/>
          <w:bCs/>
          <w:sz w:val="16"/>
          <w:szCs w:val="16"/>
        </w:rPr>
        <w:tab/>
        <w:t xml:space="preserve">Artículo 330.- Allanamiento y reconocimiento </w:t>
      </w:r>
    </w:p>
    <w:p w14:paraId="0A829056" w14:textId="77777777" w:rsidR="00EB6168" w:rsidRPr="00332A5B" w:rsidRDefault="00EB6168" w:rsidP="00EB6168">
      <w:pPr>
        <w:pStyle w:val="Textonotapie"/>
        <w:tabs>
          <w:tab w:val="left" w:pos="567"/>
        </w:tabs>
        <w:ind w:left="567" w:hanging="567"/>
        <w:contextualSpacing/>
        <w:rPr>
          <w:rFonts w:ascii="Arial" w:hAnsi="Arial" w:cs="Arial"/>
          <w:sz w:val="16"/>
          <w:szCs w:val="16"/>
        </w:rPr>
      </w:pPr>
      <w:r w:rsidRPr="00332A5B">
        <w:rPr>
          <w:rFonts w:ascii="Arial" w:hAnsi="Arial" w:cs="Arial"/>
          <w:sz w:val="16"/>
          <w:szCs w:val="16"/>
        </w:rPr>
        <w:tab/>
        <w:t>El demandado puede expresamente allanarse o reconocer la demanda, legalizando su firma ante el auxiliar jurisdiccional. En el primer caso acepta la pretensión dirigida contra él; en el segundo, además de aceptar la pretensión, admite la veracidad de los hechos expuestos en la demanda y los fundamentos jurídicos de esta. (…)</w:t>
      </w:r>
    </w:p>
    <w:p w14:paraId="4DE7E9B7" w14:textId="77777777" w:rsidR="00EB6168" w:rsidRPr="00332A5B" w:rsidRDefault="00EB6168" w:rsidP="00EB6168">
      <w:pPr>
        <w:pStyle w:val="Textonotapie"/>
        <w:contextualSpacing/>
        <w:rPr>
          <w:rFonts w:ascii="Arial" w:hAnsi="Arial" w:cs="Arial"/>
          <w:sz w:val="16"/>
          <w:szCs w:val="16"/>
          <w:lang w:val="es-ES"/>
        </w:rPr>
      </w:pPr>
    </w:p>
  </w:footnote>
  <w:footnote w:id="6">
    <w:p w14:paraId="54FDFBB8" w14:textId="77777777" w:rsidR="00EB6168" w:rsidRPr="00332A5B" w:rsidRDefault="00EB6168" w:rsidP="00EB6168">
      <w:pPr>
        <w:pStyle w:val="Textonotapie"/>
        <w:tabs>
          <w:tab w:val="left" w:pos="567"/>
        </w:tabs>
        <w:ind w:left="567" w:hanging="567"/>
        <w:contextualSpacing/>
        <w:rPr>
          <w:rFonts w:ascii="Arial" w:hAnsi="Arial" w:cs="Arial"/>
          <w:b/>
          <w:bCs/>
          <w:sz w:val="16"/>
          <w:szCs w:val="16"/>
        </w:rPr>
      </w:pPr>
      <w:r w:rsidRPr="00332A5B">
        <w:rPr>
          <w:rStyle w:val="Refdenotaalpie"/>
          <w:rFonts w:ascii="Arial" w:hAnsi="Arial" w:cs="Arial"/>
          <w:sz w:val="16"/>
          <w:szCs w:val="16"/>
        </w:rPr>
        <w:footnoteRef/>
      </w:r>
      <w:r w:rsidRPr="00332A5B">
        <w:rPr>
          <w:rFonts w:ascii="Arial" w:hAnsi="Arial" w:cs="Arial"/>
          <w:sz w:val="16"/>
          <w:szCs w:val="16"/>
        </w:rPr>
        <w:t xml:space="preserve"> </w:t>
      </w:r>
      <w:r w:rsidRPr="00332A5B">
        <w:rPr>
          <w:rFonts w:ascii="Arial" w:hAnsi="Arial" w:cs="Arial"/>
          <w:sz w:val="16"/>
          <w:szCs w:val="16"/>
        </w:rPr>
        <w:tab/>
      </w:r>
      <w:r w:rsidRPr="00332A5B">
        <w:rPr>
          <w:rFonts w:ascii="Arial" w:hAnsi="Arial" w:cs="Arial"/>
          <w:b/>
          <w:bCs/>
          <w:sz w:val="16"/>
          <w:szCs w:val="16"/>
        </w:rPr>
        <w:t xml:space="preserve">LEY N° 29571, CÓDIGO DE PROTECCIÓN Y DEFENSA DEL CONSUMIDOR, publicada el 2 de setiembre de 2010 y modificada por el DECRETO LEGISLATIVO 1308, publicado el 30 de diciembre de 2016 </w:t>
      </w:r>
    </w:p>
    <w:p w14:paraId="2EAEA221" w14:textId="77777777" w:rsidR="00EB6168" w:rsidRPr="00332A5B" w:rsidRDefault="00EB6168" w:rsidP="00EB6168">
      <w:pPr>
        <w:pStyle w:val="Textonotapie"/>
        <w:tabs>
          <w:tab w:val="left" w:pos="567"/>
        </w:tabs>
        <w:ind w:left="567" w:hanging="567"/>
        <w:contextualSpacing/>
        <w:rPr>
          <w:rFonts w:ascii="Arial" w:hAnsi="Arial" w:cs="Arial"/>
          <w:b/>
          <w:bCs/>
          <w:sz w:val="16"/>
          <w:szCs w:val="16"/>
        </w:rPr>
      </w:pPr>
      <w:r w:rsidRPr="00332A5B">
        <w:rPr>
          <w:rFonts w:ascii="Arial" w:hAnsi="Arial" w:cs="Arial"/>
          <w:sz w:val="16"/>
          <w:szCs w:val="16"/>
        </w:rPr>
        <w:tab/>
      </w:r>
      <w:r w:rsidRPr="00332A5B">
        <w:rPr>
          <w:rFonts w:ascii="Arial" w:hAnsi="Arial" w:cs="Arial"/>
          <w:b/>
          <w:bCs/>
          <w:sz w:val="16"/>
          <w:szCs w:val="16"/>
        </w:rPr>
        <w:t xml:space="preserve">Artículo 112.- Criterios de graduación de las sanciones administrativas </w:t>
      </w:r>
    </w:p>
    <w:p w14:paraId="7C8E8F1F" w14:textId="77777777" w:rsidR="00EB6168" w:rsidRPr="00332A5B" w:rsidRDefault="00EB6168" w:rsidP="00EB6168">
      <w:pPr>
        <w:pStyle w:val="Textonotapie"/>
        <w:tabs>
          <w:tab w:val="left" w:pos="567"/>
        </w:tabs>
        <w:ind w:left="567"/>
        <w:contextualSpacing/>
        <w:rPr>
          <w:rFonts w:ascii="Arial" w:hAnsi="Arial" w:cs="Arial"/>
          <w:sz w:val="16"/>
          <w:szCs w:val="16"/>
        </w:rPr>
      </w:pPr>
      <w:r w:rsidRPr="00332A5B">
        <w:rPr>
          <w:rFonts w:ascii="Arial" w:hAnsi="Arial" w:cs="Arial"/>
          <w:sz w:val="16"/>
          <w:szCs w:val="16"/>
        </w:rPr>
        <w:t xml:space="preserve">(…) </w:t>
      </w:r>
    </w:p>
    <w:p w14:paraId="04158EE1" w14:textId="77777777" w:rsidR="00EB6168" w:rsidRPr="00332A5B" w:rsidRDefault="00EB6168" w:rsidP="00EB6168">
      <w:pPr>
        <w:pStyle w:val="Textonotapie"/>
        <w:tabs>
          <w:tab w:val="left" w:pos="567"/>
        </w:tabs>
        <w:ind w:left="567"/>
        <w:contextualSpacing/>
        <w:rPr>
          <w:rFonts w:ascii="Arial" w:hAnsi="Arial" w:cs="Arial"/>
          <w:sz w:val="16"/>
          <w:szCs w:val="16"/>
        </w:rPr>
      </w:pPr>
      <w:r w:rsidRPr="00332A5B">
        <w:rPr>
          <w:rFonts w:ascii="Arial" w:hAnsi="Arial" w:cs="Arial"/>
          <w:sz w:val="16"/>
          <w:szCs w:val="16"/>
        </w:rPr>
        <w:t xml:space="preserve">Se consideran circunstancias atenuantes especiales, las siguientes: </w:t>
      </w:r>
    </w:p>
    <w:p w14:paraId="4A16EF88" w14:textId="77777777" w:rsidR="00EB6168" w:rsidRPr="00332A5B" w:rsidRDefault="00EB6168" w:rsidP="00EB6168">
      <w:pPr>
        <w:pStyle w:val="Textonotapie"/>
        <w:tabs>
          <w:tab w:val="left" w:pos="567"/>
        </w:tabs>
        <w:ind w:left="567"/>
        <w:contextualSpacing/>
        <w:rPr>
          <w:rFonts w:ascii="Arial" w:hAnsi="Arial" w:cs="Arial"/>
          <w:sz w:val="16"/>
          <w:szCs w:val="16"/>
        </w:rPr>
      </w:pPr>
      <w:r w:rsidRPr="00332A5B">
        <w:rPr>
          <w:rFonts w:ascii="Arial" w:hAnsi="Arial" w:cs="Arial"/>
          <w:sz w:val="16"/>
          <w:szCs w:val="16"/>
        </w:rPr>
        <w:t xml:space="preserve">(…) </w:t>
      </w:r>
    </w:p>
    <w:p w14:paraId="6CF00B2C" w14:textId="77777777" w:rsidR="00EB6168" w:rsidRPr="00332A5B" w:rsidRDefault="00EB6168" w:rsidP="00EB6168">
      <w:pPr>
        <w:pStyle w:val="Textonotapie"/>
        <w:tabs>
          <w:tab w:val="left" w:pos="567"/>
        </w:tabs>
        <w:ind w:left="567"/>
        <w:contextualSpacing/>
        <w:rPr>
          <w:rFonts w:ascii="Arial" w:hAnsi="Arial" w:cs="Arial"/>
          <w:sz w:val="16"/>
          <w:szCs w:val="16"/>
        </w:rPr>
      </w:pPr>
      <w:r w:rsidRPr="00332A5B">
        <w:rPr>
          <w:rFonts w:ascii="Arial" w:hAnsi="Arial" w:cs="Arial"/>
          <w:sz w:val="16"/>
          <w:szCs w:val="16"/>
        </w:rPr>
        <w:t xml:space="preserve">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 </w:t>
      </w:r>
    </w:p>
    <w:p w14:paraId="4FE97DDC" w14:textId="77777777" w:rsidR="00EB6168" w:rsidRPr="00332A5B" w:rsidRDefault="00EB6168" w:rsidP="00EB6168">
      <w:pPr>
        <w:pStyle w:val="Textonotapie"/>
        <w:ind w:firstLine="567"/>
        <w:contextualSpacing/>
        <w:rPr>
          <w:rFonts w:ascii="Arial" w:hAnsi="Arial" w:cs="Arial"/>
          <w:sz w:val="16"/>
          <w:szCs w:val="16"/>
        </w:rPr>
      </w:pPr>
      <w:r w:rsidRPr="00332A5B">
        <w:rPr>
          <w:rFonts w:ascii="Arial" w:hAnsi="Arial" w:cs="Arial"/>
          <w:sz w:val="16"/>
          <w:szCs w:val="16"/>
        </w:rPr>
        <w:t>(…).</w:t>
      </w:r>
    </w:p>
    <w:p w14:paraId="4B8E49E5" w14:textId="77777777" w:rsidR="00EB6168" w:rsidRPr="00332A5B" w:rsidRDefault="00EB6168" w:rsidP="00EB6168">
      <w:pPr>
        <w:pStyle w:val="Textonotapie"/>
        <w:tabs>
          <w:tab w:val="left" w:pos="1893"/>
        </w:tabs>
        <w:ind w:firstLine="567"/>
        <w:contextualSpacing/>
        <w:rPr>
          <w:rFonts w:ascii="Arial" w:hAnsi="Arial" w:cs="Arial"/>
          <w:sz w:val="16"/>
          <w:szCs w:val="16"/>
          <w:lang w:val="es-ES"/>
        </w:rPr>
      </w:pPr>
      <w:r w:rsidRPr="00332A5B">
        <w:rPr>
          <w:rFonts w:ascii="Arial" w:hAnsi="Arial" w:cs="Arial"/>
          <w:sz w:val="16"/>
          <w:szCs w:val="16"/>
          <w:lang w:val="es-ES"/>
        </w:rPr>
        <w:tab/>
      </w:r>
    </w:p>
  </w:footnote>
  <w:footnote w:id="7">
    <w:p w14:paraId="68C4A2D8" w14:textId="77777777" w:rsidR="00DD05AF" w:rsidRPr="00332A5B" w:rsidRDefault="00DD05AF" w:rsidP="00F9700D">
      <w:pPr>
        <w:spacing w:after="0" w:line="240" w:lineRule="auto"/>
        <w:ind w:left="567" w:hanging="567"/>
        <w:contextualSpacing/>
        <w:jc w:val="both"/>
        <w:rPr>
          <w:rFonts w:ascii="Arial" w:hAnsi="Arial" w:cs="Arial"/>
          <w:sz w:val="16"/>
          <w:szCs w:val="16"/>
        </w:rPr>
      </w:pPr>
      <w:r w:rsidRPr="00332A5B">
        <w:rPr>
          <w:rFonts w:ascii="Arial" w:hAnsi="Arial" w:cs="Arial"/>
          <w:sz w:val="16"/>
          <w:szCs w:val="16"/>
          <w:vertAlign w:val="superscript"/>
        </w:rPr>
        <w:footnoteRef/>
      </w:r>
      <w:r w:rsidRPr="00332A5B">
        <w:rPr>
          <w:rFonts w:ascii="Arial" w:hAnsi="Arial" w:cs="Arial"/>
          <w:sz w:val="16"/>
          <w:szCs w:val="16"/>
        </w:rPr>
        <w:t xml:space="preserve"> </w:t>
      </w:r>
      <w:r w:rsidRPr="00332A5B">
        <w:rPr>
          <w:rFonts w:ascii="Arial" w:hAnsi="Arial" w:cs="Arial"/>
          <w:sz w:val="16"/>
          <w:szCs w:val="16"/>
        </w:rPr>
        <w:tab/>
      </w:r>
      <w:r w:rsidRPr="00332A5B">
        <w:rPr>
          <w:rFonts w:ascii="Arial" w:hAnsi="Arial" w:cs="Arial"/>
          <w:b/>
          <w:sz w:val="16"/>
          <w:szCs w:val="16"/>
        </w:rPr>
        <w:t>LEY N° 29571,</w:t>
      </w:r>
      <w:r w:rsidRPr="00332A5B">
        <w:rPr>
          <w:rFonts w:ascii="Arial" w:hAnsi="Arial" w:cs="Arial"/>
          <w:sz w:val="16"/>
          <w:szCs w:val="16"/>
        </w:rPr>
        <w:t xml:space="preserve"> </w:t>
      </w:r>
      <w:r w:rsidRPr="00332A5B">
        <w:rPr>
          <w:rFonts w:ascii="Arial" w:hAnsi="Arial" w:cs="Arial"/>
          <w:b/>
          <w:sz w:val="16"/>
          <w:szCs w:val="16"/>
        </w:rPr>
        <w:t>CÓDIGO DE PROTECCIÓN Y DEFENSA DEL CONSUMIDOR, publicada el 2 de setiembre de 2010 y modificado por el Decreto Legislativo N° 1308, publicado en el Diario Oficial El Peruano el 30 de diciembre de 2016.</w:t>
      </w:r>
    </w:p>
    <w:p w14:paraId="5AA82E68" w14:textId="77777777" w:rsidR="00DD05AF" w:rsidRPr="00332A5B" w:rsidRDefault="00DD05AF" w:rsidP="00F9700D">
      <w:pPr>
        <w:spacing w:after="0" w:line="240" w:lineRule="auto"/>
        <w:ind w:left="570"/>
        <w:contextualSpacing/>
        <w:jc w:val="both"/>
        <w:rPr>
          <w:rFonts w:ascii="Arial" w:hAnsi="Arial" w:cs="Arial"/>
          <w:sz w:val="16"/>
          <w:szCs w:val="16"/>
        </w:rPr>
      </w:pPr>
      <w:r w:rsidRPr="00332A5B">
        <w:rPr>
          <w:rFonts w:ascii="Arial" w:hAnsi="Arial" w:cs="Arial"/>
          <w:b/>
          <w:sz w:val="16"/>
          <w:szCs w:val="16"/>
        </w:rPr>
        <w:t>Artículo 114°.- Medidas correctivas</w:t>
      </w:r>
    </w:p>
    <w:p w14:paraId="01092D58" w14:textId="77777777" w:rsidR="00DD05AF" w:rsidRPr="00332A5B" w:rsidRDefault="00DD05AF" w:rsidP="00F9700D">
      <w:pPr>
        <w:spacing w:after="0" w:line="240" w:lineRule="auto"/>
        <w:ind w:left="570"/>
        <w:contextualSpacing/>
        <w:jc w:val="both"/>
        <w:rPr>
          <w:rFonts w:ascii="Arial" w:hAnsi="Arial" w:cs="Arial"/>
          <w:sz w:val="16"/>
          <w:szCs w:val="16"/>
        </w:rPr>
      </w:pPr>
      <w:r w:rsidRPr="00332A5B">
        <w:rPr>
          <w:rFonts w:ascii="Arial" w:hAnsi="Arial" w:cs="Arial"/>
          <w:sz w:val="16"/>
          <w:szCs w:val="16"/>
        </w:rPr>
        <w:t>Sin perjuicio de la sanción administrativa que corresponda al proveedor por una infracción al presente Código, el Indecopi puede dictar, en calidad de mandatos, medidas correctivas reparadoras y complementarias.</w:t>
      </w:r>
    </w:p>
    <w:p w14:paraId="581D291D" w14:textId="77777777" w:rsidR="00DD05AF" w:rsidRPr="00332A5B" w:rsidRDefault="00DD05AF" w:rsidP="00F9700D">
      <w:pPr>
        <w:spacing w:after="0" w:line="240" w:lineRule="auto"/>
        <w:ind w:left="570"/>
        <w:contextualSpacing/>
        <w:jc w:val="both"/>
        <w:rPr>
          <w:rFonts w:ascii="Arial" w:hAnsi="Arial" w:cs="Arial"/>
          <w:sz w:val="16"/>
          <w:szCs w:val="16"/>
        </w:rPr>
      </w:pPr>
      <w:r w:rsidRPr="00332A5B">
        <w:rPr>
          <w:rFonts w:ascii="Arial" w:hAnsi="Arial" w:cs="Arial"/>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71BF1473" w14:textId="77777777" w:rsidR="00DD05AF" w:rsidRPr="00332A5B" w:rsidRDefault="00DD05AF" w:rsidP="00F9700D">
      <w:pPr>
        <w:spacing w:after="0" w:line="240" w:lineRule="auto"/>
        <w:ind w:left="570"/>
        <w:contextualSpacing/>
        <w:jc w:val="both"/>
        <w:rPr>
          <w:rFonts w:ascii="Arial" w:hAnsi="Arial" w:cs="Arial"/>
          <w:sz w:val="16"/>
          <w:szCs w:val="16"/>
        </w:rPr>
      </w:pPr>
      <w:r w:rsidRPr="00332A5B">
        <w:rPr>
          <w:rFonts w:ascii="Arial" w:hAnsi="Arial" w:cs="Arial"/>
          <w:sz w:val="16"/>
          <w:szCs w:val="16"/>
        </w:rPr>
        <w:t>Las medidas correctivas complementarias pueden dictarse de oficio o a pedido de parte.</w:t>
      </w:r>
    </w:p>
    <w:p w14:paraId="4A80800E" w14:textId="77777777" w:rsidR="00DD05AF" w:rsidRPr="00332A5B" w:rsidRDefault="00DD05AF" w:rsidP="00F9700D">
      <w:pPr>
        <w:spacing w:after="0" w:line="240" w:lineRule="auto"/>
        <w:ind w:left="570"/>
        <w:contextualSpacing/>
        <w:jc w:val="both"/>
        <w:rPr>
          <w:rFonts w:ascii="Arial" w:hAnsi="Arial" w:cs="Arial"/>
          <w:sz w:val="16"/>
          <w:szCs w:val="16"/>
        </w:rPr>
      </w:pPr>
    </w:p>
  </w:footnote>
  <w:footnote w:id="8">
    <w:p w14:paraId="3EBD71BA" w14:textId="77777777" w:rsidR="00DD05AF" w:rsidRPr="00332A5B" w:rsidRDefault="00DD05AF" w:rsidP="00F9700D">
      <w:pPr>
        <w:spacing w:after="0" w:line="240" w:lineRule="auto"/>
        <w:ind w:left="570" w:hanging="570"/>
        <w:contextualSpacing/>
        <w:jc w:val="both"/>
        <w:rPr>
          <w:rFonts w:ascii="Arial" w:hAnsi="Arial" w:cs="Arial"/>
          <w:sz w:val="16"/>
          <w:szCs w:val="16"/>
        </w:rPr>
      </w:pPr>
      <w:r w:rsidRPr="00332A5B">
        <w:rPr>
          <w:rFonts w:ascii="Arial" w:hAnsi="Arial" w:cs="Arial"/>
          <w:sz w:val="16"/>
          <w:szCs w:val="16"/>
          <w:vertAlign w:val="superscript"/>
        </w:rPr>
        <w:footnoteRef/>
      </w:r>
      <w:r w:rsidRPr="00332A5B">
        <w:rPr>
          <w:rFonts w:ascii="Arial" w:hAnsi="Arial" w:cs="Arial"/>
          <w:sz w:val="16"/>
          <w:szCs w:val="16"/>
        </w:rPr>
        <w:t xml:space="preserve"> </w:t>
      </w:r>
      <w:r w:rsidRPr="00332A5B">
        <w:rPr>
          <w:rFonts w:ascii="Arial" w:hAnsi="Arial" w:cs="Arial"/>
          <w:sz w:val="16"/>
          <w:szCs w:val="16"/>
        </w:rPr>
        <w:tab/>
      </w:r>
      <w:r w:rsidRPr="00332A5B">
        <w:rPr>
          <w:rFonts w:ascii="Arial" w:hAnsi="Arial" w:cs="Arial"/>
          <w:b/>
          <w:sz w:val="16"/>
          <w:szCs w:val="16"/>
        </w:rPr>
        <w:t>LEY N° 29571.-</w:t>
      </w:r>
      <w:r w:rsidRPr="00332A5B">
        <w:rPr>
          <w:rFonts w:ascii="Arial" w:hAnsi="Arial" w:cs="Arial"/>
          <w:sz w:val="16"/>
          <w:szCs w:val="16"/>
        </w:rPr>
        <w:t xml:space="preserve"> </w:t>
      </w:r>
      <w:r w:rsidRPr="00332A5B">
        <w:rPr>
          <w:rFonts w:ascii="Arial" w:hAnsi="Arial" w:cs="Arial"/>
          <w:b/>
          <w:sz w:val="16"/>
          <w:szCs w:val="16"/>
        </w:rPr>
        <w:t>CÓDIGO DE PROTECCIÓN Y DEFENSA DEL CONSUMIDOR, publicada el 2 de setiembre de 2010 y modificado por el Decreto Legislativo N° 1308, publicado en el Diario Oficial El Peruano el 30 de diciembre de 2016.</w:t>
      </w:r>
    </w:p>
    <w:p w14:paraId="04C0C1D8" w14:textId="77777777" w:rsidR="00DD05AF" w:rsidRPr="00332A5B" w:rsidRDefault="00DD05AF" w:rsidP="00F9700D">
      <w:pPr>
        <w:spacing w:after="0" w:line="240" w:lineRule="auto"/>
        <w:ind w:left="570"/>
        <w:contextualSpacing/>
        <w:jc w:val="both"/>
        <w:rPr>
          <w:rFonts w:ascii="Arial" w:hAnsi="Arial" w:cs="Arial"/>
          <w:sz w:val="16"/>
          <w:szCs w:val="16"/>
        </w:rPr>
      </w:pPr>
      <w:r w:rsidRPr="00332A5B">
        <w:rPr>
          <w:rFonts w:ascii="Arial" w:hAnsi="Arial" w:cs="Arial"/>
          <w:b/>
          <w:sz w:val="16"/>
          <w:szCs w:val="16"/>
        </w:rPr>
        <w:t>Artículo 115°.- Medidas correctivas reparadoras</w:t>
      </w:r>
    </w:p>
    <w:p w14:paraId="71D923B4" w14:textId="77777777" w:rsidR="00DD05AF" w:rsidRPr="00332A5B" w:rsidRDefault="00DD05AF" w:rsidP="00F9700D">
      <w:pPr>
        <w:spacing w:after="0" w:line="240" w:lineRule="auto"/>
        <w:ind w:left="1134" w:hanging="567"/>
        <w:contextualSpacing/>
        <w:jc w:val="both"/>
        <w:rPr>
          <w:rFonts w:ascii="Arial" w:hAnsi="Arial" w:cs="Arial"/>
          <w:sz w:val="16"/>
          <w:szCs w:val="16"/>
        </w:rPr>
      </w:pPr>
      <w:r w:rsidRPr="00332A5B">
        <w:rPr>
          <w:rFonts w:ascii="Arial" w:hAnsi="Arial" w:cs="Arial"/>
          <w:sz w:val="16"/>
          <w:szCs w:val="16"/>
        </w:rPr>
        <w:t xml:space="preserve">115.1 </w:t>
      </w:r>
      <w:r w:rsidRPr="00332A5B">
        <w:rPr>
          <w:rFonts w:ascii="Arial" w:hAnsi="Arial" w:cs="Arial"/>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23B9EFC" w14:textId="77777777" w:rsidR="00DD05AF" w:rsidRPr="00332A5B" w:rsidRDefault="00DD05AF" w:rsidP="00F9700D">
      <w:pPr>
        <w:numPr>
          <w:ilvl w:val="1"/>
          <w:numId w:val="17"/>
        </w:numPr>
        <w:spacing w:after="0" w:line="240" w:lineRule="auto"/>
        <w:ind w:left="1418" w:hanging="284"/>
        <w:contextualSpacing/>
        <w:jc w:val="both"/>
        <w:rPr>
          <w:rFonts w:ascii="Arial" w:hAnsi="Arial" w:cs="Arial"/>
          <w:sz w:val="16"/>
          <w:szCs w:val="16"/>
        </w:rPr>
      </w:pPr>
      <w:r w:rsidRPr="00332A5B">
        <w:rPr>
          <w:rFonts w:ascii="Arial" w:hAnsi="Arial" w:cs="Arial"/>
          <w:sz w:val="16"/>
          <w:szCs w:val="16"/>
        </w:rPr>
        <w:t>Reparar productos.</w:t>
      </w:r>
    </w:p>
    <w:p w14:paraId="344F0749" w14:textId="77777777" w:rsidR="00DD05AF" w:rsidRPr="00332A5B" w:rsidRDefault="00DD05AF" w:rsidP="00F9700D">
      <w:pPr>
        <w:numPr>
          <w:ilvl w:val="1"/>
          <w:numId w:val="17"/>
        </w:numPr>
        <w:spacing w:after="0" w:line="240" w:lineRule="auto"/>
        <w:ind w:left="1418" w:hanging="284"/>
        <w:contextualSpacing/>
        <w:jc w:val="both"/>
        <w:rPr>
          <w:rFonts w:ascii="Arial" w:hAnsi="Arial" w:cs="Arial"/>
          <w:sz w:val="16"/>
          <w:szCs w:val="16"/>
        </w:rPr>
      </w:pPr>
      <w:r w:rsidRPr="00332A5B">
        <w:rPr>
          <w:rFonts w:ascii="Arial" w:hAnsi="Arial" w:cs="Arial"/>
          <w:sz w:val="16"/>
          <w:szCs w:val="16"/>
        </w:rPr>
        <w:t>Cambiar productos por otros de idénticas o similares características, cuando la reparación no sea posible o no resulte razonable según las circunstancias.</w:t>
      </w:r>
    </w:p>
    <w:p w14:paraId="56D737E9" w14:textId="77777777" w:rsidR="00DD05AF" w:rsidRPr="00332A5B" w:rsidRDefault="00DD05AF" w:rsidP="00F9700D">
      <w:pPr>
        <w:numPr>
          <w:ilvl w:val="1"/>
          <w:numId w:val="17"/>
        </w:numPr>
        <w:spacing w:after="0" w:line="240" w:lineRule="auto"/>
        <w:ind w:left="1418" w:hanging="284"/>
        <w:contextualSpacing/>
        <w:jc w:val="both"/>
        <w:rPr>
          <w:rFonts w:ascii="Arial" w:hAnsi="Arial" w:cs="Arial"/>
          <w:sz w:val="16"/>
          <w:szCs w:val="16"/>
        </w:rPr>
      </w:pPr>
      <w:r w:rsidRPr="00332A5B">
        <w:rPr>
          <w:rFonts w:ascii="Arial" w:hAnsi="Arial"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988CEEC" w14:textId="77777777" w:rsidR="00DD05AF" w:rsidRPr="00332A5B" w:rsidRDefault="00DD05AF" w:rsidP="00F9700D">
      <w:pPr>
        <w:numPr>
          <w:ilvl w:val="0"/>
          <w:numId w:val="17"/>
        </w:numPr>
        <w:spacing w:after="0" w:line="240" w:lineRule="auto"/>
        <w:ind w:left="1418" w:hanging="284"/>
        <w:contextualSpacing/>
        <w:jc w:val="both"/>
        <w:rPr>
          <w:rFonts w:ascii="Arial" w:hAnsi="Arial" w:cs="Arial"/>
          <w:sz w:val="16"/>
          <w:szCs w:val="16"/>
        </w:rPr>
      </w:pPr>
      <w:r w:rsidRPr="00332A5B">
        <w:rPr>
          <w:rFonts w:ascii="Arial" w:hAnsi="Arial" w:cs="Arial"/>
          <w:sz w:val="16"/>
          <w:szCs w:val="16"/>
        </w:rPr>
        <w:t>Cumplir con ejecutar la prestación u obligación asumida; y si esto no resulte posible o no sea razonable, otra de efectos equivalentes, incluyendo prestaciones dinerarias.</w:t>
      </w:r>
    </w:p>
    <w:p w14:paraId="3076EF14" w14:textId="77777777" w:rsidR="00DD05AF" w:rsidRPr="00332A5B" w:rsidRDefault="00DD05AF" w:rsidP="00F9700D">
      <w:pPr>
        <w:numPr>
          <w:ilvl w:val="0"/>
          <w:numId w:val="17"/>
        </w:numPr>
        <w:spacing w:after="0" w:line="240" w:lineRule="auto"/>
        <w:ind w:left="1418" w:hanging="284"/>
        <w:contextualSpacing/>
        <w:jc w:val="both"/>
        <w:rPr>
          <w:rFonts w:ascii="Arial" w:hAnsi="Arial" w:cs="Arial"/>
          <w:sz w:val="16"/>
          <w:szCs w:val="16"/>
        </w:rPr>
      </w:pPr>
      <w:r w:rsidRPr="00332A5B">
        <w:rPr>
          <w:rFonts w:ascii="Arial" w:hAnsi="Arial" w:cs="Arial"/>
          <w:sz w:val="16"/>
          <w:szCs w:val="16"/>
        </w:rPr>
        <w:t>Cumplir con ejecutar otras prestaciones u obligaciones legales o convencionales a su cargo.</w:t>
      </w:r>
    </w:p>
    <w:p w14:paraId="5DBEA6B5" w14:textId="77777777" w:rsidR="00DD05AF" w:rsidRPr="00332A5B" w:rsidRDefault="00DD05AF" w:rsidP="00F9700D">
      <w:pPr>
        <w:numPr>
          <w:ilvl w:val="0"/>
          <w:numId w:val="17"/>
        </w:numPr>
        <w:spacing w:after="0" w:line="240" w:lineRule="auto"/>
        <w:ind w:left="1418" w:hanging="284"/>
        <w:contextualSpacing/>
        <w:jc w:val="both"/>
        <w:rPr>
          <w:rFonts w:ascii="Arial" w:hAnsi="Arial" w:cs="Arial"/>
          <w:sz w:val="16"/>
          <w:szCs w:val="16"/>
        </w:rPr>
      </w:pPr>
      <w:r w:rsidRPr="00332A5B">
        <w:rPr>
          <w:rFonts w:ascii="Arial" w:hAnsi="Arial"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60E62CA" w14:textId="77777777" w:rsidR="00DD05AF" w:rsidRPr="00332A5B" w:rsidRDefault="00DD05AF" w:rsidP="00F9700D">
      <w:pPr>
        <w:numPr>
          <w:ilvl w:val="0"/>
          <w:numId w:val="17"/>
        </w:numPr>
        <w:spacing w:after="0" w:line="240" w:lineRule="auto"/>
        <w:ind w:left="1418" w:hanging="284"/>
        <w:contextualSpacing/>
        <w:jc w:val="both"/>
        <w:rPr>
          <w:rFonts w:ascii="Arial" w:hAnsi="Arial" w:cs="Arial"/>
          <w:sz w:val="16"/>
          <w:szCs w:val="16"/>
        </w:rPr>
      </w:pPr>
      <w:r w:rsidRPr="00332A5B">
        <w:rPr>
          <w:rFonts w:ascii="Arial" w:hAnsi="Arial" w:cs="Arial"/>
          <w:sz w:val="16"/>
          <w:szCs w:val="16"/>
        </w:rPr>
        <w:t>En los supuestos de pagos indebidos o en exceso, devolver estos montos, más los intereses correspondientes.</w:t>
      </w:r>
    </w:p>
    <w:p w14:paraId="20F0D4F3" w14:textId="77777777" w:rsidR="00DD05AF" w:rsidRPr="00332A5B" w:rsidRDefault="00DD05AF" w:rsidP="00F9700D">
      <w:pPr>
        <w:numPr>
          <w:ilvl w:val="0"/>
          <w:numId w:val="17"/>
        </w:numPr>
        <w:spacing w:after="0" w:line="240" w:lineRule="auto"/>
        <w:ind w:left="1418" w:hanging="284"/>
        <w:contextualSpacing/>
        <w:jc w:val="both"/>
        <w:rPr>
          <w:rFonts w:ascii="Arial" w:hAnsi="Arial" w:cs="Arial"/>
          <w:sz w:val="16"/>
          <w:szCs w:val="16"/>
        </w:rPr>
      </w:pPr>
      <w:r w:rsidRPr="00332A5B">
        <w:rPr>
          <w:rFonts w:ascii="Arial" w:hAnsi="Arial" w:cs="Arial"/>
          <w:sz w:val="16"/>
          <w:szCs w:val="16"/>
        </w:rPr>
        <w:t>Pagar los gastos incurridos por el consumidor para mitigar las consecuencias de la infracción administrativa.</w:t>
      </w:r>
    </w:p>
    <w:p w14:paraId="5226219A" w14:textId="77777777" w:rsidR="00DD05AF" w:rsidRPr="00332A5B" w:rsidRDefault="00DD05AF" w:rsidP="00F9700D">
      <w:pPr>
        <w:numPr>
          <w:ilvl w:val="0"/>
          <w:numId w:val="17"/>
        </w:numPr>
        <w:spacing w:after="0" w:line="240" w:lineRule="auto"/>
        <w:ind w:left="1418" w:hanging="284"/>
        <w:contextualSpacing/>
        <w:jc w:val="both"/>
        <w:rPr>
          <w:rFonts w:ascii="Arial" w:hAnsi="Arial" w:cs="Arial"/>
          <w:sz w:val="16"/>
          <w:szCs w:val="16"/>
        </w:rPr>
      </w:pPr>
      <w:r w:rsidRPr="00332A5B">
        <w:rPr>
          <w:rFonts w:ascii="Arial" w:hAnsi="Arial" w:cs="Arial"/>
          <w:sz w:val="16"/>
          <w:szCs w:val="16"/>
        </w:rPr>
        <w:t>Otras medidas reparadoras análogas de efectos equivalentes a las anteriores.</w:t>
      </w:r>
    </w:p>
    <w:p w14:paraId="1BE3FB0C" w14:textId="77777777" w:rsidR="00DD05AF" w:rsidRPr="00332A5B" w:rsidRDefault="00DD05AF" w:rsidP="00F9700D">
      <w:pPr>
        <w:spacing w:after="0" w:line="240" w:lineRule="auto"/>
        <w:ind w:left="1134" w:hanging="567"/>
        <w:contextualSpacing/>
        <w:jc w:val="both"/>
        <w:rPr>
          <w:rFonts w:ascii="Arial" w:hAnsi="Arial" w:cs="Arial"/>
          <w:sz w:val="16"/>
          <w:szCs w:val="16"/>
        </w:rPr>
      </w:pPr>
      <w:r w:rsidRPr="00332A5B">
        <w:rPr>
          <w:rFonts w:ascii="Arial" w:hAnsi="Arial" w:cs="Arial"/>
          <w:sz w:val="16"/>
          <w:szCs w:val="16"/>
        </w:rPr>
        <w:t xml:space="preserve">115.2 </w:t>
      </w:r>
      <w:r w:rsidRPr="00332A5B">
        <w:rPr>
          <w:rFonts w:ascii="Arial" w:hAnsi="Arial" w:cs="Arial"/>
          <w:sz w:val="16"/>
          <w:szCs w:val="16"/>
        </w:rPr>
        <w:tab/>
        <w:t>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422B6A1" w14:textId="77777777" w:rsidR="00DD05AF" w:rsidRPr="00332A5B" w:rsidRDefault="00DD05AF" w:rsidP="00F9700D">
      <w:pPr>
        <w:spacing w:after="0" w:line="240" w:lineRule="auto"/>
        <w:ind w:left="1134" w:hanging="567"/>
        <w:contextualSpacing/>
        <w:jc w:val="both"/>
        <w:rPr>
          <w:rFonts w:ascii="Arial" w:hAnsi="Arial" w:cs="Arial"/>
          <w:sz w:val="16"/>
          <w:szCs w:val="16"/>
        </w:rPr>
      </w:pPr>
      <w:r w:rsidRPr="00332A5B">
        <w:rPr>
          <w:rFonts w:ascii="Arial" w:hAnsi="Arial" w:cs="Arial"/>
          <w:sz w:val="16"/>
          <w:szCs w:val="16"/>
        </w:rPr>
        <w:t xml:space="preserve">115.3 </w:t>
      </w:r>
      <w:r w:rsidRPr="00332A5B">
        <w:rPr>
          <w:rFonts w:ascii="Arial" w:hAnsi="Arial" w:cs="Arial"/>
          <w:sz w:val="16"/>
          <w:szCs w:val="16"/>
        </w:rPr>
        <w:tab/>
        <w:t>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2C50BF8" w14:textId="77777777" w:rsidR="00DD05AF" w:rsidRPr="00332A5B" w:rsidRDefault="00DD05AF" w:rsidP="00F9700D">
      <w:pPr>
        <w:spacing w:after="0" w:line="240" w:lineRule="auto"/>
        <w:ind w:left="1134" w:hanging="567"/>
        <w:contextualSpacing/>
        <w:jc w:val="both"/>
        <w:rPr>
          <w:rFonts w:ascii="Arial" w:hAnsi="Arial" w:cs="Arial"/>
          <w:sz w:val="16"/>
          <w:szCs w:val="16"/>
        </w:rPr>
      </w:pPr>
      <w:r w:rsidRPr="00332A5B">
        <w:rPr>
          <w:rFonts w:ascii="Arial" w:hAnsi="Arial" w:cs="Arial"/>
          <w:sz w:val="16"/>
          <w:szCs w:val="16"/>
        </w:rPr>
        <w:t xml:space="preserve">115.4 </w:t>
      </w:r>
      <w:r w:rsidRPr="00332A5B">
        <w:rPr>
          <w:rFonts w:ascii="Arial" w:hAnsi="Arial" w:cs="Arial"/>
          <w:sz w:val="16"/>
          <w:szCs w:val="16"/>
        </w:rPr>
        <w:tab/>
        <w:t>Corresponde al consumidor que solicita el dictado de la medida correctiva reparadora probar las consecuencias patrimoniales directas e inmediatas causadas por la comisión de la infracción administrativa.</w:t>
      </w:r>
    </w:p>
    <w:p w14:paraId="2C68D587" w14:textId="77777777" w:rsidR="00DD05AF" w:rsidRPr="00332A5B" w:rsidRDefault="00DD05AF" w:rsidP="00F9700D">
      <w:pPr>
        <w:spacing w:after="0" w:line="240" w:lineRule="auto"/>
        <w:ind w:left="1134" w:hanging="567"/>
        <w:contextualSpacing/>
        <w:jc w:val="both"/>
        <w:rPr>
          <w:rFonts w:ascii="Arial" w:hAnsi="Arial" w:cs="Arial"/>
          <w:sz w:val="16"/>
          <w:szCs w:val="16"/>
        </w:rPr>
      </w:pPr>
      <w:r w:rsidRPr="00332A5B">
        <w:rPr>
          <w:rFonts w:ascii="Arial" w:hAnsi="Arial" w:cs="Arial"/>
          <w:sz w:val="16"/>
          <w:szCs w:val="16"/>
        </w:rPr>
        <w:t xml:space="preserve">115.5 </w:t>
      </w:r>
      <w:r w:rsidRPr="00332A5B">
        <w:rPr>
          <w:rFonts w:ascii="Arial" w:hAnsi="Arial" w:cs="Arial"/>
          <w:sz w:val="16"/>
          <w:szCs w:val="16"/>
        </w:rPr>
        <w:tab/>
        <w:t>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CD46ADE" w14:textId="77777777" w:rsidR="00DD05AF" w:rsidRPr="00332A5B" w:rsidRDefault="00DD05AF" w:rsidP="00F9700D">
      <w:pPr>
        <w:spacing w:after="0" w:line="240" w:lineRule="auto"/>
        <w:ind w:left="1134" w:hanging="567"/>
        <w:contextualSpacing/>
        <w:jc w:val="both"/>
        <w:rPr>
          <w:rFonts w:ascii="Arial" w:hAnsi="Arial" w:cs="Arial"/>
          <w:sz w:val="16"/>
          <w:szCs w:val="16"/>
        </w:rPr>
      </w:pPr>
      <w:r w:rsidRPr="00332A5B">
        <w:rPr>
          <w:rFonts w:ascii="Arial" w:hAnsi="Arial" w:cs="Arial"/>
          <w:sz w:val="16"/>
          <w:szCs w:val="16"/>
        </w:rPr>
        <w:t xml:space="preserve">115.6 </w:t>
      </w:r>
      <w:r w:rsidRPr="00332A5B">
        <w:rPr>
          <w:rFonts w:ascii="Arial" w:hAnsi="Arial" w:cs="Arial"/>
          <w:sz w:val="16"/>
          <w:szCs w:val="16"/>
        </w:rPr>
        <w:tab/>
        <w:t>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0C14A3CA" w14:textId="77777777" w:rsidR="00DD05AF" w:rsidRPr="00332A5B" w:rsidRDefault="00DD05AF" w:rsidP="00F9700D">
      <w:pPr>
        <w:spacing w:after="0" w:line="240" w:lineRule="auto"/>
        <w:ind w:left="1134" w:hanging="567"/>
        <w:contextualSpacing/>
        <w:jc w:val="both"/>
        <w:rPr>
          <w:rFonts w:ascii="Arial" w:hAnsi="Arial" w:cs="Arial"/>
          <w:sz w:val="16"/>
          <w:szCs w:val="16"/>
        </w:rPr>
      </w:pPr>
      <w:r w:rsidRPr="00332A5B">
        <w:rPr>
          <w:rFonts w:ascii="Arial" w:hAnsi="Arial" w:cs="Arial"/>
          <w:sz w:val="16"/>
          <w:szCs w:val="16"/>
        </w:rPr>
        <w:t xml:space="preserve">115.7 </w:t>
      </w:r>
      <w:r w:rsidRPr="00332A5B">
        <w:rPr>
          <w:rFonts w:ascii="Arial" w:hAnsi="Arial" w:cs="Arial"/>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EDC2765" w14:textId="77777777" w:rsidR="00DD05AF" w:rsidRPr="00332A5B" w:rsidRDefault="00DD05AF" w:rsidP="00F9700D">
      <w:pPr>
        <w:spacing w:after="0" w:line="240" w:lineRule="auto"/>
        <w:ind w:left="1134" w:hanging="567"/>
        <w:contextualSpacing/>
        <w:jc w:val="both"/>
        <w:rPr>
          <w:rFonts w:ascii="Arial" w:hAnsi="Arial" w:cs="Arial"/>
          <w:sz w:val="16"/>
          <w:szCs w:val="16"/>
        </w:rPr>
      </w:pPr>
    </w:p>
  </w:footnote>
  <w:footnote w:id="9">
    <w:p w14:paraId="2EE00B35" w14:textId="77777777" w:rsidR="00DD05AF" w:rsidRPr="00332A5B" w:rsidRDefault="00DD05AF" w:rsidP="00F9700D">
      <w:pPr>
        <w:spacing w:after="0" w:line="240" w:lineRule="auto"/>
        <w:ind w:left="570" w:hanging="570"/>
        <w:contextualSpacing/>
        <w:jc w:val="both"/>
        <w:rPr>
          <w:rFonts w:ascii="Arial" w:hAnsi="Arial" w:cs="Arial"/>
          <w:sz w:val="16"/>
          <w:szCs w:val="16"/>
        </w:rPr>
      </w:pPr>
      <w:r w:rsidRPr="00332A5B">
        <w:rPr>
          <w:rFonts w:ascii="Arial" w:hAnsi="Arial" w:cs="Arial"/>
          <w:sz w:val="16"/>
          <w:szCs w:val="16"/>
          <w:vertAlign w:val="superscript"/>
        </w:rPr>
        <w:footnoteRef/>
      </w:r>
      <w:r w:rsidRPr="00332A5B">
        <w:rPr>
          <w:rFonts w:ascii="Arial" w:hAnsi="Arial" w:cs="Arial"/>
          <w:sz w:val="16"/>
          <w:szCs w:val="16"/>
        </w:rPr>
        <w:tab/>
      </w:r>
      <w:r w:rsidRPr="00332A5B">
        <w:rPr>
          <w:rFonts w:ascii="Arial" w:hAnsi="Arial" w:cs="Arial"/>
          <w:b/>
          <w:sz w:val="16"/>
          <w:szCs w:val="16"/>
        </w:rPr>
        <w:t>LEY N°</w:t>
      </w:r>
      <w:r w:rsidRPr="00332A5B">
        <w:rPr>
          <w:rFonts w:ascii="Arial" w:hAnsi="Arial" w:cs="Arial"/>
          <w:sz w:val="16"/>
          <w:szCs w:val="16"/>
        </w:rPr>
        <w:t xml:space="preserve"> </w:t>
      </w:r>
      <w:r w:rsidRPr="00332A5B">
        <w:rPr>
          <w:rFonts w:ascii="Arial" w:hAnsi="Arial" w:cs="Arial"/>
          <w:b/>
          <w:sz w:val="16"/>
          <w:szCs w:val="16"/>
        </w:rPr>
        <w:t>29571, CÓDIGO DE PROTECCIÓN Y DEFENSA DEL CONSUMIDOR, publicada el 2 de setiembre de 2010 y modificado por el Decreto Legislativo N° 1308, publicado en el Diario Oficial El Peruano el 30 de diciembre de 2016.</w:t>
      </w:r>
    </w:p>
    <w:p w14:paraId="641ACEF6" w14:textId="77777777" w:rsidR="00DD05AF" w:rsidRPr="00332A5B" w:rsidRDefault="00DD05AF" w:rsidP="00F9700D">
      <w:pPr>
        <w:spacing w:after="0" w:line="240" w:lineRule="auto"/>
        <w:ind w:left="1290" w:hanging="727"/>
        <w:contextualSpacing/>
        <w:jc w:val="both"/>
        <w:rPr>
          <w:rFonts w:ascii="Arial" w:hAnsi="Arial" w:cs="Arial"/>
          <w:sz w:val="16"/>
          <w:szCs w:val="16"/>
        </w:rPr>
      </w:pPr>
      <w:r w:rsidRPr="00332A5B">
        <w:rPr>
          <w:rFonts w:ascii="Arial" w:hAnsi="Arial" w:cs="Arial"/>
          <w:b/>
          <w:sz w:val="16"/>
          <w:szCs w:val="16"/>
        </w:rPr>
        <w:t>Artículo 116.- Medidas correctivas complementarias</w:t>
      </w:r>
    </w:p>
    <w:p w14:paraId="7382A3FB" w14:textId="77777777" w:rsidR="00DD05AF" w:rsidRPr="00332A5B" w:rsidRDefault="00DD05AF" w:rsidP="00F9700D">
      <w:pPr>
        <w:spacing w:after="0" w:line="240" w:lineRule="auto"/>
        <w:ind w:left="562"/>
        <w:contextualSpacing/>
        <w:jc w:val="both"/>
        <w:rPr>
          <w:rFonts w:ascii="Arial" w:hAnsi="Arial" w:cs="Arial"/>
          <w:sz w:val="16"/>
          <w:szCs w:val="16"/>
        </w:rPr>
      </w:pPr>
      <w:r w:rsidRPr="00332A5B">
        <w:rPr>
          <w:rFonts w:ascii="Arial" w:hAnsi="Arial" w:cs="Arial"/>
          <w:sz w:val="16"/>
          <w:szCs w:val="16"/>
        </w:rPr>
        <w:t>Las medidas correctivas complementarias tienen el objeto de revertir los efectos de la conducta infractora o evitar que esta se produzca nuevamente en el futuro y pueden ser, entre otras, las siguientes:</w:t>
      </w:r>
    </w:p>
    <w:p w14:paraId="75D9D49C" w14:textId="77777777" w:rsidR="00DD05AF" w:rsidRPr="00332A5B" w:rsidRDefault="00DD05AF" w:rsidP="00F9700D">
      <w:pPr>
        <w:tabs>
          <w:tab w:val="left" w:pos="993"/>
        </w:tabs>
        <w:spacing w:after="0" w:line="240" w:lineRule="auto"/>
        <w:ind w:left="847" w:hanging="285"/>
        <w:contextualSpacing/>
        <w:jc w:val="both"/>
        <w:rPr>
          <w:rFonts w:ascii="Arial" w:hAnsi="Arial" w:cs="Arial"/>
          <w:sz w:val="16"/>
          <w:szCs w:val="16"/>
        </w:rPr>
      </w:pPr>
      <w:r w:rsidRPr="00332A5B">
        <w:rPr>
          <w:rFonts w:ascii="Arial" w:hAnsi="Arial" w:cs="Arial"/>
          <w:sz w:val="16"/>
          <w:szCs w:val="16"/>
        </w:rPr>
        <w:t xml:space="preserve">a. </w:t>
      </w:r>
      <w:r w:rsidRPr="00332A5B">
        <w:rPr>
          <w:rFonts w:ascii="Arial" w:hAnsi="Arial" w:cs="Arial"/>
          <w:sz w:val="16"/>
          <w:szCs w:val="16"/>
        </w:rPr>
        <w:tab/>
        <w:t>Que el proveedor cumpla con atender la solicitud de información requerida por el consumidor, siempre que dicho requerimiento guarde relación con el producto adquirido o servicio contratado.</w:t>
      </w:r>
    </w:p>
    <w:p w14:paraId="40BE4B66" w14:textId="77777777" w:rsidR="00DD05AF" w:rsidRPr="00332A5B" w:rsidRDefault="00DD05AF" w:rsidP="00F9700D">
      <w:pPr>
        <w:tabs>
          <w:tab w:val="left" w:pos="993"/>
        </w:tabs>
        <w:spacing w:after="0" w:line="240" w:lineRule="auto"/>
        <w:ind w:left="847" w:hanging="285"/>
        <w:contextualSpacing/>
        <w:jc w:val="both"/>
        <w:rPr>
          <w:rFonts w:ascii="Arial" w:hAnsi="Arial" w:cs="Arial"/>
          <w:sz w:val="16"/>
          <w:szCs w:val="16"/>
        </w:rPr>
      </w:pPr>
      <w:r w:rsidRPr="00332A5B">
        <w:rPr>
          <w:rFonts w:ascii="Arial" w:hAnsi="Arial" w:cs="Arial"/>
          <w:sz w:val="16"/>
          <w:szCs w:val="16"/>
        </w:rPr>
        <w:t xml:space="preserve">b. </w:t>
      </w:r>
      <w:r w:rsidRPr="00332A5B">
        <w:rPr>
          <w:rFonts w:ascii="Arial" w:hAnsi="Arial" w:cs="Arial"/>
          <w:sz w:val="16"/>
          <w:szCs w:val="16"/>
        </w:rPr>
        <w:tab/>
        <w:t>Declarar inexigibles las cláusulas que han sido identificadas como abusivas en el procedimiento.</w:t>
      </w:r>
    </w:p>
    <w:p w14:paraId="5F5F6317" w14:textId="77777777" w:rsidR="00DD05AF" w:rsidRPr="00332A5B" w:rsidRDefault="00DD05AF" w:rsidP="00F9700D">
      <w:pPr>
        <w:tabs>
          <w:tab w:val="left" w:pos="993"/>
        </w:tabs>
        <w:spacing w:after="0" w:line="240" w:lineRule="auto"/>
        <w:ind w:left="847" w:hanging="285"/>
        <w:contextualSpacing/>
        <w:jc w:val="both"/>
        <w:rPr>
          <w:rFonts w:ascii="Arial" w:hAnsi="Arial" w:cs="Arial"/>
          <w:sz w:val="16"/>
          <w:szCs w:val="16"/>
        </w:rPr>
      </w:pPr>
      <w:r w:rsidRPr="00332A5B">
        <w:rPr>
          <w:rFonts w:ascii="Arial" w:hAnsi="Arial" w:cs="Arial"/>
          <w:sz w:val="16"/>
          <w:szCs w:val="16"/>
        </w:rPr>
        <w:t xml:space="preserve">c. </w:t>
      </w:r>
      <w:r w:rsidRPr="00332A5B">
        <w:rPr>
          <w:rFonts w:ascii="Arial" w:hAnsi="Arial" w:cs="Arial"/>
          <w:sz w:val="16"/>
          <w:szCs w:val="16"/>
        </w:rPr>
        <w:tab/>
        <w:t>El decomiso y destrucción de la mercadería, envases, envolturas o etiquetas.</w:t>
      </w:r>
    </w:p>
    <w:p w14:paraId="69695DCB" w14:textId="77777777" w:rsidR="00DD05AF" w:rsidRPr="00332A5B" w:rsidRDefault="00DD05AF" w:rsidP="00F9700D">
      <w:pPr>
        <w:tabs>
          <w:tab w:val="left" w:pos="993"/>
        </w:tabs>
        <w:spacing w:after="0" w:line="240" w:lineRule="auto"/>
        <w:ind w:left="847" w:hanging="285"/>
        <w:contextualSpacing/>
        <w:jc w:val="both"/>
        <w:rPr>
          <w:rFonts w:ascii="Arial" w:hAnsi="Arial" w:cs="Arial"/>
          <w:sz w:val="16"/>
          <w:szCs w:val="16"/>
        </w:rPr>
      </w:pPr>
      <w:r w:rsidRPr="00332A5B">
        <w:rPr>
          <w:rFonts w:ascii="Arial" w:hAnsi="Arial" w:cs="Arial"/>
          <w:sz w:val="16"/>
          <w:szCs w:val="16"/>
        </w:rPr>
        <w:t xml:space="preserve">d. </w:t>
      </w:r>
      <w:r w:rsidRPr="00332A5B">
        <w:rPr>
          <w:rFonts w:ascii="Arial" w:hAnsi="Arial" w:cs="Arial"/>
          <w:sz w:val="16"/>
          <w:szCs w:val="16"/>
        </w:rPr>
        <w:tab/>
        <w:t>En caso de infracciones muy graves y de reincidencia o reiterancia:</w:t>
      </w:r>
    </w:p>
    <w:p w14:paraId="0A4018EE" w14:textId="77777777" w:rsidR="00DD05AF" w:rsidRPr="00332A5B" w:rsidRDefault="00DD05AF" w:rsidP="00F9700D">
      <w:pPr>
        <w:tabs>
          <w:tab w:val="left" w:pos="1132"/>
        </w:tabs>
        <w:spacing w:after="0" w:line="240" w:lineRule="auto"/>
        <w:ind w:left="1132" w:hanging="285"/>
        <w:contextualSpacing/>
        <w:jc w:val="both"/>
        <w:rPr>
          <w:rFonts w:ascii="Arial" w:hAnsi="Arial" w:cs="Arial"/>
          <w:sz w:val="16"/>
          <w:szCs w:val="16"/>
        </w:rPr>
      </w:pPr>
      <w:r w:rsidRPr="00332A5B">
        <w:rPr>
          <w:rFonts w:ascii="Arial" w:hAnsi="Arial" w:cs="Arial"/>
          <w:sz w:val="16"/>
          <w:szCs w:val="16"/>
        </w:rPr>
        <w:t xml:space="preserve">(i) </w:t>
      </w:r>
      <w:r w:rsidRPr="00332A5B">
        <w:rPr>
          <w:rFonts w:ascii="Arial" w:hAnsi="Arial" w:cs="Arial"/>
          <w:sz w:val="16"/>
          <w:szCs w:val="16"/>
        </w:rPr>
        <w:tab/>
        <w:t>Solicitar a la autoridad correspondiente la clausura temporal del establecimiento industrial, comercial o de servicios por un plazo máximo de seis (6) meses.</w:t>
      </w:r>
    </w:p>
    <w:p w14:paraId="58091051" w14:textId="77777777" w:rsidR="00DD05AF" w:rsidRPr="00332A5B" w:rsidRDefault="00DD05AF" w:rsidP="00F9700D">
      <w:pPr>
        <w:tabs>
          <w:tab w:val="left" w:pos="1132"/>
        </w:tabs>
        <w:spacing w:after="0" w:line="240" w:lineRule="auto"/>
        <w:ind w:left="1132" w:hanging="285"/>
        <w:contextualSpacing/>
        <w:jc w:val="both"/>
        <w:rPr>
          <w:rFonts w:ascii="Arial" w:hAnsi="Arial" w:cs="Arial"/>
          <w:sz w:val="16"/>
          <w:szCs w:val="16"/>
        </w:rPr>
      </w:pPr>
      <w:r w:rsidRPr="00332A5B">
        <w:rPr>
          <w:rFonts w:ascii="Arial" w:hAnsi="Arial" w:cs="Arial"/>
          <w:sz w:val="16"/>
          <w:szCs w:val="16"/>
        </w:rPr>
        <w:t xml:space="preserve">(ii) </w:t>
      </w:r>
      <w:r w:rsidRPr="00332A5B">
        <w:rPr>
          <w:rFonts w:ascii="Arial" w:hAnsi="Arial" w:cs="Arial"/>
          <w:sz w:val="16"/>
          <w:szCs w:val="16"/>
        </w:rPr>
        <w:tab/>
        <w:t>Solicitar a la autoridad competente la inhabilitación, temporal o permanente, del proveedor en función de los alcances de la infracción sancionada.</w:t>
      </w:r>
    </w:p>
    <w:p w14:paraId="6EC3D38E" w14:textId="77777777" w:rsidR="00DD05AF" w:rsidRPr="00332A5B" w:rsidRDefault="00DD05AF" w:rsidP="00F9700D">
      <w:pPr>
        <w:tabs>
          <w:tab w:val="left" w:pos="993"/>
        </w:tabs>
        <w:spacing w:after="0" w:line="240" w:lineRule="auto"/>
        <w:ind w:left="847" w:hanging="285"/>
        <w:contextualSpacing/>
        <w:jc w:val="both"/>
        <w:rPr>
          <w:rFonts w:ascii="Arial" w:hAnsi="Arial" w:cs="Arial"/>
          <w:sz w:val="16"/>
          <w:szCs w:val="16"/>
        </w:rPr>
      </w:pPr>
      <w:r w:rsidRPr="00332A5B">
        <w:rPr>
          <w:rFonts w:ascii="Arial" w:hAnsi="Arial" w:cs="Arial"/>
          <w:sz w:val="16"/>
          <w:szCs w:val="16"/>
        </w:rPr>
        <w:t xml:space="preserve">e. </w:t>
      </w:r>
      <w:r w:rsidRPr="00332A5B">
        <w:rPr>
          <w:rFonts w:ascii="Arial" w:hAnsi="Arial" w:cs="Arial"/>
          <w:sz w:val="16"/>
          <w:szCs w:val="16"/>
        </w:rPr>
        <w:tab/>
        <w:t>Publicación de avisos rectificatorios o informativos en la forma que determine el Indecopi, tomando en consideración los medios que resulten idóneos para revertir los efectos que el acto objeto de sanción ha ocasionado.</w:t>
      </w:r>
    </w:p>
    <w:p w14:paraId="6997F082" w14:textId="77777777" w:rsidR="00DD05AF" w:rsidRPr="00332A5B" w:rsidRDefault="00DD05AF" w:rsidP="00F9700D">
      <w:pPr>
        <w:tabs>
          <w:tab w:val="left" w:pos="993"/>
        </w:tabs>
        <w:spacing w:after="0" w:line="240" w:lineRule="auto"/>
        <w:ind w:left="847" w:hanging="285"/>
        <w:contextualSpacing/>
        <w:jc w:val="both"/>
        <w:rPr>
          <w:rFonts w:ascii="Arial" w:hAnsi="Arial" w:cs="Arial"/>
          <w:sz w:val="16"/>
          <w:szCs w:val="16"/>
        </w:rPr>
      </w:pPr>
      <w:r w:rsidRPr="00332A5B">
        <w:rPr>
          <w:rFonts w:ascii="Arial" w:hAnsi="Arial" w:cs="Arial"/>
          <w:sz w:val="16"/>
          <w:szCs w:val="16"/>
        </w:rPr>
        <w:t xml:space="preserve">f. </w:t>
      </w:r>
      <w:r w:rsidRPr="00332A5B">
        <w:rPr>
          <w:rFonts w:ascii="Arial" w:hAnsi="Arial" w:cs="Arial"/>
          <w:sz w:val="16"/>
          <w:szCs w:val="16"/>
        </w:rPr>
        <w:tab/>
        <w:t>Cualquier otra medida correctiva que tenga el objeto de revertir los efectos de la conducta infractora o evitar que esta se produzca nuevamente en el futuro.</w:t>
      </w:r>
    </w:p>
    <w:p w14:paraId="04F2AA3C" w14:textId="77777777" w:rsidR="00DD05AF" w:rsidRPr="00332A5B" w:rsidRDefault="00DD05AF" w:rsidP="00F9700D">
      <w:pPr>
        <w:spacing w:after="0" w:line="240" w:lineRule="auto"/>
        <w:ind w:left="562"/>
        <w:contextualSpacing/>
        <w:jc w:val="both"/>
        <w:rPr>
          <w:rFonts w:ascii="Arial" w:hAnsi="Arial" w:cs="Arial"/>
          <w:sz w:val="16"/>
          <w:szCs w:val="16"/>
        </w:rPr>
      </w:pPr>
      <w:r w:rsidRPr="00332A5B">
        <w:rPr>
          <w:rFonts w:ascii="Arial" w:hAnsi="Arial" w:cs="Arial"/>
          <w:sz w:val="16"/>
          <w:szCs w:val="16"/>
        </w:rPr>
        <w:t>El Indecopi está facultado para solicitar a la autoridad municipal y policial el apoyo respectivo para la ejecución de las medidas correctivas complementarias correspondientes.</w:t>
      </w:r>
    </w:p>
    <w:p w14:paraId="6C796EB3" w14:textId="77777777" w:rsidR="00DD05AF" w:rsidRPr="00332A5B" w:rsidRDefault="00DD05AF" w:rsidP="00F9700D">
      <w:pPr>
        <w:spacing w:after="0" w:line="240" w:lineRule="auto"/>
        <w:contextualSpacing/>
        <w:jc w:val="both"/>
        <w:rPr>
          <w:rFonts w:ascii="Arial" w:hAnsi="Arial" w:cs="Arial"/>
          <w:sz w:val="16"/>
          <w:szCs w:val="16"/>
        </w:rPr>
      </w:pPr>
    </w:p>
  </w:footnote>
  <w:footnote w:id="10">
    <w:p w14:paraId="4163E408" w14:textId="77777777" w:rsidR="00B83BA6" w:rsidRPr="00332A5B" w:rsidRDefault="00B83BA6" w:rsidP="00B83BA6">
      <w:pPr>
        <w:pStyle w:val="Sinespaciado"/>
        <w:ind w:left="567" w:hanging="567"/>
        <w:jc w:val="both"/>
        <w:rPr>
          <w:b/>
          <w:bCs/>
          <w:sz w:val="16"/>
          <w:szCs w:val="16"/>
        </w:rPr>
      </w:pPr>
      <w:r w:rsidRPr="00332A5B">
        <w:rPr>
          <w:rStyle w:val="Refdenotaalpie"/>
          <w:sz w:val="16"/>
          <w:szCs w:val="16"/>
        </w:rPr>
        <w:footnoteRef/>
      </w:r>
      <w:r w:rsidRPr="00332A5B">
        <w:rPr>
          <w:sz w:val="16"/>
          <w:szCs w:val="16"/>
        </w:rPr>
        <w:t xml:space="preserve"> </w:t>
      </w:r>
      <w:r w:rsidRPr="00332A5B">
        <w:rPr>
          <w:sz w:val="16"/>
          <w:szCs w:val="16"/>
        </w:rPr>
        <w:tab/>
      </w:r>
      <w:r w:rsidRPr="00332A5B">
        <w:rPr>
          <w:b/>
          <w:bCs/>
          <w:sz w:val="16"/>
          <w:szCs w:val="16"/>
        </w:rPr>
        <w:t xml:space="preserve">TEXTO ÚNICO ORDENADO DEL CÓDIGO PROCESAL CIVIL, aprobado por RESOLUCIÓN MINISTERIAL N° 010-93-JUS y publicado el 22 de abril de 1993 </w:t>
      </w:r>
    </w:p>
    <w:p w14:paraId="302FEDA2" w14:textId="77777777" w:rsidR="00B83BA6" w:rsidRPr="00332A5B" w:rsidRDefault="00B83BA6" w:rsidP="00B83BA6">
      <w:pPr>
        <w:pStyle w:val="Sinespaciado"/>
        <w:ind w:left="567"/>
        <w:jc w:val="both"/>
        <w:rPr>
          <w:b/>
          <w:bCs/>
          <w:sz w:val="16"/>
          <w:szCs w:val="16"/>
        </w:rPr>
      </w:pPr>
      <w:r w:rsidRPr="00332A5B">
        <w:rPr>
          <w:b/>
          <w:bCs/>
          <w:sz w:val="16"/>
          <w:szCs w:val="16"/>
        </w:rPr>
        <w:t xml:space="preserve">Artículo 330.- Allanamiento y reconocimiento </w:t>
      </w:r>
    </w:p>
    <w:p w14:paraId="39BC3AD1" w14:textId="77777777" w:rsidR="00B83BA6" w:rsidRPr="00332A5B" w:rsidRDefault="00B83BA6" w:rsidP="00B83BA6">
      <w:pPr>
        <w:pStyle w:val="Sinespaciado"/>
        <w:ind w:left="567"/>
        <w:jc w:val="both"/>
        <w:rPr>
          <w:sz w:val="16"/>
          <w:szCs w:val="16"/>
        </w:rPr>
      </w:pPr>
      <w:r w:rsidRPr="00332A5B">
        <w:rPr>
          <w:sz w:val="16"/>
          <w:szCs w:val="16"/>
        </w:rPr>
        <w:t xml:space="preserve">El demandado puede expresamente allanarse o reconocer la demanda, legalizando su firma ante el auxiliar jurisdiccional. En el primer caso acepta la pretensión dirigida contra él; en el segundo, además de aceptar la pretensión, admite la veracidad de los hechos expuestos en la demanda y los fundamentos jurídicos de esta. (…) </w:t>
      </w:r>
    </w:p>
    <w:p w14:paraId="05292B09" w14:textId="77777777" w:rsidR="00B83BA6" w:rsidRPr="00332A5B" w:rsidRDefault="00B83BA6" w:rsidP="00B83BA6">
      <w:pPr>
        <w:adjustRightInd w:val="0"/>
        <w:spacing w:after="0" w:line="240" w:lineRule="auto"/>
        <w:ind w:left="567"/>
        <w:jc w:val="both"/>
        <w:rPr>
          <w:rFonts w:ascii="Arial" w:hAnsi="Arial" w:cs="Arial"/>
          <w:sz w:val="16"/>
          <w:szCs w:val="16"/>
        </w:rPr>
      </w:pPr>
    </w:p>
  </w:footnote>
  <w:footnote w:id="11">
    <w:p w14:paraId="1764BA36" w14:textId="77777777" w:rsidR="00B83BA6" w:rsidRPr="00332A5B" w:rsidRDefault="00B83BA6" w:rsidP="00B83BA6">
      <w:pPr>
        <w:pStyle w:val="Textonotapie"/>
        <w:tabs>
          <w:tab w:val="left" w:pos="567"/>
        </w:tabs>
        <w:ind w:left="567" w:hanging="567"/>
        <w:contextualSpacing/>
        <w:jc w:val="both"/>
        <w:rPr>
          <w:rFonts w:ascii="Arial" w:hAnsi="Arial" w:cs="Arial"/>
          <w:sz w:val="16"/>
          <w:szCs w:val="16"/>
        </w:rPr>
      </w:pPr>
      <w:r w:rsidRPr="00332A5B">
        <w:rPr>
          <w:rStyle w:val="Refdenotaalpie"/>
          <w:rFonts w:ascii="Arial" w:hAnsi="Arial" w:cs="Arial"/>
          <w:sz w:val="16"/>
          <w:szCs w:val="16"/>
        </w:rPr>
        <w:footnoteRef/>
      </w:r>
      <w:r w:rsidRPr="00332A5B">
        <w:rPr>
          <w:rFonts w:ascii="Arial" w:hAnsi="Arial" w:cs="Arial"/>
          <w:sz w:val="16"/>
          <w:szCs w:val="16"/>
        </w:rPr>
        <w:t xml:space="preserve"> </w:t>
      </w:r>
      <w:r w:rsidRPr="00332A5B">
        <w:rPr>
          <w:rFonts w:ascii="Arial" w:hAnsi="Arial" w:cs="Arial"/>
          <w:sz w:val="16"/>
          <w:szCs w:val="16"/>
        </w:rPr>
        <w:tab/>
      </w:r>
      <w:r w:rsidRPr="00332A5B">
        <w:rPr>
          <w:rFonts w:ascii="Arial" w:hAnsi="Arial" w:cs="Arial"/>
          <w:b/>
          <w:sz w:val="16"/>
          <w:szCs w:val="16"/>
        </w:rPr>
        <w:t>Directiva N° 001-2021-COD-INDECOPI, Directiva Única que regula los Procedimientos de Protección al Consumidor, publicada el 1 de mayo de 2021.</w:t>
      </w:r>
      <w:r w:rsidRPr="00332A5B">
        <w:rPr>
          <w:rFonts w:ascii="Arial" w:hAnsi="Arial" w:cs="Arial"/>
          <w:sz w:val="16"/>
          <w:szCs w:val="16"/>
        </w:rPr>
        <w:t xml:space="preserve"> </w:t>
      </w:r>
    </w:p>
    <w:p w14:paraId="0E48571A" w14:textId="77777777" w:rsidR="00B83BA6" w:rsidRPr="00332A5B" w:rsidRDefault="00B83BA6" w:rsidP="00B83BA6">
      <w:pPr>
        <w:pStyle w:val="Textonotapie"/>
        <w:tabs>
          <w:tab w:val="left" w:pos="567"/>
        </w:tabs>
        <w:ind w:left="567" w:hanging="567"/>
        <w:contextualSpacing/>
        <w:jc w:val="both"/>
        <w:rPr>
          <w:rFonts w:ascii="Arial" w:hAnsi="Arial" w:cs="Arial"/>
          <w:b/>
          <w:sz w:val="16"/>
          <w:szCs w:val="16"/>
        </w:rPr>
      </w:pPr>
      <w:r w:rsidRPr="00332A5B">
        <w:rPr>
          <w:rFonts w:ascii="Arial" w:hAnsi="Arial" w:cs="Arial"/>
          <w:sz w:val="16"/>
          <w:szCs w:val="16"/>
        </w:rPr>
        <w:tab/>
      </w:r>
      <w:r w:rsidRPr="00332A5B">
        <w:rPr>
          <w:rFonts w:ascii="Arial" w:hAnsi="Arial" w:cs="Arial"/>
          <w:b/>
          <w:sz w:val="16"/>
          <w:szCs w:val="16"/>
        </w:rPr>
        <w:t xml:space="preserve">Artículo 29.- Alcances del allanamiento o reconocimiento </w:t>
      </w:r>
    </w:p>
    <w:p w14:paraId="08423DBE" w14:textId="77777777" w:rsidR="00B83BA6" w:rsidRPr="00332A5B" w:rsidRDefault="00B83BA6" w:rsidP="00B83BA6">
      <w:pPr>
        <w:pStyle w:val="Textonotapie"/>
        <w:tabs>
          <w:tab w:val="left" w:pos="567"/>
        </w:tabs>
        <w:ind w:left="567" w:hanging="567"/>
        <w:contextualSpacing/>
        <w:jc w:val="both"/>
        <w:rPr>
          <w:rFonts w:ascii="Arial" w:hAnsi="Arial" w:cs="Arial"/>
          <w:sz w:val="16"/>
          <w:szCs w:val="16"/>
        </w:rPr>
      </w:pPr>
      <w:r w:rsidRPr="00332A5B">
        <w:rPr>
          <w:rFonts w:ascii="Arial" w:hAnsi="Arial" w:cs="Arial"/>
          <w:sz w:val="16"/>
          <w:szCs w:val="16"/>
        </w:rPr>
        <w:tab/>
        <w:t xml:space="preserve">Para efectos de aplicar las figuras de allanamiento y reconocimiento previstas como circunstancias atenuantes en el artículo 112 del Código, los órganos resolutivos en materia de protección al consumidor deben tener en consideración lo siguiente: </w:t>
      </w:r>
    </w:p>
    <w:p w14:paraId="70474576" w14:textId="77777777" w:rsidR="00B83BA6" w:rsidRPr="00332A5B" w:rsidRDefault="00B83BA6" w:rsidP="00B83BA6">
      <w:pPr>
        <w:pStyle w:val="Textonotapie"/>
        <w:tabs>
          <w:tab w:val="left" w:pos="567"/>
        </w:tabs>
        <w:ind w:left="567" w:hanging="567"/>
        <w:contextualSpacing/>
        <w:jc w:val="both"/>
        <w:rPr>
          <w:rFonts w:ascii="Arial" w:hAnsi="Arial" w:cs="Arial"/>
          <w:sz w:val="16"/>
          <w:szCs w:val="16"/>
        </w:rPr>
      </w:pPr>
      <w:r w:rsidRPr="00332A5B">
        <w:rPr>
          <w:rFonts w:ascii="Arial" w:hAnsi="Arial" w:cs="Arial"/>
          <w:sz w:val="16"/>
          <w:szCs w:val="16"/>
        </w:rPr>
        <w:tab/>
        <w:t xml:space="preserve">a) La figura del allanamiento y reconocimiento se aplicará a los procedimientos por iniciativa de parte, de conformidad con lo dispuesto en el Código. </w:t>
      </w:r>
    </w:p>
    <w:p w14:paraId="7940BCD8" w14:textId="77777777" w:rsidR="00B83BA6" w:rsidRPr="00332A5B" w:rsidRDefault="00B83BA6" w:rsidP="00B83BA6">
      <w:pPr>
        <w:pStyle w:val="Textonotapie"/>
        <w:tabs>
          <w:tab w:val="left" w:pos="567"/>
        </w:tabs>
        <w:ind w:left="567" w:hanging="567"/>
        <w:contextualSpacing/>
        <w:jc w:val="both"/>
        <w:rPr>
          <w:rFonts w:ascii="Arial" w:hAnsi="Arial" w:cs="Arial"/>
          <w:sz w:val="16"/>
          <w:szCs w:val="16"/>
        </w:rPr>
      </w:pPr>
      <w:r w:rsidRPr="00332A5B">
        <w:rPr>
          <w:rFonts w:ascii="Arial" w:hAnsi="Arial" w:cs="Arial"/>
          <w:sz w:val="16"/>
          <w:szCs w:val="16"/>
        </w:rPr>
        <w:tab/>
        <w:t xml:space="preserve">b) El allanamiento o reconocimiento puede abarcar la totalidad de las pretensiones o algunas de ellas; en este último caso, el procedimiento administrativo continúa respecto de aquellas pretensiones no comprendidas en dicho allanamiento o reconocimiento. </w:t>
      </w:r>
    </w:p>
    <w:p w14:paraId="4399A9C6" w14:textId="77777777" w:rsidR="00B83BA6" w:rsidRPr="00332A5B" w:rsidRDefault="00B83BA6" w:rsidP="00B83BA6">
      <w:pPr>
        <w:pStyle w:val="Textonotapie"/>
        <w:tabs>
          <w:tab w:val="left" w:pos="567"/>
        </w:tabs>
        <w:ind w:left="567" w:hanging="567"/>
        <w:contextualSpacing/>
        <w:jc w:val="both"/>
        <w:rPr>
          <w:rFonts w:ascii="Arial" w:hAnsi="Arial" w:cs="Arial"/>
          <w:sz w:val="16"/>
          <w:szCs w:val="16"/>
        </w:rPr>
      </w:pPr>
      <w:r w:rsidRPr="00332A5B">
        <w:rPr>
          <w:rFonts w:ascii="Arial" w:hAnsi="Arial" w:cs="Arial"/>
          <w:sz w:val="16"/>
          <w:szCs w:val="16"/>
        </w:rPr>
        <w:tab/>
        <w:t xml:space="preserve">c) El allanamiento o reconocimiento no impiden al órgano resolutivo evaluar la procedencia de los hechos materia de denuncia, de conformidad con lo dispuesto por el artículo 108 del Código. </w:t>
      </w:r>
    </w:p>
    <w:p w14:paraId="7912DBC8" w14:textId="77777777" w:rsidR="00B83BA6" w:rsidRPr="00332A5B" w:rsidRDefault="00B83BA6" w:rsidP="00B83BA6">
      <w:pPr>
        <w:pStyle w:val="Textonotapie"/>
        <w:tabs>
          <w:tab w:val="left" w:pos="567"/>
        </w:tabs>
        <w:ind w:left="567" w:hanging="567"/>
        <w:contextualSpacing/>
        <w:jc w:val="both"/>
        <w:rPr>
          <w:rFonts w:ascii="Arial" w:hAnsi="Arial" w:cs="Arial"/>
          <w:sz w:val="16"/>
          <w:szCs w:val="16"/>
        </w:rPr>
      </w:pPr>
      <w:r w:rsidRPr="00332A5B">
        <w:rPr>
          <w:rFonts w:ascii="Arial" w:hAnsi="Arial" w:cs="Arial"/>
          <w:sz w:val="16"/>
          <w:szCs w:val="16"/>
        </w:rPr>
        <w:tab/>
        <w:t xml:space="preserve">d) </w:t>
      </w:r>
      <w:r w:rsidRPr="00332A5B">
        <w:rPr>
          <w:rFonts w:ascii="Arial" w:hAnsi="Arial" w:cs="Arial"/>
          <w:sz w:val="16"/>
          <w:szCs w:val="16"/>
          <w:u w:val="single"/>
        </w:rPr>
        <w:t>Cuando el proveedor reconoce las imputaciones o se allana a las pretensiones del consumidor, sin perjuicio que ejerza defensa sobre el fondo, se da por concluido el procedimiento con la resolución de determinación de responsabilidad del proveedor</w:t>
      </w:r>
      <w:r w:rsidRPr="00332A5B">
        <w:rPr>
          <w:rFonts w:ascii="Arial" w:hAnsi="Arial" w:cs="Arial"/>
          <w:sz w:val="16"/>
          <w:szCs w:val="16"/>
        </w:rPr>
        <w:t>. En dicha resolución se impone la sanción y se ordenan las medidas correctivas, según corresponda en cada caso. Asimismo, se dispone la inscripción del denunciado en el Registro de Infracciones y Sanciones del INDECOPI.</w:t>
      </w:r>
    </w:p>
    <w:p w14:paraId="6386731A" w14:textId="77777777" w:rsidR="00B83BA6" w:rsidRPr="00332A5B" w:rsidRDefault="00B83BA6" w:rsidP="00B83BA6">
      <w:pPr>
        <w:pStyle w:val="Textonotapie"/>
        <w:tabs>
          <w:tab w:val="left" w:pos="567"/>
        </w:tabs>
        <w:ind w:left="567" w:hanging="567"/>
        <w:contextualSpacing/>
        <w:jc w:val="both"/>
        <w:rPr>
          <w:rFonts w:ascii="Arial" w:hAnsi="Arial" w:cs="Arial"/>
          <w:sz w:val="16"/>
          <w:szCs w:val="16"/>
        </w:rPr>
      </w:pPr>
      <w:r w:rsidRPr="00332A5B">
        <w:rPr>
          <w:rFonts w:ascii="Arial" w:hAnsi="Arial" w:cs="Arial"/>
          <w:sz w:val="16"/>
          <w:szCs w:val="16"/>
        </w:rPr>
        <w:tab/>
        <w:t>(…)</w:t>
      </w:r>
    </w:p>
    <w:p w14:paraId="37FA9891" w14:textId="77777777" w:rsidR="00B83BA6" w:rsidRPr="00332A5B" w:rsidRDefault="00B83BA6" w:rsidP="00B83BA6">
      <w:pPr>
        <w:pStyle w:val="Textonotapie"/>
        <w:tabs>
          <w:tab w:val="left" w:pos="0"/>
        </w:tabs>
        <w:ind w:left="567" w:hanging="567"/>
        <w:contextualSpacing/>
        <w:jc w:val="both"/>
        <w:rPr>
          <w:rFonts w:ascii="Arial" w:hAnsi="Arial" w:cs="Arial"/>
          <w:sz w:val="16"/>
          <w:szCs w:val="16"/>
          <w:lang w:val="es-MX"/>
        </w:rPr>
      </w:pPr>
    </w:p>
  </w:footnote>
  <w:footnote w:id="12">
    <w:p w14:paraId="4D4250E6" w14:textId="77777777" w:rsidR="00B83BA6" w:rsidRPr="00332A5B" w:rsidRDefault="00B83BA6" w:rsidP="00B83BA6">
      <w:pPr>
        <w:pStyle w:val="Textonotapie"/>
        <w:tabs>
          <w:tab w:val="left" w:pos="0"/>
        </w:tabs>
        <w:ind w:left="567" w:hanging="567"/>
        <w:jc w:val="both"/>
        <w:rPr>
          <w:rFonts w:ascii="Arial" w:hAnsi="Arial" w:cs="Arial"/>
          <w:sz w:val="16"/>
          <w:szCs w:val="16"/>
        </w:rPr>
      </w:pPr>
      <w:r w:rsidRPr="00332A5B">
        <w:rPr>
          <w:rStyle w:val="Refdenotaalpie"/>
          <w:rFonts w:ascii="Arial" w:hAnsi="Arial" w:cs="Arial"/>
          <w:sz w:val="16"/>
          <w:szCs w:val="16"/>
        </w:rPr>
        <w:footnoteRef/>
      </w:r>
      <w:r w:rsidRPr="00332A5B">
        <w:rPr>
          <w:rFonts w:ascii="Arial" w:hAnsi="Arial" w:cs="Arial"/>
          <w:sz w:val="16"/>
          <w:szCs w:val="16"/>
        </w:rPr>
        <w:t xml:space="preserve">         </w:t>
      </w:r>
      <w:r w:rsidRPr="00332A5B">
        <w:rPr>
          <w:rFonts w:ascii="Arial" w:hAnsi="Arial" w:cs="Arial"/>
          <w:b/>
          <w:bCs/>
          <w:sz w:val="16"/>
          <w:szCs w:val="16"/>
        </w:rPr>
        <w:t>RESOLUCIÓN N° 3227-2023/SPC-INDECOPI, emitida por la Sala Especializada en Protección al Consumidor del Indecopi el 22 de noviembre de 2023.</w:t>
      </w:r>
      <w:r w:rsidRPr="00332A5B">
        <w:rPr>
          <w:rFonts w:ascii="Arial" w:hAnsi="Arial" w:cs="Arial"/>
          <w:sz w:val="16"/>
          <w:szCs w:val="16"/>
        </w:rPr>
        <w:t> </w:t>
      </w:r>
    </w:p>
    <w:p w14:paraId="042671F5" w14:textId="77777777" w:rsidR="00B83BA6" w:rsidRPr="00332A5B" w:rsidRDefault="00B83BA6" w:rsidP="00B83BA6">
      <w:pPr>
        <w:pStyle w:val="Textonotapie"/>
        <w:ind w:left="567"/>
        <w:jc w:val="both"/>
        <w:rPr>
          <w:rFonts w:ascii="Arial" w:hAnsi="Arial" w:cs="Arial"/>
          <w:sz w:val="16"/>
          <w:szCs w:val="16"/>
        </w:rPr>
      </w:pPr>
      <w:r w:rsidRPr="00332A5B">
        <w:rPr>
          <w:rFonts w:ascii="Arial" w:hAnsi="Arial" w:cs="Arial"/>
          <w:sz w:val="16"/>
          <w:szCs w:val="16"/>
        </w:rPr>
        <w:t>(…) </w:t>
      </w:r>
    </w:p>
    <w:p w14:paraId="51EE74C8" w14:textId="77777777" w:rsidR="00B83BA6" w:rsidRPr="00332A5B" w:rsidRDefault="00B83BA6" w:rsidP="00B83BA6">
      <w:pPr>
        <w:pStyle w:val="Textonotapie"/>
        <w:ind w:left="851" w:hanging="284"/>
        <w:jc w:val="both"/>
        <w:rPr>
          <w:rFonts w:ascii="Arial" w:hAnsi="Arial" w:cs="Arial"/>
          <w:i/>
          <w:iCs/>
          <w:sz w:val="16"/>
          <w:szCs w:val="16"/>
        </w:rPr>
      </w:pPr>
      <w:r w:rsidRPr="00332A5B">
        <w:rPr>
          <w:rFonts w:ascii="Arial" w:hAnsi="Arial" w:cs="Arial"/>
          <w:i/>
          <w:iCs/>
          <w:sz w:val="16"/>
          <w:szCs w:val="16"/>
        </w:rPr>
        <w:t>44. Después, el 5 de setiembre de 2018, se modificó el artículo 112° del Código mediante el Decreto Legislativo 1390, vigente a la actualidad, en el cual se dispuso lo siguiente: “Se consideran circunstancias atenuantes especiales, las siguientes: (…) 3. En los procedimientos de oficio promovidos por denuncia de parte, cuando el proveedor reconoce las imputaciones o se allana a las pretensiones del consumidor al ser notificado con la resolución que inicia el procedimiento, se da por concluido el procedimiento con la resolución de determinación de responsabilidad del proveedor y la imposición de la medida correctiva correspondiente. Podrá imponerse como sanción una amonestación si el proveedor realiza el allanamiento o reconocimiento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44030003" w14:textId="77777777" w:rsidR="00B83BA6" w:rsidRPr="00332A5B" w:rsidRDefault="00B83BA6" w:rsidP="00B83BA6">
      <w:pPr>
        <w:pStyle w:val="Textonotapie"/>
        <w:ind w:left="851" w:hanging="284"/>
        <w:jc w:val="both"/>
        <w:rPr>
          <w:rFonts w:ascii="Arial" w:hAnsi="Arial" w:cs="Arial"/>
          <w:i/>
          <w:iCs/>
          <w:sz w:val="16"/>
          <w:szCs w:val="16"/>
        </w:rPr>
      </w:pPr>
      <w:r w:rsidRPr="00332A5B">
        <w:rPr>
          <w:rFonts w:ascii="Arial" w:hAnsi="Arial" w:cs="Arial"/>
          <w:i/>
          <w:iCs/>
          <w:sz w:val="16"/>
          <w:szCs w:val="16"/>
        </w:rPr>
        <w:t>45. De lo anterior, se desprende que la norma actual de rango legal es precisa y expresa al indicar que el allanamiento debe ser sobre pretensiones del consumidor, siendo que, este supuesto no contempla a las asociaciones en la autoridad administrativa –Indecopi–,quien la ejerce de acuerdo con los principios y reglas vigentes, buscando aquellas finalidades para la cual fue conferida: por ejemplo, el desincentivo de conductas ilegales.</w:t>
      </w:r>
      <w:r w:rsidRPr="00332A5B">
        <w:rPr>
          <w:rFonts w:ascii="Arial" w:hAnsi="Arial" w:cs="Arial"/>
          <w:sz w:val="16"/>
          <w:szCs w:val="16"/>
        </w:rPr>
        <w:t> </w:t>
      </w:r>
    </w:p>
    <w:p w14:paraId="42244762" w14:textId="77777777" w:rsidR="00B83BA6" w:rsidRPr="00332A5B" w:rsidRDefault="00B83BA6" w:rsidP="00B83BA6">
      <w:pPr>
        <w:pStyle w:val="Textonotapie"/>
        <w:ind w:left="851" w:hanging="284"/>
        <w:jc w:val="both"/>
        <w:rPr>
          <w:rFonts w:ascii="Arial" w:hAnsi="Arial" w:cs="Arial"/>
          <w:i/>
          <w:iCs/>
          <w:sz w:val="16"/>
          <w:szCs w:val="16"/>
        </w:rPr>
      </w:pPr>
      <w:r w:rsidRPr="00332A5B">
        <w:rPr>
          <w:rFonts w:ascii="Arial" w:hAnsi="Arial" w:cs="Arial"/>
          <w:i/>
          <w:iCs/>
          <w:sz w:val="16"/>
          <w:szCs w:val="16"/>
        </w:rPr>
        <w:t>46. Es importante también mencionar que la Directiva 006-2017-DIR-CODINDECOPI fue derogada por la vigente Directiva 001-2021/DIR-CODINDECOPI, Directiva Única que regula los procedimientos de protección al consumidor previstos en el Código de Protección y Defensa del Consumidor -la Directiva-; esta última -concordante con la ley-, en su artículo 29°, estableció lo siguiente:</w:t>
      </w:r>
      <w:r w:rsidRPr="00332A5B">
        <w:rPr>
          <w:rFonts w:ascii="Arial" w:hAnsi="Arial" w:cs="Arial"/>
          <w:sz w:val="16"/>
          <w:szCs w:val="16"/>
        </w:rPr>
        <w:t xml:space="preserve"> </w:t>
      </w:r>
      <w:r w:rsidRPr="00332A5B">
        <w:rPr>
          <w:rFonts w:ascii="Arial" w:hAnsi="Arial" w:cs="Arial"/>
          <w:i/>
          <w:iCs/>
          <w:sz w:val="16"/>
          <w:szCs w:val="16"/>
        </w:rPr>
        <w:t>“(…) Cuando el proveedor reconoce las imputaciones o se allana a las pretensiones del consumidor, sin perjuicio que ejerza defensa sobre el fondo, se da por concluido el procedimiento con la resolución de determinación de responsabilidad del proveedor. En dicha resolución se impone la sanción y se ordenan las medidas correctivas, según corresponda en cada caso. Asimismo, se dispone la inscripción del denunciado en el Registro de Infracciones y Sanciones del INDECOPI (…)”</w:t>
      </w:r>
    </w:p>
    <w:p w14:paraId="04D361B5" w14:textId="77777777" w:rsidR="00B83BA6" w:rsidRPr="00332A5B" w:rsidRDefault="00B83BA6" w:rsidP="00B83BA6">
      <w:pPr>
        <w:pStyle w:val="Textonotapie"/>
        <w:ind w:left="567"/>
        <w:jc w:val="both"/>
        <w:rPr>
          <w:rFonts w:ascii="Arial" w:hAnsi="Arial" w:cs="Arial"/>
          <w:sz w:val="16"/>
          <w:szCs w:val="16"/>
        </w:rPr>
      </w:pPr>
      <w:r w:rsidRPr="00332A5B">
        <w:rPr>
          <w:rFonts w:ascii="Arial" w:hAnsi="Arial" w:cs="Arial"/>
          <w:i/>
          <w:iCs/>
          <w:sz w:val="16"/>
          <w:szCs w:val="16"/>
        </w:rPr>
        <w:t>(…)</w:t>
      </w:r>
      <w:r w:rsidRPr="00332A5B">
        <w:rPr>
          <w:rFonts w:ascii="Arial" w:hAnsi="Arial" w:cs="Arial"/>
          <w:sz w:val="16"/>
          <w:szCs w:val="16"/>
        </w:rPr>
        <w:t> </w:t>
      </w:r>
    </w:p>
    <w:p w14:paraId="3C580DD5" w14:textId="77777777" w:rsidR="00B83BA6" w:rsidRPr="00332A5B" w:rsidRDefault="00B83BA6" w:rsidP="00B83BA6">
      <w:pPr>
        <w:pStyle w:val="Textonotapie"/>
        <w:ind w:left="567"/>
        <w:jc w:val="both"/>
        <w:rPr>
          <w:rFonts w:ascii="Arial" w:hAnsi="Arial" w:cs="Arial"/>
          <w:sz w:val="16"/>
          <w:szCs w:val="16"/>
        </w:rPr>
      </w:pPr>
      <w:r w:rsidRPr="00332A5B">
        <w:rPr>
          <w:rFonts w:ascii="Arial" w:hAnsi="Arial" w:cs="Arial"/>
          <w:sz w:val="16"/>
          <w:szCs w:val="16"/>
        </w:rPr>
        <w:t> </w:t>
      </w:r>
    </w:p>
  </w:footnote>
  <w:footnote w:id="13">
    <w:p w14:paraId="7139FEB7" w14:textId="77777777" w:rsidR="00DC4AAF" w:rsidRPr="00332A5B" w:rsidRDefault="00DC4AAF" w:rsidP="00DC4AAF">
      <w:pPr>
        <w:spacing w:line="240" w:lineRule="auto"/>
        <w:ind w:left="562" w:hanging="562"/>
        <w:jc w:val="both"/>
        <w:rPr>
          <w:rFonts w:ascii="Arial" w:hAnsi="Arial" w:cs="Arial"/>
          <w:b/>
          <w:bCs/>
          <w:sz w:val="16"/>
          <w:szCs w:val="16"/>
        </w:rPr>
      </w:pPr>
      <w:r w:rsidRPr="00332A5B">
        <w:rPr>
          <w:rStyle w:val="Refdenotaalpie"/>
          <w:rFonts w:ascii="Arial" w:hAnsi="Arial" w:cs="Arial"/>
          <w:sz w:val="16"/>
          <w:szCs w:val="16"/>
        </w:rPr>
        <w:footnoteRef/>
      </w:r>
      <w:r w:rsidRPr="00332A5B">
        <w:rPr>
          <w:rFonts w:ascii="Arial" w:hAnsi="Arial" w:cs="Arial"/>
          <w:sz w:val="16"/>
          <w:szCs w:val="16"/>
        </w:rPr>
        <w:t xml:space="preserve"> </w:t>
      </w:r>
      <w:r w:rsidRPr="00332A5B">
        <w:rPr>
          <w:rFonts w:ascii="Arial" w:hAnsi="Arial" w:cs="Arial"/>
          <w:sz w:val="16"/>
          <w:szCs w:val="16"/>
        </w:rPr>
        <w:tab/>
      </w:r>
      <w:r w:rsidRPr="00332A5B">
        <w:rPr>
          <w:rFonts w:ascii="Arial" w:hAnsi="Arial" w:cs="Arial"/>
          <w:b/>
          <w:bCs/>
          <w:sz w:val="16"/>
          <w:szCs w:val="16"/>
        </w:rPr>
        <w:t>LEY N° 29571, CÓDIGO DE PROTECCIÓN Y DEFENSA DEL CONSUMIDOR PUBLICADA EL 2 DE SETIEMBRE DE 2010 Y MODIFICADA POR EL DECRETO LEGISLATIVO 1308, PUBLICADO EL 30 DE DICIEMBRE DE 2016.</w:t>
      </w:r>
    </w:p>
    <w:p w14:paraId="58ED97B5" w14:textId="77777777" w:rsidR="00DC4AAF" w:rsidRPr="00332A5B" w:rsidRDefault="00DC4AAF" w:rsidP="00DC4AAF">
      <w:pPr>
        <w:spacing w:line="240" w:lineRule="auto"/>
        <w:ind w:left="562"/>
        <w:jc w:val="both"/>
        <w:rPr>
          <w:rFonts w:ascii="Arial" w:hAnsi="Arial" w:cs="Arial"/>
          <w:b/>
          <w:bCs/>
          <w:sz w:val="16"/>
          <w:szCs w:val="16"/>
        </w:rPr>
      </w:pPr>
      <w:r w:rsidRPr="00332A5B">
        <w:rPr>
          <w:rFonts w:ascii="Arial" w:hAnsi="Arial" w:cs="Arial"/>
          <w:b/>
          <w:bCs/>
          <w:sz w:val="16"/>
          <w:szCs w:val="16"/>
        </w:rPr>
        <w:t>Artículo 117.- Multas coercitivas por incumplimiento de mandatos</w:t>
      </w:r>
    </w:p>
    <w:p w14:paraId="2DE1E3E1" w14:textId="77777777" w:rsidR="00DC4AAF" w:rsidRPr="00332A5B" w:rsidRDefault="00DC4AAF" w:rsidP="00DC4AAF">
      <w:pPr>
        <w:spacing w:line="240" w:lineRule="auto"/>
        <w:ind w:left="562" w:hanging="562"/>
        <w:jc w:val="both"/>
        <w:rPr>
          <w:rFonts w:ascii="Arial" w:hAnsi="Arial" w:cs="Arial"/>
          <w:sz w:val="16"/>
          <w:szCs w:val="16"/>
        </w:rPr>
      </w:pPr>
      <w:r w:rsidRPr="00332A5B">
        <w:rPr>
          <w:rFonts w:ascii="Arial" w:hAnsi="Arial" w:cs="Arial"/>
          <w:sz w:val="16"/>
          <w:szCs w:val="16"/>
        </w:rPr>
        <w:tab/>
        <w:t>Si el obligado a cumplir con un mandato del Indecopi respecto a una medida correctiva o a una medida cautelar no lo hace, se le impone una multa coercitiva no menor de una (1) Unidad Impositiva Tributaria, tratándose de una microempresa; en todos los otros supuestos se impone una multa no menor de tres (3) Unidades Impositivas Tributarias (UIT).</w:t>
      </w:r>
    </w:p>
    <w:p w14:paraId="0B9D11EB" w14:textId="590DCF18" w:rsidR="00DC4AAF" w:rsidRPr="00332A5B" w:rsidRDefault="00DC4AAF" w:rsidP="00332A5B">
      <w:pPr>
        <w:spacing w:line="240" w:lineRule="auto"/>
        <w:ind w:left="570" w:hanging="570"/>
        <w:jc w:val="both"/>
        <w:rPr>
          <w:rFonts w:ascii="Arial" w:hAnsi="Arial" w:cs="Arial"/>
          <w:sz w:val="16"/>
          <w:szCs w:val="16"/>
        </w:rPr>
      </w:pPr>
      <w:r w:rsidRPr="00332A5B">
        <w:rPr>
          <w:rFonts w:ascii="Arial" w:hAnsi="Arial" w:cs="Arial"/>
          <w:sz w:val="16"/>
          <w:szCs w:val="16"/>
        </w:rPr>
        <w:tab/>
        <w:t>En caso de persistir el incumplimiento de cualquiera de los mandatos a que se refiere el primer párrafo, el órgano resolutivo puede imponer una nueva multa, duplicando sucesivamente el monto de la última multa impuesta hasta el límite de doscientas (200) Unidades Impositivas Tributarias (UIT). La multa que corresponda debe ser pagada dentro del plazo de cinco (5) días hábiles, vencido el cual se ordena su cobranza coactiva.</w:t>
      </w:r>
    </w:p>
    <w:p w14:paraId="23C50BEF" w14:textId="77777777" w:rsidR="00DC4AAF" w:rsidRPr="00332A5B" w:rsidRDefault="00DC4AAF" w:rsidP="00DC4AAF">
      <w:pPr>
        <w:spacing w:line="240" w:lineRule="auto"/>
        <w:ind w:left="562" w:hanging="562"/>
        <w:jc w:val="both"/>
        <w:rPr>
          <w:rFonts w:ascii="Arial" w:hAnsi="Arial" w:cs="Arial"/>
          <w:sz w:val="16"/>
          <w:szCs w:val="16"/>
        </w:rPr>
      </w:pPr>
      <w:r w:rsidRPr="00332A5B">
        <w:rPr>
          <w:rFonts w:ascii="Arial" w:hAnsi="Arial" w:cs="Arial"/>
          <w:sz w:val="16"/>
          <w:szCs w:val="16"/>
        </w:rPr>
        <w:tab/>
      </w:r>
      <w:r w:rsidRPr="00332A5B">
        <w:rPr>
          <w:rFonts w:ascii="Arial" w:hAnsi="Arial" w:cs="Arial"/>
          <w:sz w:val="16"/>
          <w:szCs w:val="16"/>
          <w:u w:val="single"/>
        </w:rPr>
        <w:t>No cabe la impugnación de las multas coercitivas previstas en el presente artículo</w:t>
      </w:r>
      <w:r w:rsidRPr="00332A5B">
        <w:rPr>
          <w:rFonts w:ascii="Arial" w:hAnsi="Arial" w:cs="Arial"/>
          <w:sz w:val="16"/>
          <w:szCs w:val="16"/>
        </w:rPr>
        <w:t>.</w:t>
      </w:r>
    </w:p>
    <w:p w14:paraId="5967A611" w14:textId="77777777" w:rsidR="00DC4AAF" w:rsidRPr="00332A5B" w:rsidRDefault="00DC4AAF" w:rsidP="00DC4AAF">
      <w:pPr>
        <w:spacing w:line="240" w:lineRule="auto"/>
        <w:ind w:left="562" w:hanging="562"/>
        <w:jc w:val="both"/>
        <w:rPr>
          <w:rFonts w:ascii="Arial" w:hAnsi="Arial" w:cs="Arial"/>
          <w:sz w:val="16"/>
          <w:szCs w:val="16"/>
        </w:rPr>
      </w:pPr>
    </w:p>
  </w:footnote>
  <w:footnote w:id="14">
    <w:p w14:paraId="785AB6A2" w14:textId="77777777" w:rsidR="00DC4AAF" w:rsidRPr="00332A5B" w:rsidRDefault="00DC4AAF" w:rsidP="00DC4AAF">
      <w:pPr>
        <w:pStyle w:val="Ttulo2"/>
        <w:shd w:val="clear" w:color="auto" w:fill="FFFFFF"/>
        <w:spacing w:before="0" w:line="240" w:lineRule="auto"/>
        <w:ind w:left="567" w:hanging="567"/>
        <w:jc w:val="both"/>
        <w:rPr>
          <w:rFonts w:ascii="Arial" w:hAnsi="Arial" w:cs="Arial"/>
          <w:caps/>
          <w:sz w:val="16"/>
          <w:szCs w:val="16"/>
        </w:rPr>
      </w:pPr>
      <w:r w:rsidRPr="00332A5B">
        <w:rPr>
          <w:rStyle w:val="Refdenotaalpie"/>
          <w:rFonts w:ascii="Arial" w:hAnsi="Arial" w:cs="Arial"/>
          <w:sz w:val="16"/>
          <w:szCs w:val="16"/>
        </w:rPr>
        <w:footnoteRef/>
      </w:r>
      <w:r w:rsidRPr="00332A5B">
        <w:rPr>
          <w:rFonts w:ascii="Arial" w:hAnsi="Arial" w:cs="Arial"/>
          <w:sz w:val="16"/>
          <w:szCs w:val="16"/>
        </w:rPr>
        <w:t xml:space="preserve"> </w:t>
      </w:r>
      <w:r w:rsidRPr="00332A5B">
        <w:rPr>
          <w:rFonts w:ascii="Arial" w:hAnsi="Arial" w:cs="Arial"/>
          <w:sz w:val="16"/>
          <w:szCs w:val="16"/>
        </w:rPr>
        <w:tab/>
      </w:r>
      <w:r w:rsidRPr="00332A5B">
        <w:rPr>
          <w:rFonts w:ascii="Arial" w:eastAsia="Arial" w:hAnsi="Arial" w:cs="Arial"/>
          <w:color w:val="000000" w:themeColor="text1"/>
          <w:sz w:val="16"/>
          <w:szCs w:val="16"/>
        </w:rPr>
        <w:t xml:space="preserve">DIRECTIVA N° 001-2021-COD-INDECOPI, </w:t>
      </w:r>
      <w:bookmarkStart w:id="4" w:name="_Hlk75387459"/>
      <w:r w:rsidRPr="00332A5B">
        <w:rPr>
          <w:rFonts w:ascii="Arial" w:eastAsia="Arial" w:hAnsi="Arial" w:cs="Arial"/>
          <w:color w:val="000000" w:themeColor="text1"/>
          <w:sz w:val="16"/>
          <w:szCs w:val="16"/>
        </w:rPr>
        <w:t>DIRECTIVA ÚNICA QUE REGULA LOS PROCEDIMIENTOS DE PROTECCIÓN AL CONSUMIDOR PREVISTOS EN EL CÓDIGO DE PROTECCIÓN Y DEFENSA DEL CONSUMIDOR</w:t>
      </w:r>
      <w:bookmarkEnd w:id="4"/>
      <w:r w:rsidRPr="00332A5B">
        <w:rPr>
          <w:rFonts w:ascii="Arial" w:eastAsia="Arial" w:hAnsi="Arial" w:cs="Arial"/>
          <w:color w:val="000000" w:themeColor="text1"/>
          <w:sz w:val="16"/>
          <w:szCs w:val="16"/>
        </w:rPr>
        <w:t>, APROBADO POR RESOLUCIÓN DE LA PRESIDENCIA DEL CONSEJO DE MINISTROS Nº 000049-2021-PRE/INDECOPI, PUBLICADO EL 28 DE ABRIL DE 2021.</w:t>
      </w:r>
    </w:p>
    <w:p w14:paraId="4B1D6A99" w14:textId="77777777" w:rsidR="00DC4AAF" w:rsidRPr="00332A5B" w:rsidRDefault="00DC4AAF" w:rsidP="00DC4AAF">
      <w:pPr>
        <w:autoSpaceDE w:val="0"/>
        <w:autoSpaceDN w:val="0"/>
        <w:adjustRightInd w:val="0"/>
        <w:spacing w:line="240" w:lineRule="auto"/>
        <w:ind w:left="567"/>
        <w:jc w:val="both"/>
        <w:rPr>
          <w:rFonts w:ascii="Arial" w:hAnsi="Arial" w:cs="Arial"/>
          <w:b/>
          <w:bCs/>
          <w:sz w:val="16"/>
          <w:szCs w:val="16"/>
        </w:rPr>
      </w:pPr>
      <w:r w:rsidRPr="00332A5B">
        <w:rPr>
          <w:rFonts w:ascii="Arial" w:hAnsi="Arial" w:cs="Arial"/>
          <w:b/>
          <w:bCs/>
          <w:sz w:val="16"/>
          <w:szCs w:val="16"/>
        </w:rPr>
        <w:t xml:space="preserve">Artículo 40.- Incumplimiento y ejecución de medidas correctivas o cautelares </w:t>
      </w:r>
    </w:p>
    <w:p w14:paraId="428F5243" w14:textId="77777777" w:rsidR="00DC4AAF" w:rsidRPr="00332A5B" w:rsidRDefault="00DC4AAF" w:rsidP="00DC4AAF">
      <w:pPr>
        <w:autoSpaceDE w:val="0"/>
        <w:autoSpaceDN w:val="0"/>
        <w:adjustRightInd w:val="0"/>
        <w:spacing w:line="240" w:lineRule="auto"/>
        <w:ind w:left="567"/>
        <w:jc w:val="both"/>
        <w:rPr>
          <w:rFonts w:ascii="Arial" w:hAnsi="Arial" w:cs="Arial"/>
          <w:sz w:val="16"/>
          <w:szCs w:val="16"/>
        </w:rPr>
      </w:pPr>
      <w:r w:rsidRPr="00332A5B">
        <w:rPr>
          <w:rFonts w:ascii="Arial" w:hAnsi="Arial" w:cs="Arial"/>
          <w:sz w:val="16"/>
          <w:szCs w:val="16"/>
        </w:rPr>
        <w:t xml:space="preserve">40.1. Ante el incumplimiento de un mandato de medida correctiva o medida cautelar por el proveedor obligado, el órgano resolutivo que actúa como primera instancia en el procedimiento, debe actuar de oficio a fin de garantizar el cumplimiento de la decisión de la autoridad, sin perjuicio del derecho que tiene al administrado de comunicarle esa situación. En dicha comunicación, el beneficiado debe precisar el número de expediente y resolución que dispuso el mandato, además de especificar en qué consiste el incumplimiento en caso se trate de varios mandatos. </w:t>
      </w:r>
    </w:p>
    <w:p w14:paraId="0F53B6A6" w14:textId="77777777" w:rsidR="00DC4AAF" w:rsidRPr="00332A5B" w:rsidRDefault="00DC4AAF" w:rsidP="00DC4AAF">
      <w:pPr>
        <w:autoSpaceDE w:val="0"/>
        <w:autoSpaceDN w:val="0"/>
        <w:adjustRightInd w:val="0"/>
        <w:spacing w:line="240" w:lineRule="auto"/>
        <w:ind w:left="567"/>
        <w:jc w:val="both"/>
        <w:rPr>
          <w:rFonts w:ascii="Arial" w:hAnsi="Arial" w:cs="Arial"/>
          <w:sz w:val="16"/>
          <w:szCs w:val="16"/>
        </w:rPr>
      </w:pPr>
      <w:r w:rsidRPr="00332A5B">
        <w:rPr>
          <w:rFonts w:ascii="Arial" w:hAnsi="Arial" w:cs="Arial"/>
          <w:sz w:val="16"/>
          <w:szCs w:val="16"/>
        </w:rPr>
        <w:t>(…)</w:t>
      </w:r>
    </w:p>
    <w:p w14:paraId="1992BDC6" w14:textId="77777777" w:rsidR="00DC4AAF" w:rsidRPr="00332A5B" w:rsidRDefault="00DC4AAF" w:rsidP="00DC4AAF">
      <w:pPr>
        <w:autoSpaceDE w:val="0"/>
        <w:autoSpaceDN w:val="0"/>
        <w:adjustRightInd w:val="0"/>
        <w:spacing w:line="240" w:lineRule="auto"/>
        <w:ind w:left="567"/>
        <w:jc w:val="both"/>
        <w:rPr>
          <w:rFonts w:ascii="Arial" w:hAnsi="Arial" w:cs="Arial"/>
          <w:sz w:val="16"/>
          <w:szCs w:val="16"/>
        </w:rPr>
      </w:pPr>
    </w:p>
  </w:footnote>
  <w:footnote w:id="15">
    <w:p w14:paraId="768D94A6" w14:textId="77777777" w:rsidR="00DD05AF" w:rsidRPr="00332A5B" w:rsidRDefault="00DD05AF" w:rsidP="00F9700D">
      <w:pPr>
        <w:pStyle w:val="Sinespaciado"/>
        <w:ind w:left="567" w:right="-2" w:hanging="567"/>
        <w:contextualSpacing/>
        <w:jc w:val="both"/>
        <w:rPr>
          <w:b/>
          <w:bCs/>
          <w:color w:val="auto"/>
          <w:sz w:val="16"/>
          <w:szCs w:val="16"/>
        </w:rPr>
      </w:pPr>
      <w:r w:rsidRPr="00332A5B">
        <w:rPr>
          <w:rStyle w:val="Refdenotaalpie"/>
          <w:color w:val="auto"/>
          <w:sz w:val="16"/>
          <w:szCs w:val="16"/>
        </w:rPr>
        <w:footnoteRef/>
      </w:r>
      <w:r w:rsidRPr="00332A5B">
        <w:rPr>
          <w:color w:val="auto"/>
          <w:sz w:val="16"/>
          <w:szCs w:val="16"/>
        </w:rPr>
        <w:t xml:space="preserve"> </w:t>
      </w:r>
      <w:r w:rsidRPr="00332A5B">
        <w:rPr>
          <w:color w:val="auto"/>
          <w:sz w:val="16"/>
          <w:szCs w:val="16"/>
        </w:rPr>
        <w:tab/>
      </w:r>
      <w:r w:rsidRPr="00332A5B">
        <w:rPr>
          <w:b/>
          <w:bCs/>
          <w:color w:val="auto"/>
          <w:sz w:val="16"/>
          <w:szCs w:val="16"/>
        </w:rPr>
        <w:t>LEY N° 29571, CÓDIGO DE PROTECCIÓN Y DEFENSA DEL CONSUMIDOR, publicada el 2 de setiembre de 2010 y modificada por el DECRETO LEGISLATIVO N° 1308, publicado el 30 de diciembre de 2016</w:t>
      </w:r>
    </w:p>
    <w:p w14:paraId="308CA9FA" w14:textId="77777777" w:rsidR="00DD05AF" w:rsidRPr="00332A5B" w:rsidRDefault="00DD05AF" w:rsidP="00F9700D">
      <w:pPr>
        <w:pStyle w:val="Sinespaciado"/>
        <w:ind w:left="567" w:right="-2" w:hanging="567"/>
        <w:contextualSpacing/>
        <w:jc w:val="both"/>
        <w:rPr>
          <w:b/>
          <w:bCs/>
          <w:color w:val="auto"/>
          <w:sz w:val="16"/>
          <w:szCs w:val="16"/>
        </w:rPr>
      </w:pPr>
      <w:r w:rsidRPr="00332A5B">
        <w:rPr>
          <w:b/>
          <w:bCs/>
          <w:color w:val="auto"/>
          <w:sz w:val="16"/>
          <w:szCs w:val="16"/>
        </w:rPr>
        <w:tab/>
        <w:t>Artículo 112.- Criterios de graduación de las sanciones administrativas</w:t>
      </w:r>
    </w:p>
    <w:p w14:paraId="1F61B776" w14:textId="77777777" w:rsidR="00DD05AF" w:rsidRPr="00332A5B" w:rsidRDefault="00DD05AF" w:rsidP="00F9700D">
      <w:pPr>
        <w:pStyle w:val="Textonotapie"/>
        <w:ind w:left="567" w:right="-2"/>
        <w:contextualSpacing/>
        <w:jc w:val="both"/>
        <w:rPr>
          <w:rFonts w:ascii="Arial" w:hAnsi="Arial" w:cs="Arial"/>
          <w:bCs/>
          <w:color w:val="auto"/>
          <w:sz w:val="16"/>
          <w:szCs w:val="16"/>
          <w:shd w:val="clear" w:color="auto" w:fill="FFFFFF"/>
        </w:rPr>
      </w:pPr>
      <w:r w:rsidRPr="00332A5B">
        <w:rPr>
          <w:rFonts w:ascii="Arial" w:hAnsi="Arial" w:cs="Arial"/>
          <w:bCs/>
          <w:color w:val="auto"/>
          <w:sz w:val="16"/>
          <w:szCs w:val="16"/>
          <w:shd w:val="clear" w:color="auto" w:fill="FFFFFF"/>
        </w:rPr>
        <w:t xml:space="preserve">(…) </w:t>
      </w:r>
    </w:p>
    <w:p w14:paraId="02C7E2F7" w14:textId="77777777" w:rsidR="00DD05AF" w:rsidRPr="00332A5B" w:rsidRDefault="00DD05AF" w:rsidP="00F9700D">
      <w:pPr>
        <w:pStyle w:val="Textonotapie"/>
        <w:ind w:left="567" w:right="-2"/>
        <w:contextualSpacing/>
        <w:jc w:val="both"/>
        <w:rPr>
          <w:rFonts w:ascii="Arial" w:hAnsi="Arial" w:cs="Arial"/>
          <w:bCs/>
          <w:color w:val="auto"/>
          <w:sz w:val="16"/>
          <w:szCs w:val="16"/>
          <w:shd w:val="clear" w:color="auto" w:fill="FFFFFF"/>
        </w:rPr>
      </w:pPr>
      <w:r w:rsidRPr="00332A5B">
        <w:rPr>
          <w:rFonts w:ascii="Arial" w:hAnsi="Arial" w:cs="Arial"/>
          <w:bCs/>
          <w:color w:val="auto"/>
          <w:sz w:val="16"/>
          <w:szCs w:val="16"/>
          <w:shd w:val="clear" w:color="auto" w:fill="FFFFFF"/>
        </w:rPr>
        <w:t>Se consideran circunstancias atenuantes especiales, las siguientes:</w:t>
      </w:r>
    </w:p>
    <w:p w14:paraId="495AE0F1" w14:textId="77777777" w:rsidR="00DD05AF" w:rsidRPr="00332A5B" w:rsidRDefault="00DD05AF" w:rsidP="00F9700D">
      <w:pPr>
        <w:pStyle w:val="Textonotapie"/>
        <w:ind w:left="567" w:right="-2"/>
        <w:contextualSpacing/>
        <w:jc w:val="both"/>
        <w:rPr>
          <w:rFonts w:ascii="Arial" w:hAnsi="Arial" w:cs="Arial"/>
          <w:bCs/>
          <w:color w:val="auto"/>
          <w:sz w:val="16"/>
          <w:szCs w:val="16"/>
          <w:shd w:val="clear" w:color="auto" w:fill="FFFFFF"/>
        </w:rPr>
      </w:pPr>
      <w:r w:rsidRPr="00332A5B">
        <w:rPr>
          <w:rFonts w:ascii="Arial" w:hAnsi="Arial" w:cs="Arial"/>
          <w:bCs/>
          <w:color w:val="auto"/>
          <w:sz w:val="16"/>
          <w:szCs w:val="16"/>
          <w:shd w:val="clear" w:color="auto" w:fill="FFFFFF"/>
        </w:rPr>
        <w:t>(…)</w:t>
      </w:r>
    </w:p>
    <w:p w14:paraId="3E7454C5" w14:textId="77777777" w:rsidR="00DD05AF" w:rsidRPr="00332A5B" w:rsidRDefault="00DD05AF" w:rsidP="00F9700D">
      <w:pPr>
        <w:pStyle w:val="Textonotapie"/>
        <w:ind w:left="567" w:right="-2"/>
        <w:contextualSpacing/>
        <w:jc w:val="both"/>
        <w:rPr>
          <w:rFonts w:ascii="Arial" w:hAnsi="Arial" w:cs="Arial"/>
          <w:color w:val="auto"/>
          <w:sz w:val="16"/>
          <w:szCs w:val="16"/>
        </w:rPr>
      </w:pPr>
      <w:r w:rsidRPr="00332A5B">
        <w:rPr>
          <w:rFonts w:ascii="Arial" w:hAnsi="Arial" w:cs="Arial"/>
          <w:color w:val="auto"/>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FE4E488" w14:textId="77777777" w:rsidR="00DD05AF" w:rsidRPr="00332A5B" w:rsidRDefault="00DD05AF" w:rsidP="00F9700D">
      <w:pPr>
        <w:pStyle w:val="Textonotapie"/>
        <w:ind w:right="-2"/>
        <w:contextualSpacing/>
        <w:jc w:val="both"/>
        <w:rPr>
          <w:rFonts w:ascii="Arial" w:hAnsi="Arial" w:cs="Arial"/>
          <w:color w:val="auto"/>
          <w:sz w:val="16"/>
          <w:szCs w:val="16"/>
        </w:rPr>
      </w:pPr>
    </w:p>
  </w:footnote>
  <w:footnote w:id="16">
    <w:p w14:paraId="5B1FFC83" w14:textId="77777777" w:rsidR="00DD05AF" w:rsidRPr="00332A5B" w:rsidRDefault="00DD05AF" w:rsidP="00F9700D">
      <w:pPr>
        <w:pStyle w:val="Textonotapie"/>
        <w:ind w:left="567" w:right="-2" w:hanging="567"/>
        <w:contextualSpacing/>
        <w:jc w:val="both"/>
        <w:rPr>
          <w:rFonts w:ascii="Arial" w:hAnsi="Arial" w:cs="Arial"/>
          <w:color w:val="auto"/>
          <w:sz w:val="16"/>
          <w:szCs w:val="16"/>
        </w:rPr>
      </w:pPr>
      <w:r w:rsidRPr="00332A5B">
        <w:rPr>
          <w:rStyle w:val="Refdenotaalpie"/>
          <w:rFonts w:ascii="Arial" w:hAnsi="Arial" w:cs="Arial"/>
          <w:color w:val="auto"/>
          <w:sz w:val="16"/>
          <w:szCs w:val="16"/>
        </w:rPr>
        <w:footnoteRef/>
      </w:r>
      <w:r w:rsidRPr="00332A5B">
        <w:rPr>
          <w:rFonts w:ascii="Arial" w:hAnsi="Arial" w:cs="Arial"/>
          <w:color w:val="auto"/>
          <w:sz w:val="16"/>
          <w:szCs w:val="16"/>
        </w:rPr>
        <w:t xml:space="preserve"> </w:t>
      </w:r>
      <w:r w:rsidRPr="00332A5B">
        <w:rPr>
          <w:rFonts w:ascii="Arial" w:hAnsi="Arial" w:cs="Arial"/>
          <w:color w:val="auto"/>
          <w:sz w:val="16"/>
          <w:szCs w:val="16"/>
        </w:rPr>
        <w:tab/>
        <w:t xml:space="preserve">LEDESMA NARVÁEZ, Marianella. (2009). </w:t>
      </w:r>
      <w:r w:rsidRPr="00332A5B">
        <w:rPr>
          <w:rFonts w:ascii="Arial" w:hAnsi="Arial" w:cs="Arial"/>
          <w:i/>
          <w:color w:val="auto"/>
          <w:sz w:val="16"/>
          <w:szCs w:val="16"/>
        </w:rPr>
        <w:t>Comentarios al Código Procesal Civil</w:t>
      </w:r>
      <w:r w:rsidRPr="00332A5B">
        <w:rPr>
          <w:rFonts w:ascii="Arial" w:hAnsi="Arial" w:cs="Arial"/>
          <w:color w:val="auto"/>
          <w:sz w:val="16"/>
          <w:szCs w:val="16"/>
        </w:rPr>
        <w:t>. Gaceta Jurídica, 2da Edición, Lima, Tomo I, pp. 859.</w:t>
      </w:r>
    </w:p>
    <w:p w14:paraId="752715E3" w14:textId="77777777" w:rsidR="00DD05AF" w:rsidRPr="00332A5B" w:rsidRDefault="00DD05AF" w:rsidP="00F9700D">
      <w:pPr>
        <w:pStyle w:val="Textonotapie"/>
        <w:ind w:left="567" w:right="-2" w:hanging="567"/>
        <w:contextualSpacing/>
        <w:jc w:val="both"/>
        <w:rPr>
          <w:rFonts w:ascii="Arial" w:hAnsi="Arial" w:cs="Arial"/>
          <w:color w:val="auto"/>
          <w:sz w:val="16"/>
          <w:szCs w:val="16"/>
        </w:rPr>
      </w:pPr>
    </w:p>
  </w:footnote>
  <w:footnote w:id="17">
    <w:p w14:paraId="777F9FAB" w14:textId="77777777" w:rsidR="00DD05AF" w:rsidRPr="00332A5B" w:rsidRDefault="00DD05AF" w:rsidP="00F9700D">
      <w:pPr>
        <w:pStyle w:val="Sinespaciado"/>
        <w:ind w:left="567" w:right="-2" w:hanging="567"/>
        <w:contextualSpacing/>
        <w:jc w:val="both"/>
        <w:rPr>
          <w:b/>
          <w:bCs/>
          <w:color w:val="auto"/>
          <w:sz w:val="16"/>
          <w:szCs w:val="16"/>
        </w:rPr>
      </w:pPr>
      <w:r w:rsidRPr="00332A5B">
        <w:rPr>
          <w:rStyle w:val="Refdenotaalpie"/>
          <w:color w:val="auto"/>
          <w:sz w:val="16"/>
          <w:szCs w:val="16"/>
        </w:rPr>
        <w:footnoteRef/>
      </w:r>
      <w:r w:rsidRPr="00332A5B">
        <w:rPr>
          <w:color w:val="auto"/>
          <w:sz w:val="16"/>
          <w:szCs w:val="16"/>
        </w:rPr>
        <w:t xml:space="preserve"> </w:t>
      </w:r>
      <w:r w:rsidRPr="00332A5B">
        <w:rPr>
          <w:color w:val="auto"/>
          <w:sz w:val="16"/>
          <w:szCs w:val="16"/>
        </w:rPr>
        <w:tab/>
      </w:r>
      <w:r w:rsidRPr="00332A5B">
        <w:rPr>
          <w:b/>
          <w:bCs/>
          <w:color w:val="auto"/>
          <w:sz w:val="16"/>
          <w:szCs w:val="16"/>
        </w:rPr>
        <w:t>DIRECTIVA N° 001-2021-COD-INDECOPI, DIRECTIVA ÚNICA QUE REGULA LOS PROCEDIMIENTOS DE PROTECCIÓN AL CONSUMIDOR PREVISTOS</w:t>
      </w:r>
      <w:r w:rsidRPr="00332A5B">
        <w:rPr>
          <w:color w:val="auto"/>
          <w:sz w:val="16"/>
          <w:szCs w:val="16"/>
        </w:rPr>
        <w:t xml:space="preserve"> </w:t>
      </w:r>
      <w:r w:rsidRPr="00332A5B">
        <w:rPr>
          <w:b/>
          <w:bCs/>
          <w:color w:val="auto"/>
          <w:sz w:val="16"/>
          <w:szCs w:val="16"/>
        </w:rPr>
        <w:t>EN EL CÓDIGO DE PROTECCIÓN Y DEFENSA DEL CONSUMIDOR, publicada el 30 de abril de 2021</w:t>
      </w:r>
    </w:p>
    <w:p w14:paraId="761D6D36" w14:textId="77777777" w:rsidR="00DD05AF" w:rsidRPr="00332A5B" w:rsidRDefault="00DD05AF" w:rsidP="00F9700D">
      <w:pPr>
        <w:pStyle w:val="Sinespaciado"/>
        <w:ind w:left="567" w:right="-2"/>
        <w:contextualSpacing/>
        <w:jc w:val="both"/>
        <w:rPr>
          <w:b/>
          <w:bCs/>
          <w:color w:val="auto"/>
          <w:sz w:val="16"/>
          <w:szCs w:val="16"/>
        </w:rPr>
      </w:pPr>
      <w:r w:rsidRPr="00332A5B">
        <w:rPr>
          <w:b/>
          <w:bCs/>
          <w:color w:val="auto"/>
          <w:sz w:val="16"/>
          <w:szCs w:val="16"/>
        </w:rPr>
        <w:t>Artículo 29.- Alcances del allanamiento o reconocimiento</w:t>
      </w:r>
    </w:p>
    <w:p w14:paraId="61F3A7D4" w14:textId="77777777" w:rsidR="00DD05AF" w:rsidRPr="00332A5B" w:rsidRDefault="00DD05AF" w:rsidP="00F9700D">
      <w:pPr>
        <w:pStyle w:val="Sinespaciado"/>
        <w:ind w:left="567" w:right="-2"/>
        <w:contextualSpacing/>
        <w:jc w:val="both"/>
        <w:rPr>
          <w:rFonts w:eastAsia="Times New Roman"/>
          <w:color w:val="auto"/>
          <w:sz w:val="16"/>
          <w:szCs w:val="16"/>
        </w:rPr>
      </w:pPr>
      <w:r w:rsidRPr="00332A5B">
        <w:rPr>
          <w:color w:val="auto"/>
          <w:sz w:val="16"/>
          <w:szCs w:val="16"/>
        </w:rPr>
        <w:t>Para efectos de aplicar las figuras de allanamiento y reconocimiento previstas como circunstancias atenuantes en el artículo 112 del Código, los órganos resolutivos en materia de protección al consumidor deben tener en consideración lo siguiente:</w:t>
      </w:r>
    </w:p>
    <w:p w14:paraId="5B7A498E" w14:textId="77777777" w:rsidR="00DD05AF" w:rsidRPr="00332A5B" w:rsidRDefault="00DD05AF" w:rsidP="00F9700D">
      <w:pPr>
        <w:pStyle w:val="Sinespaciado"/>
        <w:ind w:left="567" w:right="-2"/>
        <w:contextualSpacing/>
        <w:jc w:val="both"/>
        <w:rPr>
          <w:rFonts w:eastAsia="Times New Roman"/>
          <w:color w:val="auto"/>
          <w:sz w:val="16"/>
          <w:szCs w:val="16"/>
        </w:rPr>
      </w:pPr>
      <w:r w:rsidRPr="00332A5B">
        <w:rPr>
          <w:rFonts w:eastAsia="Times New Roman"/>
          <w:color w:val="auto"/>
          <w:sz w:val="16"/>
          <w:szCs w:val="16"/>
        </w:rPr>
        <w:t>(…)</w:t>
      </w:r>
    </w:p>
    <w:p w14:paraId="7D64A8BF" w14:textId="77777777" w:rsidR="00DD05AF" w:rsidRPr="00332A5B" w:rsidRDefault="00DD05AF" w:rsidP="00F9700D">
      <w:pPr>
        <w:pStyle w:val="Sinespaciado"/>
        <w:ind w:left="851" w:right="-2" w:hanging="284"/>
        <w:contextualSpacing/>
        <w:jc w:val="both"/>
        <w:rPr>
          <w:rFonts w:eastAsia="Times New Roman"/>
          <w:color w:val="auto"/>
          <w:sz w:val="16"/>
          <w:szCs w:val="16"/>
        </w:rPr>
      </w:pPr>
      <w:r w:rsidRPr="00332A5B">
        <w:rPr>
          <w:rFonts w:eastAsia="Times New Roman"/>
          <w:color w:val="auto"/>
          <w:sz w:val="16"/>
          <w:szCs w:val="16"/>
        </w:rPr>
        <w:t xml:space="preserve">e) </w:t>
      </w:r>
      <w:r w:rsidRPr="00332A5B">
        <w:rPr>
          <w:rFonts w:eastAsia="Times New Roman"/>
          <w:color w:val="auto"/>
          <w:sz w:val="16"/>
          <w:szCs w:val="16"/>
        </w:rPr>
        <w:tab/>
        <w:t>Cuando el denunciado presente el allanamiento o reconocimiento, dentro del plazo para realizar sus descargos, se podrá imponer una amonestación. Asimismo, se dispondrá la exoneración de costos del procedimiento, únicamente, si alcanza a todas las pretensiones del denunciante.</w:t>
      </w:r>
    </w:p>
    <w:p w14:paraId="19AA9143" w14:textId="77777777" w:rsidR="00DD05AF" w:rsidRPr="00332A5B" w:rsidRDefault="00DD05AF" w:rsidP="00F9700D">
      <w:pPr>
        <w:pStyle w:val="Sinespaciado"/>
        <w:ind w:left="851" w:right="-2" w:hanging="284"/>
        <w:contextualSpacing/>
        <w:jc w:val="both"/>
        <w:rPr>
          <w:rFonts w:eastAsia="Times New Roman"/>
          <w:color w:val="auto"/>
          <w:sz w:val="16"/>
          <w:szCs w:val="16"/>
        </w:rPr>
      </w:pPr>
    </w:p>
  </w:footnote>
  <w:footnote w:id="18">
    <w:p w14:paraId="3F938424" w14:textId="77777777" w:rsidR="00DD05AF" w:rsidRPr="00332A5B" w:rsidRDefault="00DD05AF" w:rsidP="00F9700D">
      <w:pPr>
        <w:pStyle w:val="Sinespaciado"/>
        <w:ind w:left="567" w:hanging="567"/>
        <w:jc w:val="both"/>
        <w:rPr>
          <w:b/>
          <w:sz w:val="16"/>
          <w:szCs w:val="16"/>
        </w:rPr>
      </w:pPr>
      <w:r w:rsidRPr="00332A5B">
        <w:rPr>
          <w:sz w:val="16"/>
          <w:szCs w:val="16"/>
          <w:vertAlign w:val="superscript"/>
        </w:rPr>
        <w:footnoteRef/>
      </w:r>
      <w:r w:rsidRPr="00332A5B">
        <w:rPr>
          <w:sz w:val="16"/>
          <w:szCs w:val="16"/>
        </w:rPr>
        <w:t xml:space="preserve"> </w:t>
      </w:r>
      <w:r w:rsidRPr="00332A5B">
        <w:rPr>
          <w:sz w:val="16"/>
          <w:szCs w:val="16"/>
        </w:rPr>
        <w:tab/>
      </w:r>
      <w:r w:rsidRPr="00332A5B">
        <w:rPr>
          <w:b/>
          <w:sz w:val="16"/>
          <w:szCs w:val="16"/>
          <w:highlight w:val="white"/>
        </w:rPr>
        <w:t>LEY SOBRE FACULTADES, NORMAS Y ORGANIZACIÓN DEL INDECOPI, APROBADO POR DECRETO LEGISLATIVO N° 807</w:t>
      </w:r>
      <w:r w:rsidRPr="00332A5B">
        <w:rPr>
          <w:b/>
          <w:bCs/>
          <w:sz w:val="16"/>
          <w:szCs w:val="16"/>
        </w:rPr>
        <w:t xml:space="preserve"> y publicada el 18 de abril de 1996</w:t>
      </w:r>
    </w:p>
    <w:p w14:paraId="194139E3" w14:textId="77777777" w:rsidR="00DD05AF" w:rsidRPr="00332A5B" w:rsidRDefault="00DD05AF" w:rsidP="00F9700D">
      <w:pPr>
        <w:pStyle w:val="Sinespaciado"/>
        <w:ind w:left="567"/>
        <w:jc w:val="both"/>
        <w:rPr>
          <w:sz w:val="16"/>
          <w:szCs w:val="16"/>
        </w:rPr>
      </w:pPr>
      <w:r w:rsidRPr="00332A5B">
        <w:rPr>
          <w:b/>
          <w:sz w:val="16"/>
          <w:szCs w:val="16"/>
        </w:rPr>
        <w:t>Artículo 7.-</w:t>
      </w:r>
      <w:r w:rsidRPr="00332A5B">
        <w:rPr>
          <w:sz w:val="16"/>
          <w:szCs w:val="16"/>
        </w:rPr>
        <w:t xml:space="preserve"> En cualquier procedimiento contencioso seguido ante el Indecopi, la Comisión u Oficina competente, además de imponer la sanción que corresponda, podrá ordenar que el infractor asuma el pago de las costas y costos del proceso en que haya incurrido el denunciante o el Indecopi. En caso de incumplimiento de la orden de pago de costas y costos del proceso, cualquier Comisión u Oficina del Indecopi podrá aplicar las multas previstas en el inciso b) del artículo 38 del Decreto Legislativo Nº 716.</w:t>
      </w:r>
    </w:p>
    <w:p w14:paraId="76568703" w14:textId="77777777" w:rsidR="00DD05AF" w:rsidRPr="00332A5B" w:rsidRDefault="00DD05AF" w:rsidP="00F9700D">
      <w:pPr>
        <w:pStyle w:val="Sinespaciado"/>
        <w:ind w:left="567"/>
        <w:jc w:val="both"/>
        <w:rPr>
          <w:sz w:val="16"/>
          <w:szCs w:val="16"/>
        </w:rPr>
      </w:pPr>
    </w:p>
  </w:footnote>
  <w:footnote w:id="19">
    <w:p w14:paraId="70867E37" w14:textId="77777777" w:rsidR="00DD05AF" w:rsidRPr="00332A5B" w:rsidRDefault="00DD05AF" w:rsidP="00F9700D">
      <w:pPr>
        <w:pStyle w:val="Default"/>
        <w:widowControl w:val="0"/>
        <w:ind w:left="567" w:hanging="567"/>
        <w:contextualSpacing/>
        <w:jc w:val="both"/>
        <w:rPr>
          <w:sz w:val="16"/>
          <w:szCs w:val="16"/>
        </w:rPr>
      </w:pPr>
      <w:r w:rsidRPr="00332A5B">
        <w:rPr>
          <w:rStyle w:val="Refdenotaalpie"/>
          <w:sz w:val="16"/>
          <w:szCs w:val="16"/>
        </w:rPr>
        <w:footnoteRef/>
      </w:r>
      <w:r w:rsidRPr="00332A5B">
        <w:rPr>
          <w:sz w:val="16"/>
          <w:szCs w:val="16"/>
        </w:rPr>
        <w:t xml:space="preserve"> </w:t>
      </w:r>
      <w:r w:rsidRPr="00332A5B">
        <w:rPr>
          <w:sz w:val="16"/>
          <w:szCs w:val="16"/>
        </w:rPr>
        <w:tab/>
        <w:t xml:space="preserve">Tasa correspondiente al derecho de presentación de la denuncia. </w:t>
      </w:r>
    </w:p>
    <w:p w14:paraId="72A4F532" w14:textId="77777777" w:rsidR="00DD05AF" w:rsidRPr="00332A5B" w:rsidRDefault="00DD05AF" w:rsidP="00F9700D">
      <w:pPr>
        <w:pStyle w:val="Textonotapie"/>
        <w:widowControl w:val="0"/>
        <w:ind w:left="567" w:hanging="567"/>
        <w:contextualSpacing/>
        <w:jc w:val="both"/>
        <w:rPr>
          <w:rFonts w:ascii="Arial" w:hAnsi="Arial" w:cs="Arial"/>
          <w:sz w:val="16"/>
          <w:szCs w:val="16"/>
        </w:rPr>
      </w:pPr>
    </w:p>
  </w:footnote>
  <w:footnote w:id="20">
    <w:p w14:paraId="3D5F6AB0" w14:textId="77777777" w:rsidR="00DD05AF" w:rsidRPr="00332A5B" w:rsidRDefault="00DD05AF" w:rsidP="00F9700D">
      <w:pPr>
        <w:pStyle w:val="Default"/>
        <w:widowControl w:val="0"/>
        <w:ind w:left="567" w:hanging="567"/>
        <w:contextualSpacing/>
        <w:jc w:val="both"/>
        <w:rPr>
          <w:sz w:val="16"/>
          <w:szCs w:val="16"/>
        </w:rPr>
      </w:pPr>
      <w:r w:rsidRPr="00332A5B">
        <w:rPr>
          <w:rStyle w:val="Refdenotaalpie"/>
          <w:sz w:val="16"/>
          <w:szCs w:val="16"/>
        </w:rPr>
        <w:footnoteRef/>
      </w:r>
      <w:r w:rsidRPr="00332A5B">
        <w:rPr>
          <w:sz w:val="16"/>
          <w:szCs w:val="16"/>
        </w:rPr>
        <w:t xml:space="preserve"> </w:t>
      </w:r>
      <w:r w:rsidRPr="00332A5B">
        <w:rPr>
          <w:sz w:val="16"/>
          <w:szCs w:val="16"/>
        </w:rPr>
        <w:tab/>
      </w:r>
      <w:r w:rsidRPr="00332A5B">
        <w:rPr>
          <w:b/>
          <w:bCs/>
          <w:sz w:val="16"/>
          <w:szCs w:val="16"/>
        </w:rPr>
        <w:t xml:space="preserve">LEY N° 29571, CÓDIGO DE PROTECCIÓN Y DEFENSA DEL CONSUMIDOR, publicada el 2 de setiembre de 2010, modificada por el DECRETO LEGISLATIVO 1308, publicado el 30 de diciembre de 2016 </w:t>
      </w:r>
    </w:p>
    <w:p w14:paraId="108CAE98" w14:textId="77777777" w:rsidR="00DD05AF" w:rsidRPr="00332A5B" w:rsidRDefault="00DD05AF" w:rsidP="00F9700D">
      <w:pPr>
        <w:pStyle w:val="Default"/>
        <w:widowControl w:val="0"/>
        <w:ind w:left="567"/>
        <w:contextualSpacing/>
        <w:jc w:val="both"/>
        <w:rPr>
          <w:sz w:val="16"/>
          <w:szCs w:val="16"/>
        </w:rPr>
      </w:pPr>
      <w:r w:rsidRPr="00332A5B">
        <w:rPr>
          <w:b/>
          <w:bCs/>
          <w:sz w:val="16"/>
          <w:szCs w:val="16"/>
        </w:rPr>
        <w:t xml:space="preserve">Artículo 118.- Multas coercitivas por incumplimiento del pago de costas y costos </w:t>
      </w:r>
    </w:p>
    <w:p w14:paraId="0012A9BB" w14:textId="77777777" w:rsidR="00DD05AF" w:rsidRPr="00332A5B" w:rsidRDefault="00DD05AF" w:rsidP="00F9700D">
      <w:pPr>
        <w:pStyle w:val="Default"/>
        <w:widowControl w:val="0"/>
        <w:ind w:left="567"/>
        <w:contextualSpacing/>
        <w:jc w:val="both"/>
        <w:rPr>
          <w:sz w:val="16"/>
          <w:szCs w:val="16"/>
        </w:rPr>
      </w:pPr>
      <w:r w:rsidRPr="00332A5B">
        <w:rPr>
          <w:sz w:val="16"/>
          <w:szCs w:val="16"/>
        </w:rPr>
        <w:t xml:space="preserve">Si el obligado a cumplir la orden de pago de costas y costos no lo hace, se le impone una multa no menor de una (1) Unidad Impositiva Tributaria (UIT). </w:t>
      </w:r>
    </w:p>
    <w:p w14:paraId="67061A5C" w14:textId="77777777" w:rsidR="00DD05AF" w:rsidRPr="00332A5B" w:rsidRDefault="00DD05AF" w:rsidP="00F9700D">
      <w:pPr>
        <w:pStyle w:val="Default"/>
        <w:widowControl w:val="0"/>
        <w:ind w:left="567"/>
        <w:contextualSpacing/>
        <w:jc w:val="both"/>
        <w:rPr>
          <w:sz w:val="16"/>
          <w:szCs w:val="16"/>
        </w:rPr>
      </w:pPr>
    </w:p>
    <w:p w14:paraId="702E3ACC" w14:textId="77777777" w:rsidR="00DD05AF" w:rsidRPr="00332A5B" w:rsidRDefault="00DD05AF" w:rsidP="00F9700D">
      <w:pPr>
        <w:pStyle w:val="Default"/>
        <w:widowControl w:val="0"/>
        <w:ind w:left="567"/>
        <w:contextualSpacing/>
        <w:jc w:val="both"/>
        <w:rPr>
          <w:sz w:val="16"/>
          <w:szCs w:val="16"/>
        </w:rPr>
      </w:pPr>
      <w:r w:rsidRPr="00332A5B">
        <w:rPr>
          <w:sz w:val="16"/>
          <w:szCs w:val="16"/>
        </w:rPr>
        <w:t xml:space="preserve">En caso de persistir el incumplimiento de lo ordenado, el órgano resolutivo puede imponer una nueva multa, duplicando sucesivamente el monto de la última multa impuesta hasta el límite de cincuenta (50) Unidades Impositivas Tributarias (UIT). La multa que corresponda debe ser pagada dentro del plazo de cinco (5) días hábiles, vencidos los cuales se ordena su cobranza coactiva. </w:t>
      </w:r>
    </w:p>
    <w:p w14:paraId="3892A9DB" w14:textId="77777777" w:rsidR="00DD05AF" w:rsidRPr="00332A5B" w:rsidRDefault="00DD05AF" w:rsidP="00F9700D">
      <w:pPr>
        <w:pStyle w:val="Default"/>
        <w:widowControl w:val="0"/>
        <w:ind w:left="567"/>
        <w:contextualSpacing/>
        <w:jc w:val="both"/>
        <w:rPr>
          <w:sz w:val="16"/>
          <w:szCs w:val="16"/>
          <w:u w:val="single"/>
        </w:rPr>
      </w:pPr>
    </w:p>
    <w:p w14:paraId="6D8B193D" w14:textId="77777777" w:rsidR="00DD05AF" w:rsidRPr="00332A5B" w:rsidRDefault="00DD05AF" w:rsidP="00F9700D">
      <w:pPr>
        <w:pStyle w:val="Default"/>
        <w:widowControl w:val="0"/>
        <w:ind w:left="567"/>
        <w:contextualSpacing/>
        <w:jc w:val="both"/>
        <w:rPr>
          <w:sz w:val="16"/>
          <w:szCs w:val="16"/>
          <w:u w:val="single"/>
        </w:rPr>
      </w:pPr>
      <w:r w:rsidRPr="00332A5B">
        <w:rPr>
          <w:sz w:val="16"/>
          <w:szCs w:val="16"/>
          <w:u w:val="single"/>
        </w:rPr>
        <w:t xml:space="preserve">No cabe la impugnación de las multas coercitivas previstas en el presente artículo. </w:t>
      </w:r>
    </w:p>
    <w:p w14:paraId="0C541B78" w14:textId="77777777" w:rsidR="00DD05AF" w:rsidRPr="00332A5B" w:rsidRDefault="00DD05AF" w:rsidP="00F9700D">
      <w:pPr>
        <w:pStyle w:val="Default"/>
        <w:widowControl w:val="0"/>
        <w:ind w:left="567"/>
        <w:contextualSpacing/>
        <w:jc w:val="both"/>
        <w:rPr>
          <w:sz w:val="16"/>
          <w:szCs w:val="16"/>
          <w:u w:val="single"/>
        </w:rPr>
      </w:pPr>
    </w:p>
    <w:p w14:paraId="11AE8A10" w14:textId="77777777" w:rsidR="00DD05AF" w:rsidRPr="00332A5B" w:rsidRDefault="00DD05AF" w:rsidP="00F9700D">
      <w:pPr>
        <w:pStyle w:val="Textonotapie"/>
        <w:widowControl w:val="0"/>
        <w:ind w:left="567"/>
        <w:contextualSpacing/>
        <w:jc w:val="both"/>
        <w:rPr>
          <w:rFonts w:ascii="Arial" w:hAnsi="Arial" w:cs="Arial"/>
          <w:sz w:val="16"/>
          <w:szCs w:val="16"/>
        </w:rPr>
      </w:pPr>
      <w:r w:rsidRPr="00332A5B">
        <w:rPr>
          <w:rFonts w:ascii="Arial" w:hAnsi="Arial" w:cs="Arial"/>
          <w:sz w:val="16"/>
          <w:szCs w:val="16"/>
        </w:rPr>
        <w:t xml:space="preserve">(Subrayado agregado) </w:t>
      </w:r>
    </w:p>
    <w:p w14:paraId="6FF33584" w14:textId="77777777" w:rsidR="00DD05AF" w:rsidRPr="00332A5B" w:rsidRDefault="00DD05AF" w:rsidP="00F9700D">
      <w:pPr>
        <w:pStyle w:val="Textonotapie"/>
        <w:widowControl w:val="0"/>
        <w:contextualSpacing/>
        <w:jc w:val="both"/>
        <w:rPr>
          <w:rFonts w:ascii="Arial" w:hAnsi="Arial" w:cs="Arial"/>
          <w:sz w:val="16"/>
          <w:szCs w:val="16"/>
        </w:rPr>
      </w:pPr>
    </w:p>
  </w:footnote>
  <w:footnote w:id="21">
    <w:p w14:paraId="60590183" w14:textId="77777777" w:rsidR="00DD05AF" w:rsidRPr="00332A5B" w:rsidRDefault="00DD05AF" w:rsidP="00F9700D">
      <w:pPr>
        <w:pStyle w:val="Default"/>
        <w:widowControl w:val="0"/>
        <w:ind w:left="567" w:hanging="567"/>
        <w:contextualSpacing/>
        <w:jc w:val="both"/>
        <w:rPr>
          <w:sz w:val="16"/>
          <w:szCs w:val="16"/>
        </w:rPr>
      </w:pPr>
      <w:r w:rsidRPr="00332A5B">
        <w:rPr>
          <w:rStyle w:val="Refdenotaalpie"/>
          <w:sz w:val="16"/>
          <w:szCs w:val="16"/>
        </w:rPr>
        <w:footnoteRef/>
      </w:r>
      <w:r w:rsidRPr="00332A5B">
        <w:rPr>
          <w:sz w:val="16"/>
          <w:szCs w:val="16"/>
        </w:rPr>
        <w:t xml:space="preserve"> </w:t>
      </w:r>
      <w:r w:rsidRPr="00332A5B">
        <w:rPr>
          <w:sz w:val="16"/>
          <w:szCs w:val="16"/>
        </w:rPr>
        <w:tab/>
      </w:r>
      <w:r w:rsidRPr="00332A5B">
        <w:rPr>
          <w:b/>
          <w:bCs/>
          <w:sz w:val="16"/>
          <w:szCs w:val="16"/>
        </w:rPr>
        <w:t>DIRECTIVA N° 001-2021-COD-INDECOPI, DIRECTIVA ÚNICA QUE REGULA LOS PROCEDIMIENTOS DE PROTECCIÓN AL CONSUMIDOR PREVISTOS EN EL CÓDIGO DE PROTECCIÓN Y DEFENSA DEL CONSUMIDOR, publicada el 28 de abril de 2021</w:t>
      </w:r>
    </w:p>
    <w:p w14:paraId="519BE278" w14:textId="77777777" w:rsidR="00DD05AF" w:rsidRPr="00332A5B" w:rsidRDefault="00DD05AF" w:rsidP="00F9700D">
      <w:pPr>
        <w:widowControl w:val="0"/>
        <w:autoSpaceDE w:val="0"/>
        <w:autoSpaceDN w:val="0"/>
        <w:adjustRightInd w:val="0"/>
        <w:spacing w:after="0" w:line="240" w:lineRule="auto"/>
        <w:ind w:left="567"/>
        <w:contextualSpacing/>
        <w:jc w:val="both"/>
        <w:rPr>
          <w:rFonts w:ascii="Arial" w:hAnsi="Arial" w:cs="Arial"/>
          <w:sz w:val="16"/>
          <w:szCs w:val="16"/>
        </w:rPr>
      </w:pPr>
      <w:r w:rsidRPr="00332A5B">
        <w:rPr>
          <w:rFonts w:ascii="Arial" w:hAnsi="Arial" w:cs="Arial"/>
          <w:b/>
          <w:bCs/>
          <w:sz w:val="16"/>
          <w:szCs w:val="16"/>
        </w:rPr>
        <w:t>CAPITULO II</w:t>
      </w:r>
    </w:p>
    <w:p w14:paraId="644BF44D" w14:textId="77777777" w:rsidR="00DD05AF" w:rsidRPr="00332A5B" w:rsidRDefault="00DD05AF" w:rsidP="00F9700D">
      <w:pPr>
        <w:widowControl w:val="0"/>
        <w:autoSpaceDE w:val="0"/>
        <w:autoSpaceDN w:val="0"/>
        <w:adjustRightInd w:val="0"/>
        <w:spacing w:after="0" w:line="240" w:lineRule="auto"/>
        <w:ind w:left="567"/>
        <w:contextualSpacing/>
        <w:jc w:val="both"/>
        <w:rPr>
          <w:rFonts w:ascii="Arial" w:hAnsi="Arial" w:cs="Arial"/>
          <w:b/>
          <w:bCs/>
          <w:sz w:val="16"/>
          <w:szCs w:val="16"/>
        </w:rPr>
      </w:pPr>
      <w:r w:rsidRPr="00332A5B">
        <w:rPr>
          <w:rFonts w:ascii="Arial" w:hAnsi="Arial" w:cs="Arial"/>
          <w:b/>
          <w:bCs/>
          <w:sz w:val="16"/>
          <w:szCs w:val="16"/>
        </w:rPr>
        <w:t>Cumplimiento de mandatos</w:t>
      </w:r>
    </w:p>
    <w:p w14:paraId="50E81E97" w14:textId="77777777" w:rsidR="00DD05AF" w:rsidRPr="00332A5B" w:rsidRDefault="00DD05AF" w:rsidP="00F9700D">
      <w:pPr>
        <w:widowControl w:val="0"/>
        <w:autoSpaceDE w:val="0"/>
        <w:autoSpaceDN w:val="0"/>
        <w:adjustRightInd w:val="0"/>
        <w:spacing w:after="0" w:line="240" w:lineRule="auto"/>
        <w:ind w:left="567"/>
        <w:contextualSpacing/>
        <w:jc w:val="both"/>
        <w:rPr>
          <w:rFonts w:ascii="Arial" w:hAnsi="Arial" w:cs="Arial"/>
          <w:sz w:val="16"/>
          <w:szCs w:val="16"/>
        </w:rPr>
      </w:pPr>
      <w:r w:rsidRPr="00332A5B">
        <w:rPr>
          <w:rFonts w:ascii="Arial" w:hAnsi="Arial" w:cs="Arial"/>
          <w:b/>
          <w:bCs/>
          <w:sz w:val="16"/>
          <w:szCs w:val="16"/>
        </w:rPr>
        <w:t>Artículo 40.- Incumplimiento y ejecución de medidas correctivas o cautelares</w:t>
      </w:r>
    </w:p>
    <w:p w14:paraId="73EA60EB" w14:textId="77777777" w:rsidR="00DD05AF" w:rsidRPr="00332A5B" w:rsidRDefault="00DD05AF" w:rsidP="00F9700D">
      <w:pPr>
        <w:widowControl w:val="0"/>
        <w:autoSpaceDE w:val="0"/>
        <w:autoSpaceDN w:val="0"/>
        <w:adjustRightInd w:val="0"/>
        <w:spacing w:after="0" w:line="240" w:lineRule="auto"/>
        <w:ind w:left="1134" w:hanging="567"/>
        <w:contextualSpacing/>
        <w:jc w:val="both"/>
        <w:rPr>
          <w:rFonts w:ascii="Arial" w:hAnsi="Arial" w:cs="Arial"/>
          <w:sz w:val="16"/>
          <w:szCs w:val="16"/>
        </w:rPr>
      </w:pPr>
      <w:r w:rsidRPr="00332A5B">
        <w:rPr>
          <w:rFonts w:ascii="Arial" w:hAnsi="Arial" w:cs="Arial"/>
          <w:sz w:val="16"/>
          <w:szCs w:val="16"/>
        </w:rPr>
        <w:t xml:space="preserve">40.1 </w:t>
      </w:r>
      <w:r w:rsidRPr="00332A5B">
        <w:rPr>
          <w:rFonts w:ascii="Arial" w:hAnsi="Arial" w:cs="Arial"/>
          <w:sz w:val="16"/>
          <w:szCs w:val="16"/>
        </w:rPr>
        <w:tab/>
        <w:t>Ante el incumplimiento de un mandato de medida correctiva o medida cautelar por el proveedor obligado, el órgano resolutivo que actúa como primera instancia en el procedimiento, debe actuar de oficio a fin de garantizar el cumplimiento de la decisión de la autoridad, sin perjuicio del derecho que tiene al administrado de comunicarle esa situación. En dicha comunicación, el beneficiado debe precisar el número de expediente y resolución que dispuso el mandato, además de especificar en qué consiste el incumplimiento en caso se trate de varios mandatos.</w:t>
      </w:r>
    </w:p>
    <w:p w14:paraId="0194FDF4" w14:textId="77777777" w:rsidR="00DD05AF" w:rsidRPr="00332A5B" w:rsidRDefault="00DD05AF" w:rsidP="00F9700D">
      <w:pPr>
        <w:widowControl w:val="0"/>
        <w:autoSpaceDE w:val="0"/>
        <w:autoSpaceDN w:val="0"/>
        <w:adjustRightInd w:val="0"/>
        <w:spacing w:after="0" w:line="240" w:lineRule="auto"/>
        <w:ind w:left="1134" w:hanging="567"/>
        <w:contextualSpacing/>
        <w:jc w:val="both"/>
        <w:rPr>
          <w:rFonts w:ascii="Arial" w:hAnsi="Arial" w:cs="Arial"/>
          <w:sz w:val="16"/>
          <w:szCs w:val="16"/>
        </w:rPr>
      </w:pPr>
      <w:r w:rsidRPr="00332A5B">
        <w:rPr>
          <w:rFonts w:ascii="Arial" w:hAnsi="Arial" w:cs="Arial"/>
          <w:sz w:val="16"/>
          <w:szCs w:val="16"/>
        </w:rPr>
        <w:t xml:space="preserve">40.2 </w:t>
      </w:r>
      <w:r w:rsidRPr="00332A5B">
        <w:rPr>
          <w:rFonts w:ascii="Arial" w:hAnsi="Arial" w:cs="Arial"/>
          <w:sz w:val="16"/>
          <w:szCs w:val="16"/>
        </w:rPr>
        <w:tab/>
        <w:t>En caso el obligado no acredite el cumplimiento de algún mandato de medida correctiva o medida cautelar, el órgano resolutivo que actúa como primera instancia, atendiendo a las circunstancias del caso, podrá otorgar al administrado obligado por el mandato un plazo adicional de dos (2) días hábiles para cumplir con el apercibimiento de comunicar el cumplimiento del mandato impuesto.</w:t>
      </w:r>
    </w:p>
    <w:p w14:paraId="4BDF2061" w14:textId="77777777" w:rsidR="00DD05AF" w:rsidRPr="00332A5B" w:rsidRDefault="00DD05AF" w:rsidP="00F9700D">
      <w:pPr>
        <w:widowControl w:val="0"/>
        <w:autoSpaceDE w:val="0"/>
        <w:autoSpaceDN w:val="0"/>
        <w:adjustRightInd w:val="0"/>
        <w:spacing w:after="0" w:line="240" w:lineRule="auto"/>
        <w:ind w:left="1134" w:hanging="567"/>
        <w:contextualSpacing/>
        <w:jc w:val="both"/>
        <w:rPr>
          <w:rFonts w:ascii="Arial" w:hAnsi="Arial" w:cs="Arial"/>
          <w:sz w:val="16"/>
          <w:szCs w:val="16"/>
        </w:rPr>
      </w:pPr>
      <w:r w:rsidRPr="00332A5B">
        <w:rPr>
          <w:rFonts w:ascii="Arial" w:hAnsi="Arial" w:cs="Arial"/>
          <w:sz w:val="16"/>
          <w:szCs w:val="16"/>
        </w:rPr>
        <w:t xml:space="preserve">40.3 </w:t>
      </w:r>
      <w:r w:rsidRPr="00332A5B">
        <w:rPr>
          <w:rFonts w:ascii="Arial" w:hAnsi="Arial" w:cs="Arial"/>
          <w:sz w:val="16"/>
          <w:szCs w:val="16"/>
        </w:rPr>
        <w:tab/>
        <w:t>En caso el obligado no acredite el cumplimiento del mandato o se verifique el incumplimiento de la medida impuesta, el órgano resolutivo procede con la imposición de la multa coercitiva, de conformidad con lo dispuesto en el artículo 117 del Código.</w:t>
      </w:r>
    </w:p>
    <w:p w14:paraId="49E9FF8E" w14:textId="77777777" w:rsidR="00DD05AF" w:rsidRPr="00332A5B" w:rsidRDefault="00DD05AF" w:rsidP="00F9700D">
      <w:pPr>
        <w:widowControl w:val="0"/>
        <w:autoSpaceDE w:val="0"/>
        <w:autoSpaceDN w:val="0"/>
        <w:adjustRightInd w:val="0"/>
        <w:spacing w:after="0" w:line="240" w:lineRule="auto"/>
        <w:ind w:left="1134" w:hanging="567"/>
        <w:contextualSpacing/>
        <w:jc w:val="both"/>
        <w:rPr>
          <w:rFonts w:ascii="Arial" w:hAnsi="Arial" w:cs="Arial"/>
          <w:sz w:val="16"/>
          <w:szCs w:val="16"/>
        </w:rPr>
      </w:pPr>
      <w:r w:rsidRPr="00332A5B">
        <w:rPr>
          <w:rFonts w:ascii="Arial" w:hAnsi="Arial" w:cs="Arial"/>
          <w:sz w:val="16"/>
          <w:szCs w:val="16"/>
        </w:rPr>
        <w:t xml:space="preserve">40.4 </w:t>
      </w:r>
      <w:r w:rsidRPr="00332A5B">
        <w:rPr>
          <w:rFonts w:ascii="Arial" w:hAnsi="Arial" w:cs="Arial"/>
          <w:sz w:val="16"/>
          <w:szCs w:val="16"/>
        </w:rPr>
        <w:tab/>
        <w:t>En aquellos casos en que el obligado apercibido acredite el cumplimiento del mandato, el órgano resolutivo debe comunicar tal hecho al beneficiado, quien, de considerar que persiste el incumplimiento, podrá solicitar el inicio de un procedimiento en vía de ejecución por incumplimiento de medidas correctivas o cautelares, previsto en el artículo 106 del Código, debiendo cumplir con realizar el pago del derecho de tramitación, conforme a lo establecido en el Texto Único de Procedimientos Administrativos del INDECOPI.</w:t>
      </w:r>
    </w:p>
    <w:p w14:paraId="30FDD97B" w14:textId="77777777" w:rsidR="00DD05AF" w:rsidRPr="00332A5B" w:rsidRDefault="00DD05AF" w:rsidP="00F9700D">
      <w:pPr>
        <w:widowControl w:val="0"/>
        <w:autoSpaceDE w:val="0"/>
        <w:autoSpaceDN w:val="0"/>
        <w:adjustRightInd w:val="0"/>
        <w:spacing w:after="0" w:line="240" w:lineRule="auto"/>
        <w:ind w:left="1134" w:hanging="567"/>
        <w:contextualSpacing/>
        <w:jc w:val="both"/>
        <w:rPr>
          <w:rFonts w:ascii="Arial" w:hAnsi="Arial" w:cs="Arial"/>
          <w:sz w:val="16"/>
          <w:szCs w:val="16"/>
        </w:rPr>
      </w:pPr>
    </w:p>
  </w:footnote>
  <w:footnote w:id="22">
    <w:p w14:paraId="158D16EF" w14:textId="77777777" w:rsidR="00DD05AF" w:rsidRPr="00332A5B" w:rsidRDefault="00DD05AF" w:rsidP="00F9700D">
      <w:pPr>
        <w:pStyle w:val="Textonotapie"/>
        <w:ind w:left="567" w:hanging="567"/>
        <w:jc w:val="both"/>
        <w:rPr>
          <w:rFonts w:ascii="Arial" w:hAnsi="Arial" w:cs="Arial"/>
          <w:sz w:val="16"/>
          <w:szCs w:val="16"/>
          <w:shd w:val="clear" w:color="auto" w:fill="FFFFFF"/>
        </w:rPr>
      </w:pPr>
      <w:r w:rsidRPr="00332A5B">
        <w:rPr>
          <w:rStyle w:val="Refdenotaalpie"/>
          <w:rFonts w:ascii="Arial" w:hAnsi="Arial" w:cs="Arial"/>
          <w:sz w:val="16"/>
          <w:szCs w:val="16"/>
        </w:rPr>
        <w:footnoteRef/>
      </w:r>
      <w:r w:rsidRPr="00332A5B">
        <w:rPr>
          <w:rFonts w:ascii="Arial" w:hAnsi="Arial" w:cs="Arial"/>
          <w:sz w:val="16"/>
          <w:szCs w:val="16"/>
        </w:rPr>
        <w:t xml:space="preserve"> </w:t>
      </w:r>
      <w:r w:rsidRPr="00332A5B">
        <w:rPr>
          <w:rFonts w:ascii="Arial" w:hAnsi="Arial" w:cs="Arial"/>
          <w:sz w:val="16"/>
          <w:szCs w:val="16"/>
        </w:rPr>
        <w:tab/>
        <w:t>Al respecto, debe precisarse que el Decreto Legislativo 1308, dispone que el a</w:t>
      </w:r>
      <w:r w:rsidRPr="00332A5B">
        <w:rPr>
          <w:rFonts w:ascii="Arial" w:hAnsi="Arial" w:cs="Arial"/>
          <w:sz w:val="16"/>
          <w:szCs w:val="16"/>
          <w:shd w:val="clear" w:color="auto" w:fill="FFFFFF"/>
        </w:rPr>
        <w:t>llanamiento y reconocimiento formulados con la presentación de los descargos, exonera al denunciado del pago de los costos del procedimiento, pero no de las costas.</w:t>
      </w:r>
    </w:p>
    <w:p w14:paraId="60B57ABB" w14:textId="77777777" w:rsidR="00DD05AF" w:rsidRPr="00332A5B" w:rsidRDefault="00DD05AF" w:rsidP="00F9700D">
      <w:pPr>
        <w:pStyle w:val="Textonotapie"/>
        <w:ind w:left="567" w:hanging="567"/>
        <w:jc w:val="both"/>
        <w:rPr>
          <w:rFonts w:ascii="Arial" w:hAnsi="Arial" w:cs="Arial"/>
          <w:sz w:val="16"/>
          <w:szCs w:val="16"/>
          <w:shd w:val="clear" w:color="auto" w:fill="FFFFFF"/>
        </w:rPr>
      </w:pPr>
    </w:p>
  </w:footnote>
  <w:footnote w:id="23">
    <w:p w14:paraId="2D3242B5" w14:textId="77777777" w:rsidR="00DD05AF" w:rsidRPr="00332A5B" w:rsidRDefault="00DD05AF" w:rsidP="00F9700D">
      <w:pPr>
        <w:pStyle w:val="Textonotapie"/>
        <w:tabs>
          <w:tab w:val="left" w:pos="567"/>
        </w:tabs>
        <w:ind w:left="567" w:hanging="567"/>
        <w:jc w:val="both"/>
        <w:rPr>
          <w:rFonts w:ascii="Arial" w:hAnsi="Arial" w:cs="Arial"/>
          <w:b/>
          <w:bCs/>
          <w:sz w:val="16"/>
          <w:szCs w:val="16"/>
        </w:rPr>
      </w:pPr>
      <w:r w:rsidRPr="00332A5B">
        <w:rPr>
          <w:rStyle w:val="Refdenotaalpie"/>
          <w:rFonts w:ascii="Arial" w:hAnsi="Arial" w:cs="Arial"/>
          <w:sz w:val="16"/>
          <w:szCs w:val="16"/>
        </w:rPr>
        <w:footnoteRef/>
      </w:r>
      <w:r w:rsidRPr="00332A5B">
        <w:rPr>
          <w:rFonts w:ascii="Arial" w:hAnsi="Arial" w:cs="Arial"/>
          <w:sz w:val="16"/>
          <w:szCs w:val="16"/>
        </w:rPr>
        <w:t xml:space="preserve"> </w:t>
      </w:r>
      <w:r w:rsidRPr="00332A5B">
        <w:rPr>
          <w:rFonts w:ascii="Arial" w:hAnsi="Arial" w:cs="Arial"/>
          <w:sz w:val="16"/>
          <w:szCs w:val="16"/>
        </w:rPr>
        <w:tab/>
      </w:r>
      <w:r w:rsidRPr="00332A5B">
        <w:rPr>
          <w:rFonts w:ascii="Arial" w:hAnsi="Arial" w:cs="Arial"/>
          <w:b/>
          <w:sz w:val="16"/>
          <w:szCs w:val="16"/>
        </w:rPr>
        <w:t>LEY N° 29571, CÓDIGO DE PROTECCIÓN Y DEFENSA DEL CONSUMIDOR, publicada el 2 de setiembre de 2010 y modificada por el DECRETO LEGISLATIVO N° 1308, publicado el 30 de diciembre de 2016</w:t>
      </w:r>
    </w:p>
    <w:p w14:paraId="7C35ED5F" w14:textId="77777777" w:rsidR="00DD05AF" w:rsidRPr="00332A5B" w:rsidRDefault="00DD05AF" w:rsidP="00F9700D">
      <w:pPr>
        <w:pStyle w:val="Textonotapie"/>
        <w:tabs>
          <w:tab w:val="left" w:pos="567"/>
        </w:tabs>
        <w:jc w:val="both"/>
        <w:rPr>
          <w:rFonts w:ascii="Arial" w:hAnsi="Arial" w:cs="Arial"/>
          <w:b/>
          <w:bCs/>
          <w:sz w:val="16"/>
          <w:szCs w:val="16"/>
        </w:rPr>
      </w:pPr>
      <w:r w:rsidRPr="00332A5B">
        <w:rPr>
          <w:rFonts w:ascii="Arial" w:hAnsi="Arial" w:cs="Arial"/>
          <w:b/>
          <w:sz w:val="16"/>
          <w:szCs w:val="16"/>
        </w:rPr>
        <w:tab/>
      </w:r>
      <w:r w:rsidRPr="00332A5B">
        <w:rPr>
          <w:rFonts w:ascii="Arial" w:hAnsi="Arial" w:cs="Arial"/>
          <w:b/>
          <w:bCs/>
          <w:sz w:val="16"/>
          <w:szCs w:val="16"/>
        </w:rPr>
        <w:t>Artículo 112- Criterios de graduación de las sanciones administrativas</w:t>
      </w:r>
    </w:p>
    <w:p w14:paraId="3BE04AA0" w14:textId="77777777" w:rsidR="00DD05AF" w:rsidRPr="00332A5B" w:rsidRDefault="00DD05AF" w:rsidP="00F9700D">
      <w:pPr>
        <w:pStyle w:val="Textonotapie"/>
        <w:tabs>
          <w:tab w:val="left" w:pos="567"/>
        </w:tabs>
        <w:jc w:val="both"/>
        <w:rPr>
          <w:rFonts w:ascii="Arial" w:hAnsi="Arial" w:cs="Arial"/>
          <w:sz w:val="16"/>
          <w:szCs w:val="16"/>
        </w:rPr>
      </w:pPr>
      <w:r w:rsidRPr="00332A5B">
        <w:rPr>
          <w:rFonts w:ascii="Arial" w:eastAsia="Arial Narrow" w:hAnsi="Arial" w:cs="Arial"/>
          <w:sz w:val="16"/>
          <w:szCs w:val="16"/>
        </w:rPr>
        <w:tab/>
      </w:r>
      <w:r w:rsidRPr="00332A5B">
        <w:rPr>
          <w:rFonts w:ascii="Arial" w:hAnsi="Arial" w:cs="Arial"/>
          <w:sz w:val="16"/>
          <w:szCs w:val="16"/>
        </w:rPr>
        <w:t>(…)</w:t>
      </w:r>
    </w:p>
    <w:p w14:paraId="269BB25F" w14:textId="77777777" w:rsidR="00DD05AF" w:rsidRPr="00332A5B" w:rsidRDefault="00DD05AF" w:rsidP="00F9700D">
      <w:pPr>
        <w:pStyle w:val="Textonotapie"/>
        <w:tabs>
          <w:tab w:val="left" w:pos="567"/>
        </w:tabs>
        <w:jc w:val="both"/>
        <w:rPr>
          <w:rFonts w:ascii="Arial" w:hAnsi="Arial" w:cs="Arial"/>
          <w:sz w:val="16"/>
          <w:szCs w:val="16"/>
        </w:rPr>
      </w:pPr>
      <w:r w:rsidRPr="00332A5B">
        <w:rPr>
          <w:rFonts w:ascii="Arial" w:hAnsi="Arial" w:cs="Arial"/>
          <w:sz w:val="16"/>
          <w:szCs w:val="16"/>
        </w:rPr>
        <w:tab/>
        <w:t>Se consideran circunstancias atenuantes especiales, las siguientes:</w:t>
      </w:r>
    </w:p>
    <w:p w14:paraId="3E169C9C" w14:textId="77777777" w:rsidR="00DD05AF" w:rsidRPr="00332A5B" w:rsidRDefault="00DD05AF" w:rsidP="00F9700D">
      <w:pPr>
        <w:pStyle w:val="Textonotapie"/>
        <w:tabs>
          <w:tab w:val="left" w:pos="567"/>
        </w:tabs>
        <w:jc w:val="both"/>
        <w:rPr>
          <w:rFonts w:ascii="Arial" w:hAnsi="Arial" w:cs="Arial"/>
          <w:sz w:val="16"/>
          <w:szCs w:val="16"/>
        </w:rPr>
      </w:pPr>
      <w:r w:rsidRPr="00332A5B">
        <w:rPr>
          <w:rFonts w:ascii="Arial" w:hAnsi="Arial" w:cs="Arial"/>
          <w:sz w:val="16"/>
          <w:szCs w:val="16"/>
        </w:rPr>
        <w:tab/>
        <w:t>(…)</w:t>
      </w:r>
    </w:p>
    <w:p w14:paraId="0482EC0F" w14:textId="77777777" w:rsidR="00DD05AF" w:rsidRPr="00332A5B" w:rsidRDefault="00DD05AF" w:rsidP="00F9700D">
      <w:pPr>
        <w:pStyle w:val="Textonotapie"/>
        <w:tabs>
          <w:tab w:val="left" w:pos="567"/>
        </w:tabs>
        <w:ind w:left="567"/>
        <w:jc w:val="both"/>
        <w:rPr>
          <w:rFonts w:ascii="Arial" w:hAnsi="Arial" w:cs="Arial"/>
          <w:sz w:val="16"/>
          <w:szCs w:val="16"/>
        </w:rPr>
      </w:pPr>
      <w:r w:rsidRPr="00332A5B">
        <w:rPr>
          <w:rFonts w:ascii="Arial" w:hAnsi="Arial"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DA6B7B1" w14:textId="77777777" w:rsidR="00DD05AF" w:rsidRPr="00332A5B" w:rsidRDefault="00DD05AF" w:rsidP="00F9700D">
      <w:pPr>
        <w:pStyle w:val="Textonotapie"/>
        <w:tabs>
          <w:tab w:val="left" w:pos="567"/>
        </w:tabs>
        <w:ind w:left="567"/>
        <w:jc w:val="both"/>
        <w:rPr>
          <w:rFonts w:ascii="Arial" w:hAnsi="Arial" w:cs="Arial"/>
          <w:sz w:val="16"/>
          <w:szCs w:val="16"/>
        </w:rPr>
      </w:pPr>
    </w:p>
  </w:footnote>
  <w:footnote w:id="24">
    <w:p w14:paraId="6FE1DCA3" w14:textId="77777777" w:rsidR="00DD05AF" w:rsidRPr="00332A5B" w:rsidRDefault="00DD05AF" w:rsidP="00F9700D">
      <w:pPr>
        <w:spacing w:after="0" w:line="240" w:lineRule="auto"/>
        <w:ind w:left="567" w:hanging="567"/>
        <w:contextualSpacing/>
        <w:jc w:val="both"/>
        <w:rPr>
          <w:rFonts w:ascii="Arial" w:hAnsi="Arial" w:cs="Arial"/>
          <w:sz w:val="16"/>
          <w:szCs w:val="16"/>
        </w:rPr>
      </w:pPr>
      <w:r w:rsidRPr="00332A5B">
        <w:rPr>
          <w:rFonts w:ascii="Arial" w:hAnsi="Arial" w:cs="Arial"/>
          <w:sz w:val="16"/>
          <w:szCs w:val="16"/>
          <w:vertAlign w:val="superscript"/>
        </w:rPr>
        <w:footnoteRef/>
      </w:r>
      <w:r w:rsidRPr="00332A5B">
        <w:rPr>
          <w:rFonts w:ascii="Arial" w:hAnsi="Arial" w:cs="Arial"/>
          <w:sz w:val="16"/>
          <w:szCs w:val="16"/>
        </w:rPr>
        <w:tab/>
      </w:r>
      <w:r w:rsidRPr="00332A5B">
        <w:rPr>
          <w:rFonts w:ascii="Arial" w:hAnsi="Arial" w:cs="Arial"/>
          <w:b/>
          <w:sz w:val="16"/>
          <w:szCs w:val="16"/>
        </w:rPr>
        <w:t>LEY N° 29571, CÓDIGO DE PROTECCIÓN Y DEFENSA DEL CONSUMIDOR, publicada el 2 de setiembre de 2010</w:t>
      </w:r>
    </w:p>
    <w:p w14:paraId="46DA432A" w14:textId="77777777" w:rsidR="00DD05AF" w:rsidRPr="00332A5B" w:rsidRDefault="00DD05AF" w:rsidP="00F9700D">
      <w:pPr>
        <w:tabs>
          <w:tab w:val="left" w:pos="567"/>
        </w:tabs>
        <w:spacing w:after="0" w:line="240" w:lineRule="auto"/>
        <w:ind w:left="567"/>
        <w:contextualSpacing/>
        <w:jc w:val="both"/>
        <w:rPr>
          <w:rFonts w:ascii="Arial" w:hAnsi="Arial" w:cs="Arial"/>
          <w:sz w:val="16"/>
          <w:szCs w:val="16"/>
        </w:rPr>
      </w:pPr>
      <w:r w:rsidRPr="00332A5B">
        <w:rPr>
          <w:rFonts w:ascii="Arial" w:hAnsi="Arial" w:cs="Arial"/>
          <w:b/>
          <w:sz w:val="16"/>
          <w:szCs w:val="16"/>
        </w:rPr>
        <w:t>Artículo 119.- Registro de infracciones y sanciones</w:t>
      </w:r>
    </w:p>
    <w:p w14:paraId="3E4F761A" w14:textId="77777777" w:rsidR="00DD05AF" w:rsidRPr="00332A5B" w:rsidRDefault="00DD05AF" w:rsidP="00F9700D">
      <w:pPr>
        <w:spacing w:after="0" w:line="240" w:lineRule="auto"/>
        <w:ind w:left="570"/>
        <w:contextualSpacing/>
        <w:jc w:val="both"/>
        <w:rPr>
          <w:rFonts w:ascii="Arial" w:hAnsi="Arial" w:cs="Arial"/>
          <w:sz w:val="16"/>
          <w:szCs w:val="16"/>
        </w:rPr>
      </w:pPr>
      <w:r w:rsidRPr="00332A5B">
        <w:rPr>
          <w:rFonts w:ascii="Arial" w:hAnsi="Arial" w:cs="Arial"/>
          <w:sz w:val="16"/>
          <w:szCs w:val="16"/>
        </w:rPr>
        <w:t>El Indecopi lleva un registro de infracciones y sanciones a las disposiciones del presente Código con la finalidad de contribuir a la transparencia de las transacciones entre proveedores y consumidores y orientar a estos en la toma de sus decisiones de consumo. Los proveedores que sean sancionados mediante resolución firme en sede administrativa quedan automáticamente registrados por el lapso de cuatro (4) años contados a partir de la fecha de dicha resolución.</w:t>
      </w:r>
    </w:p>
    <w:p w14:paraId="0972A71B" w14:textId="77777777" w:rsidR="00DD05AF" w:rsidRPr="00332A5B" w:rsidRDefault="00DD05AF" w:rsidP="00F9700D">
      <w:pPr>
        <w:spacing w:after="0" w:line="240" w:lineRule="auto"/>
        <w:ind w:left="570"/>
        <w:contextualSpacing/>
        <w:jc w:val="both"/>
        <w:rPr>
          <w:rFonts w:ascii="Arial" w:hAnsi="Arial" w:cs="Arial"/>
          <w:sz w:val="16"/>
          <w:szCs w:val="16"/>
        </w:rPr>
      </w:pPr>
      <w:r w:rsidRPr="00332A5B">
        <w:rPr>
          <w:rFonts w:ascii="Arial" w:hAnsi="Arial" w:cs="Arial"/>
          <w:sz w:val="16"/>
          <w:szCs w:val="16"/>
        </w:rPr>
        <w:t>La información del registro es de acceso público y gratuito.</w:t>
      </w:r>
    </w:p>
    <w:p w14:paraId="0E815A41" w14:textId="77777777" w:rsidR="00DD05AF" w:rsidRPr="00332A5B" w:rsidRDefault="00DD05AF" w:rsidP="00F9700D">
      <w:pPr>
        <w:spacing w:after="0" w:line="240" w:lineRule="auto"/>
        <w:ind w:left="570"/>
        <w:contextualSpacing/>
        <w:jc w:val="both"/>
        <w:rPr>
          <w:rFonts w:ascii="Arial" w:hAnsi="Arial" w:cs="Arial"/>
          <w:sz w:val="16"/>
          <w:szCs w:val="16"/>
        </w:rPr>
      </w:pPr>
    </w:p>
  </w:footnote>
  <w:footnote w:id="25">
    <w:p w14:paraId="18C2AC99" w14:textId="77777777" w:rsidR="00081F21" w:rsidRPr="00332A5B" w:rsidRDefault="00081F21" w:rsidP="00F9700D">
      <w:pPr>
        <w:spacing w:after="0" w:line="240" w:lineRule="auto"/>
        <w:ind w:left="570" w:hanging="570"/>
        <w:contextualSpacing/>
        <w:jc w:val="both"/>
        <w:rPr>
          <w:rFonts w:ascii="Arial" w:hAnsi="Arial" w:cs="Arial"/>
          <w:color w:val="auto"/>
          <w:sz w:val="16"/>
          <w:szCs w:val="16"/>
        </w:rPr>
      </w:pPr>
      <w:r w:rsidRPr="00332A5B">
        <w:rPr>
          <w:rFonts w:ascii="Arial" w:hAnsi="Arial" w:cs="Arial"/>
          <w:color w:val="auto"/>
          <w:sz w:val="16"/>
          <w:szCs w:val="16"/>
          <w:vertAlign w:val="superscript"/>
        </w:rPr>
        <w:footnoteRef/>
      </w:r>
      <w:r w:rsidRPr="00332A5B">
        <w:rPr>
          <w:rFonts w:ascii="Arial" w:hAnsi="Arial" w:cs="Arial"/>
          <w:color w:val="auto"/>
          <w:sz w:val="16"/>
          <w:szCs w:val="16"/>
        </w:rPr>
        <w:t xml:space="preserve"> </w:t>
      </w:r>
      <w:r w:rsidRPr="00332A5B">
        <w:rPr>
          <w:rFonts w:ascii="Arial" w:hAnsi="Arial" w:cs="Arial"/>
          <w:color w:val="auto"/>
          <w:sz w:val="16"/>
          <w:szCs w:val="16"/>
        </w:rPr>
        <w:tab/>
      </w:r>
      <w:r w:rsidRPr="00332A5B">
        <w:rPr>
          <w:rFonts w:ascii="Arial" w:hAnsi="Arial" w:cs="Arial"/>
          <w:b/>
          <w:bCs/>
          <w:color w:val="auto"/>
          <w:sz w:val="16"/>
          <w:szCs w:val="16"/>
        </w:rPr>
        <w:t>LEY N° 29571, CÓDIGO DE PROTECCIÓN Y DEFENSA DEL CONSUMIDOR</w:t>
      </w:r>
      <w:r w:rsidRPr="00332A5B">
        <w:rPr>
          <w:rFonts w:ascii="Arial" w:hAnsi="Arial" w:cs="Arial"/>
          <w:b/>
          <w:color w:val="auto"/>
          <w:sz w:val="16"/>
          <w:szCs w:val="16"/>
        </w:rPr>
        <w:t xml:space="preserve"> publicada el 2 de setiembre de 2010 y modificada por el DECRETO LEGISLATIVO 1308, publicado el 30 de diciembre de 2016.Artículo 119.-</w:t>
      </w:r>
      <w:r w:rsidRPr="00332A5B">
        <w:rPr>
          <w:rFonts w:ascii="Arial" w:hAnsi="Arial" w:cs="Arial"/>
          <w:color w:val="auto"/>
          <w:sz w:val="16"/>
          <w:szCs w:val="16"/>
        </w:rPr>
        <w:t xml:space="preserve"> </w:t>
      </w:r>
      <w:r w:rsidRPr="00332A5B">
        <w:rPr>
          <w:rFonts w:ascii="Arial" w:hAnsi="Arial" w:cs="Arial"/>
          <w:b/>
          <w:color w:val="auto"/>
          <w:sz w:val="16"/>
          <w:szCs w:val="16"/>
        </w:rPr>
        <w:t>Registro de infracciones y sanciones</w:t>
      </w:r>
    </w:p>
    <w:p w14:paraId="7F642AFE" w14:textId="77777777" w:rsidR="00081F21" w:rsidRPr="00332A5B" w:rsidRDefault="00081F21" w:rsidP="00F9700D">
      <w:pPr>
        <w:spacing w:after="0" w:line="240" w:lineRule="auto"/>
        <w:ind w:left="570"/>
        <w:contextualSpacing/>
        <w:jc w:val="both"/>
        <w:rPr>
          <w:rFonts w:ascii="Arial" w:hAnsi="Arial" w:cs="Arial"/>
          <w:color w:val="auto"/>
          <w:sz w:val="16"/>
          <w:szCs w:val="16"/>
        </w:rPr>
      </w:pPr>
      <w:r w:rsidRPr="00332A5B">
        <w:rPr>
          <w:rFonts w:ascii="Arial" w:hAnsi="Arial" w:cs="Arial"/>
          <w:color w:val="auto"/>
          <w:sz w:val="16"/>
          <w:szCs w:val="16"/>
        </w:rPr>
        <w:t>El Indecopi lleva un registro de infracciones y sanciones a las disposiciones del presente Código con la finalidad de contribuir a la transparencia de las transacciones entre proveedores y consumidores y orientar a estos en la toma de sus decisiones de consumo. Los proveedores que sean sancionados mediante resolución firme en sede administrativa quedan automáticamente registrados por el lapso de cuatro (4) años contados a partir de la fecha de dicha resolución.</w:t>
      </w:r>
    </w:p>
    <w:p w14:paraId="40D24211" w14:textId="77777777" w:rsidR="00081F21" w:rsidRPr="00332A5B" w:rsidRDefault="00081F21" w:rsidP="00F9700D">
      <w:pPr>
        <w:spacing w:after="0" w:line="240" w:lineRule="auto"/>
        <w:ind w:left="570"/>
        <w:contextualSpacing/>
        <w:jc w:val="both"/>
        <w:rPr>
          <w:rFonts w:ascii="Arial" w:hAnsi="Arial" w:cs="Arial"/>
          <w:color w:val="auto"/>
          <w:sz w:val="16"/>
          <w:szCs w:val="16"/>
        </w:rPr>
      </w:pPr>
      <w:r w:rsidRPr="00332A5B">
        <w:rPr>
          <w:rFonts w:ascii="Arial" w:hAnsi="Arial" w:cs="Arial"/>
          <w:color w:val="auto"/>
          <w:sz w:val="16"/>
          <w:szCs w:val="16"/>
        </w:rPr>
        <w:t>La información del registro es de acceso público y gratuito.</w:t>
      </w:r>
    </w:p>
    <w:p w14:paraId="5D3D6050" w14:textId="77777777" w:rsidR="00081F21" w:rsidRPr="00332A5B" w:rsidRDefault="00081F21" w:rsidP="00F9700D">
      <w:pPr>
        <w:spacing w:after="0" w:line="240" w:lineRule="auto"/>
        <w:ind w:left="570"/>
        <w:contextualSpacing/>
        <w:jc w:val="both"/>
        <w:rPr>
          <w:rFonts w:ascii="Arial" w:hAnsi="Arial" w:cs="Arial"/>
          <w:color w:val="auto"/>
          <w:sz w:val="16"/>
          <w:szCs w:val="16"/>
        </w:rPr>
      </w:pPr>
    </w:p>
  </w:footnote>
  <w:footnote w:id="26">
    <w:p w14:paraId="16A4CA9C" w14:textId="77777777" w:rsidR="00081F21" w:rsidRPr="00332A5B" w:rsidRDefault="00081F21" w:rsidP="00F9700D">
      <w:pPr>
        <w:widowControl w:val="0"/>
        <w:spacing w:after="0" w:line="240" w:lineRule="auto"/>
        <w:ind w:left="567" w:hanging="567"/>
        <w:contextualSpacing/>
        <w:jc w:val="both"/>
        <w:rPr>
          <w:rFonts w:ascii="Arial" w:hAnsi="Arial" w:cs="Arial"/>
          <w:b/>
          <w:sz w:val="16"/>
          <w:szCs w:val="16"/>
        </w:rPr>
      </w:pPr>
      <w:r w:rsidRPr="00332A5B">
        <w:rPr>
          <w:rFonts w:ascii="Arial" w:hAnsi="Arial" w:cs="Arial"/>
          <w:sz w:val="16"/>
          <w:szCs w:val="16"/>
          <w:vertAlign w:val="superscript"/>
        </w:rPr>
        <w:footnoteRef/>
      </w:r>
      <w:r w:rsidRPr="00332A5B">
        <w:rPr>
          <w:rFonts w:ascii="Arial" w:hAnsi="Arial" w:cs="Arial"/>
          <w:sz w:val="16"/>
          <w:szCs w:val="16"/>
        </w:rPr>
        <w:t xml:space="preserve"> </w:t>
      </w:r>
      <w:r w:rsidRPr="00332A5B">
        <w:rPr>
          <w:rFonts w:ascii="Arial" w:hAnsi="Arial" w:cs="Arial"/>
          <w:sz w:val="16"/>
          <w:szCs w:val="16"/>
        </w:rPr>
        <w:tab/>
      </w:r>
      <w:r w:rsidRPr="00332A5B">
        <w:rPr>
          <w:rFonts w:ascii="Arial" w:hAnsi="Arial" w:cs="Arial"/>
          <w:b/>
          <w:sz w:val="16"/>
          <w:szCs w:val="16"/>
        </w:rPr>
        <w:t>LEY 29571, CÓDIGO DE PROTECCIÓN Y DEFENSA DEL CONSUMIDOR, publicada el 2 de setiembre de 2010 y modificada por el Decreto Legislativo 1308, publicado el 30 de diciembre de 2016</w:t>
      </w:r>
    </w:p>
    <w:p w14:paraId="4AFD8B94" w14:textId="77777777" w:rsidR="00081F21" w:rsidRPr="00332A5B" w:rsidRDefault="00081F21" w:rsidP="00F9700D">
      <w:pPr>
        <w:widowControl w:val="0"/>
        <w:spacing w:after="0" w:line="240" w:lineRule="auto"/>
        <w:ind w:left="567"/>
        <w:contextualSpacing/>
        <w:jc w:val="both"/>
        <w:rPr>
          <w:rFonts w:ascii="Arial" w:hAnsi="Arial" w:cs="Arial"/>
          <w:sz w:val="16"/>
          <w:szCs w:val="16"/>
        </w:rPr>
      </w:pPr>
      <w:r w:rsidRPr="00332A5B">
        <w:rPr>
          <w:rFonts w:ascii="Arial" w:hAnsi="Arial" w:cs="Arial"/>
          <w:b/>
          <w:sz w:val="16"/>
          <w:szCs w:val="16"/>
        </w:rPr>
        <w:t>DISPOSICIONES COMPLEMENTARIAS MODIFICATORIAS.</w:t>
      </w:r>
    </w:p>
    <w:p w14:paraId="7BE07C7C" w14:textId="77777777" w:rsidR="00081F21" w:rsidRPr="00332A5B" w:rsidRDefault="00081F21" w:rsidP="00F9700D">
      <w:pPr>
        <w:widowControl w:val="0"/>
        <w:spacing w:after="0" w:line="240" w:lineRule="auto"/>
        <w:ind w:left="567"/>
        <w:contextualSpacing/>
        <w:jc w:val="both"/>
        <w:rPr>
          <w:rFonts w:ascii="Arial" w:hAnsi="Arial" w:cs="Arial"/>
          <w:sz w:val="16"/>
          <w:szCs w:val="16"/>
        </w:rPr>
      </w:pPr>
      <w:r w:rsidRPr="00332A5B">
        <w:rPr>
          <w:rFonts w:ascii="Arial" w:hAnsi="Arial" w:cs="Arial"/>
          <w:b/>
          <w:sz w:val="16"/>
          <w:szCs w:val="16"/>
        </w:rPr>
        <w:t>PRIMERA. - Modificación del artículo 38º del Decreto Legislativo núm. 807</w:t>
      </w:r>
    </w:p>
    <w:p w14:paraId="6E14AB70" w14:textId="77777777" w:rsidR="00081F21" w:rsidRPr="00332A5B" w:rsidRDefault="00081F21" w:rsidP="00F9700D">
      <w:pPr>
        <w:widowControl w:val="0"/>
        <w:spacing w:after="0" w:line="240" w:lineRule="auto"/>
        <w:ind w:left="567"/>
        <w:contextualSpacing/>
        <w:jc w:val="both"/>
        <w:rPr>
          <w:rFonts w:ascii="Arial" w:hAnsi="Arial" w:cs="Arial"/>
          <w:sz w:val="16"/>
          <w:szCs w:val="16"/>
        </w:rPr>
      </w:pPr>
      <w:r w:rsidRPr="00332A5B">
        <w:rPr>
          <w:rFonts w:ascii="Arial" w:hAnsi="Arial" w:cs="Arial"/>
          <w:sz w:val="16"/>
          <w:szCs w:val="16"/>
        </w:rPr>
        <w:t>Modificase el artículo 38º del Decreto Legislativo núm. 807, Ley sobre Facultades, Normas y Organización del Indecopi, con el siguiente texto:</w:t>
      </w:r>
    </w:p>
    <w:p w14:paraId="2A01D469" w14:textId="77777777" w:rsidR="00081F21" w:rsidRPr="00332A5B" w:rsidRDefault="00081F21" w:rsidP="00F9700D">
      <w:pPr>
        <w:widowControl w:val="0"/>
        <w:spacing w:after="0" w:line="240" w:lineRule="auto"/>
        <w:ind w:left="567"/>
        <w:contextualSpacing/>
        <w:jc w:val="both"/>
        <w:rPr>
          <w:rFonts w:ascii="Arial" w:hAnsi="Arial" w:cs="Arial"/>
          <w:sz w:val="16"/>
          <w:szCs w:val="16"/>
        </w:rPr>
      </w:pPr>
      <w:r w:rsidRPr="00332A5B">
        <w:rPr>
          <w:rFonts w:ascii="Arial" w:hAnsi="Arial" w:cs="Arial"/>
          <w:sz w:val="16"/>
          <w:szCs w:val="16"/>
        </w:rPr>
        <w:t>“</w:t>
      </w:r>
      <w:r w:rsidRPr="00332A5B">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332A5B">
        <w:rPr>
          <w:rFonts w:ascii="Arial" w:hAnsi="Arial" w:cs="Arial"/>
          <w:sz w:val="16"/>
          <w:szCs w:val="16"/>
        </w:rPr>
        <w:t xml:space="preserve"> (…)”.</w:t>
      </w:r>
    </w:p>
    <w:p w14:paraId="233E8934" w14:textId="77777777" w:rsidR="00081F21" w:rsidRPr="00332A5B" w:rsidRDefault="00081F21" w:rsidP="00F9700D">
      <w:pPr>
        <w:widowControl w:val="0"/>
        <w:spacing w:after="0" w:line="240" w:lineRule="auto"/>
        <w:ind w:left="567"/>
        <w:contextualSpacing/>
        <w:jc w:val="both"/>
        <w:rPr>
          <w:rFonts w:ascii="Arial" w:hAnsi="Arial" w:cs="Arial"/>
          <w:sz w:val="16"/>
          <w:szCs w:val="16"/>
        </w:rPr>
      </w:pPr>
    </w:p>
  </w:footnote>
  <w:footnote w:id="27">
    <w:p w14:paraId="5063D6A9" w14:textId="77777777" w:rsidR="00676344" w:rsidRPr="00332A5B" w:rsidRDefault="00676344" w:rsidP="00676344">
      <w:pPr>
        <w:spacing w:after="0" w:line="240" w:lineRule="auto"/>
        <w:ind w:left="567" w:hanging="582"/>
        <w:jc w:val="both"/>
        <w:rPr>
          <w:rFonts w:ascii="Arial" w:hAnsi="Arial" w:cs="Arial"/>
          <w:b/>
          <w:sz w:val="16"/>
          <w:szCs w:val="16"/>
        </w:rPr>
      </w:pPr>
      <w:r w:rsidRPr="00332A5B">
        <w:rPr>
          <w:rFonts w:ascii="Arial" w:hAnsi="Arial" w:cs="Arial"/>
          <w:sz w:val="16"/>
          <w:szCs w:val="16"/>
          <w:vertAlign w:val="superscript"/>
        </w:rPr>
        <w:footnoteRef/>
      </w:r>
      <w:r w:rsidRPr="00332A5B">
        <w:rPr>
          <w:rFonts w:ascii="Arial" w:hAnsi="Arial" w:cs="Arial"/>
          <w:sz w:val="16"/>
          <w:szCs w:val="16"/>
        </w:rPr>
        <w:t xml:space="preserve"> </w:t>
      </w:r>
      <w:r w:rsidRPr="00332A5B">
        <w:rPr>
          <w:rFonts w:ascii="Arial" w:hAnsi="Arial" w:cs="Arial"/>
          <w:sz w:val="16"/>
          <w:szCs w:val="16"/>
        </w:rPr>
        <w:tab/>
      </w:r>
      <w:r w:rsidRPr="00332A5B">
        <w:rPr>
          <w:rFonts w:ascii="Arial" w:hAnsi="Arial" w:cs="Arial"/>
          <w:b/>
          <w:sz w:val="16"/>
          <w:szCs w:val="16"/>
        </w:rPr>
        <w:t>DECRETO SUPREMO N° 006-2026-JUS, TEXTO ÚNICO ORDENADO DE LA LEY DEL PROCEDIMIENTO ADMINISTRATIVO GENERAL, publicado el 30 de abril de 2026</w:t>
      </w:r>
    </w:p>
    <w:p w14:paraId="212EF2CE" w14:textId="77777777" w:rsidR="00676344" w:rsidRPr="00332A5B" w:rsidRDefault="00676344" w:rsidP="00676344">
      <w:pPr>
        <w:spacing w:after="0" w:line="240" w:lineRule="auto"/>
        <w:ind w:left="567"/>
        <w:jc w:val="both"/>
        <w:rPr>
          <w:rFonts w:ascii="Arial" w:hAnsi="Arial" w:cs="Arial"/>
          <w:b/>
          <w:sz w:val="16"/>
          <w:szCs w:val="16"/>
        </w:rPr>
      </w:pPr>
      <w:r w:rsidRPr="00332A5B">
        <w:rPr>
          <w:rFonts w:ascii="Arial" w:hAnsi="Arial" w:cs="Arial"/>
          <w:b/>
          <w:sz w:val="16"/>
          <w:szCs w:val="16"/>
        </w:rPr>
        <w:t>Artículo 207.- Recursos administrativos</w:t>
      </w:r>
    </w:p>
    <w:p w14:paraId="21258169" w14:textId="77777777" w:rsidR="00676344" w:rsidRPr="00332A5B" w:rsidRDefault="00676344" w:rsidP="00676344">
      <w:pPr>
        <w:spacing w:after="0" w:line="240" w:lineRule="auto"/>
        <w:ind w:left="1134" w:hanging="567"/>
        <w:jc w:val="both"/>
        <w:rPr>
          <w:rFonts w:ascii="Arial" w:hAnsi="Arial" w:cs="Arial"/>
          <w:sz w:val="16"/>
          <w:szCs w:val="16"/>
        </w:rPr>
      </w:pPr>
      <w:r w:rsidRPr="00332A5B">
        <w:rPr>
          <w:rFonts w:ascii="Arial" w:hAnsi="Arial" w:cs="Arial"/>
          <w:sz w:val="16"/>
          <w:szCs w:val="16"/>
        </w:rPr>
        <w:t xml:space="preserve">207.1 </w:t>
      </w:r>
      <w:r w:rsidRPr="00332A5B">
        <w:rPr>
          <w:rFonts w:ascii="Arial" w:hAnsi="Arial" w:cs="Arial"/>
          <w:sz w:val="16"/>
          <w:szCs w:val="16"/>
        </w:rPr>
        <w:tab/>
        <w:t>Los recursos administrativos son:</w:t>
      </w:r>
    </w:p>
    <w:p w14:paraId="36E251F1" w14:textId="77777777" w:rsidR="00676344" w:rsidRPr="00332A5B" w:rsidRDefault="00676344" w:rsidP="00676344">
      <w:pPr>
        <w:spacing w:after="0" w:line="240" w:lineRule="auto"/>
        <w:ind w:left="1418" w:hanging="284"/>
        <w:jc w:val="both"/>
        <w:rPr>
          <w:rFonts w:ascii="Arial" w:hAnsi="Arial" w:cs="Arial"/>
          <w:sz w:val="16"/>
          <w:szCs w:val="16"/>
        </w:rPr>
      </w:pPr>
      <w:r w:rsidRPr="00332A5B">
        <w:rPr>
          <w:rFonts w:ascii="Arial" w:hAnsi="Arial" w:cs="Arial"/>
          <w:sz w:val="16"/>
          <w:szCs w:val="16"/>
        </w:rPr>
        <w:t>(…)</w:t>
      </w:r>
    </w:p>
    <w:p w14:paraId="236E5841" w14:textId="77777777" w:rsidR="00676344" w:rsidRPr="00332A5B" w:rsidRDefault="00676344" w:rsidP="00676344">
      <w:pPr>
        <w:spacing w:after="0" w:line="240" w:lineRule="auto"/>
        <w:ind w:left="1418" w:hanging="284"/>
        <w:jc w:val="both"/>
        <w:rPr>
          <w:rFonts w:ascii="Arial" w:hAnsi="Arial" w:cs="Arial"/>
          <w:sz w:val="16"/>
          <w:szCs w:val="16"/>
        </w:rPr>
      </w:pPr>
      <w:r w:rsidRPr="00332A5B">
        <w:rPr>
          <w:rFonts w:ascii="Arial" w:hAnsi="Arial" w:cs="Arial"/>
          <w:sz w:val="16"/>
          <w:szCs w:val="16"/>
        </w:rPr>
        <w:t xml:space="preserve">b) </w:t>
      </w:r>
      <w:r w:rsidRPr="00332A5B">
        <w:rPr>
          <w:rFonts w:ascii="Arial" w:hAnsi="Arial" w:cs="Arial"/>
          <w:sz w:val="16"/>
          <w:szCs w:val="16"/>
        </w:rPr>
        <w:tab/>
        <w:t>Recurso de apelación</w:t>
      </w:r>
    </w:p>
    <w:p w14:paraId="5B3C76F3" w14:textId="77777777" w:rsidR="00676344" w:rsidRPr="00332A5B" w:rsidRDefault="00676344" w:rsidP="00676344">
      <w:pPr>
        <w:spacing w:after="0" w:line="240" w:lineRule="auto"/>
        <w:ind w:left="1134" w:hanging="141"/>
        <w:jc w:val="both"/>
        <w:rPr>
          <w:rFonts w:ascii="Arial" w:hAnsi="Arial" w:cs="Arial"/>
          <w:sz w:val="16"/>
          <w:szCs w:val="16"/>
        </w:rPr>
      </w:pPr>
      <w:r w:rsidRPr="00332A5B">
        <w:rPr>
          <w:rFonts w:ascii="Arial" w:hAnsi="Arial" w:cs="Arial"/>
          <w:sz w:val="16"/>
          <w:szCs w:val="16"/>
        </w:rPr>
        <w:tab/>
        <w:t>(…)</w:t>
      </w:r>
    </w:p>
    <w:p w14:paraId="39AC311A" w14:textId="77777777" w:rsidR="00676344" w:rsidRPr="00332A5B" w:rsidRDefault="00676344" w:rsidP="00676344">
      <w:pPr>
        <w:spacing w:after="0" w:line="240" w:lineRule="auto"/>
        <w:ind w:left="1134" w:hanging="567"/>
        <w:jc w:val="both"/>
        <w:rPr>
          <w:rFonts w:ascii="Arial" w:hAnsi="Arial" w:cs="Arial"/>
          <w:sz w:val="16"/>
          <w:szCs w:val="16"/>
        </w:rPr>
      </w:pPr>
      <w:r w:rsidRPr="00332A5B">
        <w:rPr>
          <w:rFonts w:ascii="Arial" w:hAnsi="Arial" w:cs="Arial"/>
          <w:sz w:val="16"/>
          <w:szCs w:val="16"/>
        </w:rPr>
        <w:t xml:space="preserve">207.2 </w:t>
      </w:r>
      <w:r w:rsidRPr="00332A5B">
        <w:rPr>
          <w:rFonts w:ascii="Arial" w:hAnsi="Arial" w:cs="Arial"/>
          <w:sz w:val="16"/>
          <w:szCs w:val="16"/>
        </w:rPr>
        <w:tab/>
        <w:t>El término para la interposición de los recursos es de quince (15) días perentorios (…).</w:t>
      </w:r>
    </w:p>
    <w:p w14:paraId="1DE490B5" w14:textId="77777777" w:rsidR="00676344" w:rsidRPr="00332A5B" w:rsidRDefault="00676344" w:rsidP="00676344">
      <w:pPr>
        <w:spacing w:after="0" w:line="240" w:lineRule="auto"/>
        <w:ind w:left="1134" w:hanging="567"/>
        <w:jc w:val="both"/>
        <w:rPr>
          <w:rFonts w:ascii="Arial" w:hAnsi="Arial" w:cs="Arial"/>
          <w:sz w:val="16"/>
          <w:szCs w:val="16"/>
        </w:rPr>
      </w:pPr>
    </w:p>
  </w:footnote>
  <w:footnote w:id="28">
    <w:p w14:paraId="13614529" w14:textId="77777777" w:rsidR="00676344" w:rsidRPr="00332A5B" w:rsidRDefault="00676344" w:rsidP="00676344">
      <w:pPr>
        <w:spacing w:after="0" w:line="240" w:lineRule="auto"/>
        <w:ind w:left="567" w:hanging="582"/>
        <w:jc w:val="both"/>
        <w:rPr>
          <w:rFonts w:ascii="Arial" w:hAnsi="Arial" w:cs="Arial"/>
          <w:b/>
          <w:sz w:val="16"/>
          <w:szCs w:val="16"/>
        </w:rPr>
      </w:pPr>
      <w:r w:rsidRPr="00332A5B">
        <w:rPr>
          <w:rStyle w:val="Refdenotaalpie"/>
          <w:rFonts w:ascii="Arial" w:hAnsi="Arial" w:cs="Arial"/>
          <w:sz w:val="16"/>
          <w:szCs w:val="16"/>
          <w:lang w:val="es-ES"/>
        </w:rPr>
        <w:footnoteRef/>
      </w:r>
      <w:r w:rsidRPr="00332A5B">
        <w:rPr>
          <w:rFonts w:ascii="Arial" w:hAnsi="Arial" w:cs="Arial"/>
          <w:sz w:val="16"/>
          <w:szCs w:val="16"/>
        </w:rPr>
        <w:t xml:space="preserve"> </w:t>
      </w:r>
      <w:r w:rsidRPr="00332A5B">
        <w:rPr>
          <w:rFonts w:ascii="Arial" w:hAnsi="Arial" w:cs="Arial"/>
          <w:sz w:val="16"/>
          <w:szCs w:val="16"/>
        </w:rPr>
        <w:tab/>
      </w:r>
      <w:r w:rsidRPr="00332A5B">
        <w:rPr>
          <w:rFonts w:ascii="Arial" w:hAnsi="Arial" w:cs="Arial"/>
          <w:b/>
          <w:sz w:val="16"/>
          <w:szCs w:val="16"/>
        </w:rPr>
        <w:t>DECRETO SUPREMO N° 006-2026-JUS, TEXTO ÚNICO ORDENADO DE LA LEY DEL PROCEDIMIENTO ADMINISTRATIVO GENERAL, publicado el 30 de abril de 2026</w:t>
      </w:r>
    </w:p>
    <w:p w14:paraId="15A6E062" w14:textId="77777777" w:rsidR="00676344" w:rsidRPr="00332A5B" w:rsidRDefault="00676344" w:rsidP="00676344">
      <w:pPr>
        <w:spacing w:after="0" w:line="240" w:lineRule="auto"/>
        <w:ind w:left="567" w:hanging="582"/>
        <w:jc w:val="both"/>
        <w:rPr>
          <w:rFonts w:ascii="Arial" w:hAnsi="Arial" w:cs="Arial"/>
          <w:b/>
          <w:bCs/>
          <w:sz w:val="16"/>
          <w:szCs w:val="16"/>
        </w:rPr>
      </w:pPr>
      <w:r w:rsidRPr="00332A5B">
        <w:rPr>
          <w:rFonts w:ascii="Arial" w:hAnsi="Arial" w:cs="Arial"/>
          <w:b/>
          <w:bCs/>
          <w:sz w:val="16"/>
          <w:szCs w:val="16"/>
        </w:rPr>
        <w:tab/>
        <w:t>Artículo 212.- Acto firme</w:t>
      </w:r>
    </w:p>
    <w:p w14:paraId="3DFAC2B4" w14:textId="77777777" w:rsidR="00676344" w:rsidRPr="00332A5B" w:rsidRDefault="00676344" w:rsidP="00676344">
      <w:pPr>
        <w:spacing w:after="0" w:line="240" w:lineRule="auto"/>
        <w:ind w:left="567" w:hanging="582"/>
        <w:jc w:val="both"/>
        <w:rPr>
          <w:rFonts w:ascii="Arial" w:hAnsi="Arial" w:cs="Arial"/>
          <w:sz w:val="16"/>
          <w:szCs w:val="16"/>
        </w:rPr>
      </w:pPr>
      <w:r w:rsidRPr="00332A5B">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4E895" w14:textId="075D07DF" w:rsidR="00354FDD" w:rsidRDefault="00354FDD" w:rsidP="00354FDD">
    <w:pPr>
      <w:pStyle w:val="Encabezado"/>
    </w:pPr>
  </w:p>
  <w:p w14:paraId="1B4DEB21" w14:textId="1703993B" w:rsidR="0024233D" w:rsidRPr="003D06DB" w:rsidRDefault="00354FDD" w:rsidP="009A087F">
    <w:pPr>
      <w:spacing w:after="0" w:line="240" w:lineRule="auto"/>
      <w:jc w:val="right"/>
      <w:rPr>
        <w:sz w:val="15"/>
        <w:szCs w:val="15"/>
      </w:rPr>
    </w:pPr>
    <w:r>
      <w:rPr>
        <w:noProof/>
      </w:rPr>
      <w:drawing>
        <wp:anchor distT="0" distB="0" distL="114300" distR="114300" simplePos="0" relativeHeight="251658240" behindDoc="0" locked="0" layoutInCell="1" allowOverlap="1" wp14:anchorId="1B8632BB" wp14:editId="6FA67E2F">
          <wp:simplePos x="0" y="0"/>
          <wp:positionH relativeFrom="column">
            <wp:posOffset>4445</wp:posOffset>
          </wp:positionH>
          <wp:positionV relativeFrom="paragraph">
            <wp:posOffset>17780</wp:posOffset>
          </wp:positionV>
          <wp:extent cx="3429000" cy="514350"/>
          <wp:effectExtent l="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24233D" w:rsidRPr="003D06DB">
      <w:rPr>
        <w:rFonts w:ascii="Arial Narrow" w:eastAsia="Arial Narrow" w:hAnsi="Arial Narrow" w:cs="Arial Narrow"/>
        <w:b/>
        <w:i/>
        <w:sz w:val="15"/>
        <w:szCs w:val="15"/>
      </w:rPr>
      <w:t>COMISIÓN DE PROTECCIÓN AL CONSUMIDOR Nº 1</w:t>
    </w:r>
  </w:p>
  <w:p w14:paraId="1B4DEB22" w14:textId="77777777" w:rsidR="0024233D" w:rsidRPr="007D6D25" w:rsidRDefault="0024233D" w:rsidP="009A087F">
    <w:pPr>
      <w:spacing w:after="0" w:line="240" w:lineRule="auto"/>
      <w:jc w:val="right"/>
      <w:rPr>
        <w:sz w:val="15"/>
        <w:szCs w:val="15"/>
        <w:lang w:val="pt-PT"/>
      </w:rPr>
    </w:pPr>
    <w:r w:rsidRPr="007D6D25">
      <w:rPr>
        <w:rFonts w:ascii="Arial Narrow" w:eastAsia="Arial Narrow" w:hAnsi="Arial Narrow" w:cs="Arial Narrow"/>
        <w:b/>
        <w:i/>
        <w:sz w:val="15"/>
        <w:szCs w:val="15"/>
        <w:lang w:val="pt-PT"/>
      </w:rPr>
      <w:t>SEDE CENTRAL</w:t>
    </w:r>
  </w:p>
  <w:p w14:paraId="1B4DEB23" w14:textId="77777777" w:rsidR="0024233D" w:rsidRPr="007D6D25" w:rsidRDefault="0024233D" w:rsidP="009A087F">
    <w:pPr>
      <w:spacing w:after="0" w:line="240" w:lineRule="auto"/>
      <w:jc w:val="right"/>
      <w:rPr>
        <w:sz w:val="15"/>
        <w:szCs w:val="15"/>
        <w:lang w:val="pt-PT"/>
      </w:rPr>
    </w:pPr>
  </w:p>
  <w:p w14:paraId="1B4DEB24" w14:textId="6E3D5783" w:rsidR="0024233D" w:rsidRPr="007D6D25" w:rsidRDefault="0024233D" w:rsidP="009A087F">
    <w:pPr>
      <w:spacing w:after="0" w:line="240" w:lineRule="auto"/>
      <w:jc w:val="right"/>
      <w:rPr>
        <w:rFonts w:ascii="Arial Narrow" w:eastAsia="Arial Narrow" w:hAnsi="Arial Narrow" w:cs="Arial Narrow"/>
        <w:b/>
        <w:i/>
        <w:sz w:val="15"/>
        <w:szCs w:val="15"/>
        <w:lang w:val="pt-PT"/>
      </w:rPr>
    </w:pPr>
    <w:r w:rsidRPr="007D6D25">
      <w:rPr>
        <w:rFonts w:ascii="Arial Narrow" w:eastAsia="Arial Narrow" w:hAnsi="Arial Narrow" w:cs="Arial Narrow"/>
        <w:b/>
        <w:i/>
        <w:sz w:val="15"/>
        <w:szCs w:val="15"/>
        <w:lang w:val="pt-PT"/>
      </w:rPr>
      <w:t xml:space="preserve">EXPEDIENTE Nº </w:t>
    </w:r>
    <w:r w:rsidR="001C2DB0" w:rsidRPr="001C2DB0">
      <w:rPr>
        <w:rFonts w:ascii="Arial Narrow" w:eastAsia="Arial Narrow" w:hAnsi="Arial Narrow" w:cs="Arial Narrow"/>
        <w:b/>
        <w:i/>
        <w:sz w:val="15"/>
        <w:szCs w:val="15"/>
        <w:lang w:val="pt-PT"/>
      </w:rPr>
      <w:t>0384-2026/CC1</w:t>
    </w:r>
  </w:p>
  <w:p w14:paraId="2FB297F9" w14:textId="717CEB38" w:rsidR="0024233D" w:rsidRPr="007D6D25" w:rsidRDefault="0024233D" w:rsidP="009A087F">
    <w:pPr>
      <w:spacing w:after="0" w:line="240" w:lineRule="auto"/>
      <w:jc w:val="right"/>
      <w:rPr>
        <w:rFonts w:ascii="Arial Narrow" w:eastAsia="Arial Narrow" w:hAnsi="Arial Narrow" w:cs="Arial Narrow"/>
        <w:b/>
        <w:i/>
        <w:sz w:val="15"/>
        <w:szCs w:val="15"/>
        <w:lang w:val="pt-PT"/>
      </w:rPr>
    </w:pPr>
  </w:p>
  <w:p w14:paraId="1B4DEB25" w14:textId="77777777" w:rsidR="0024233D" w:rsidRPr="007D6D25" w:rsidRDefault="0024233D">
    <w:pPr>
      <w:pStyle w:val="Encabezado"/>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250A"/>
    <w:multiLevelType w:val="hybridMultilevel"/>
    <w:tmpl w:val="9210E8F6"/>
    <w:lvl w:ilvl="0" w:tplc="0CA0A3C0">
      <w:start w:val="1"/>
      <w:numFmt w:val="decimal"/>
      <w:lvlText w:val="%1."/>
      <w:lvlJc w:val="left"/>
      <w:pPr>
        <w:ind w:left="927" w:hanging="360"/>
      </w:p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abstractNum w:abstractNumId="1" w15:restartNumberingAfterBreak="0">
    <w:nsid w:val="01C22761"/>
    <w:multiLevelType w:val="hybridMultilevel"/>
    <w:tmpl w:val="23E694D6"/>
    <w:lvl w:ilvl="0" w:tplc="45E0039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5694FA5"/>
    <w:multiLevelType w:val="hybridMultilevel"/>
    <w:tmpl w:val="5896C5BE"/>
    <w:lvl w:ilvl="0" w:tplc="6986A158">
      <w:start w:val="1"/>
      <w:numFmt w:val="lowerRoman"/>
      <w:lvlText w:val="(%1)"/>
      <w:lvlJc w:val="left"/>
      <w:pPr>
        <w:ind w:left="1287" w:hanging="72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3" w15:restartNumberingAfterBreak="0">
    <w:nsid w:val="118F5018"/>
    <w:multiLevelType w:val="hybridMultilevel"/>
    <w:tmpl w:val="BCCC8100"/>
    <w:lvl w:ilvl="0" w:tplc="D2A47D06">
      <w:start w:val="1"/>
      <w:numFmt w:val="lowerRoman"/>
      <w:lvlText w:val="(%1)"/>
      <w:lvlJc w:val="left"/>
      <w:pPr>
        <w:ind w:left="1854" w:hanging="720"/>
      </w:pPr>
      <w:rPr>
        <w:rFonts w:hint="default"/>
      </w:rPr>
    </w:lvl>
    <w:lvl w:ilvl="1" w:tplc="080A0019" w:tentative="1">
      <w:start w:val="1"/>
      <w:numFmt w:val="lowerLetter"/>
      <w:lvlText w:val="%2."/>
      <w:lvlJc w:val="left"/>
      <w:pPr>
        <w:ind w:left="2214" w:hanging="360"/>
      </w:pPr>
    </w:lvl>
    <w:lvl w:ilvl="2" w:tplc="080A001B" w:tentative="1">
      <w:start w:val="1"/>
      <w:numFmt w:val="lowerRoman"/>
      <w:lvlText w:val="%3."/>
      <w:lvlJc w:val="right"/>
      <w:pPr>
        <w:ind w:left="2934" w:hanging="180"/>
      </w:pPr>
    </w:lvl>
    <w:lvl w:ilvl="3" w:tplc="080A000F" w:tentative="1">
      <w:start w:val="1"/>
      <w:numFmt w:val="decimal"/>
      <w:lvlText w:val="%4."/>
      <w:lvlJc w:val="left"/>
      <w:pPr>
        <w:ind w:left="3654" w:hanging="360"/>
      </w:pPr>
    </w:lvl>
    <w:lvl w:ilvl="4" w:tplc="080A0019" w:tentative="1">
      <w:start w:val="1"/>
      <w:numFmt w:val="lowerLetter"/>
      <w:lvlText w:val="%5."/>
      <w:lvlJc w:val="left"/>
      <w:pPr>
        <w:ind w:left="4374" w:hanging="360"/>
      </w:pPr>
    </w:lvl>
    <w:lvl w:ilvl="5" w:tplc="080A001B" w:tentative="1">
      <w:start w:val="1"/>
      <w:numFmt w:val="lowerRoman"/>
      <w:lvlText w:val="%6."/>
      <w:lvlJc w:val="right"/>
      <w:pPr>
        <w:ind w:left="5094" w:hanging="180"/>
      </w:pPr>
    </w:lvl>
    <w:lvl w:ilvl="6" w:tplc="080A000F" w:tentative="1">
      <w:start w:val="1"/>
      <w:numFmt w:val="decimal"/>
      <w:lvlText w:val="%7."/>
      <w:lvlJc w:val="left"/>
      <w:pPr>
        <w:ind w:left="5814" w:hanging="360"/>
      </w:pPr>
    </w:lvl>
    <w:lvl w:ilvl="7" w:tplc="080A0019" w:tentative="1">
      <w:start w:val="1"/>
      <w:numFmt w:val="lowerLetter"/>
      <w:lvlText w:val="%8."/>
      <w:lvlJc w:val="left"/>
      <w:pPr>
        <w:ind w:left="6534" w:hanging="360"/>
      </w:pPr>
    </w:lvl>
    <w:lvl w:ilvl="8" w:tplc="080A001B" w:tentative="1">
      <w:start w:val="1"/>
      <w:numFmt w:val="lowerRoman"/>
      <w:lvlText w:val="%9."/>
      <w:lvlJc w:val="right"/>
      <w:pPr>
        <w:ind w:left="7254" w:hanging="180"/>
      </w:pPr>
    </w:lvl>
  </w:abstractNum>
  <w:abstractNum w:abstractNumId="4" w15:restartNumberingAfterBreak="0">
    <w:nsid w:val="131F4155"/>
    <w:multiLevelType w:val="hybridMultilevel"/>
    <w:tmpl w:val="3688861C"/>
    <w:lvl w:ilvl="0" w:tplc="97C251EC">
      <w:start w:val="1"/>
      <w:numFmt w:val="lowerRoman"/>
      <w:lvlText w:val="(%1)"/>
      <w:lvlJc w:val="left"/>
      <w:pPr>
        <w:ind w:left="2138" w:hanging="720"/>
      </w:pPr>
      <w:rPr>
        <w:rFonts w:hint="default"/>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5" w15:restartNumberingAfterBreak="0">
    <w:nsid w:val="18011F8A"/>
    <w:multiLevelType w:val="hybridMultilevel"/>
    <w:tmpl w:val="CE02DC8C"/>
    <w:lvl w:ilvl="0" w:tplc="ABE89468">
      <w:start w:val="1"/>
      <w:numFmt w:val="lowerRoman"/>
      <w:lvlText w:val="(%1)"/>
      <w:lvlJc w:val="left"/>
      <w:pPr>
        <w:ind w:left="1287" w:hanging="72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6" w15:restartNumberingAfterBreak="0">
    <w:nsid w:val="20A16C15"/>
    <w:multiLevelType w:val="hybridMultilevel"/>
    <w:tmpl w:val="4AF863B4"/>
    <w:lvl w:ilvl="0" w:tplc="4A144892">
      <w:start w:val="1"/>
      <w:numFmt w:val="lowerRoman"/>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7" w15:restartNumberingAfterBreak="0">
    <w:nsid w:val="21753468"/>
    <w:multiLevelType w:val="hybridMultilevel"/>
    <w:tmpl w:val="002611B4"/>
    <w:lvl w:ilvl="0" w:tplc="7C0C6690">
      <w:start w:val="1"/>
      <w:numFmt w:val="lowerRoman"/>
      <w:lvlText w:val="(%1)"/>
      <w:lvlJc w:val="left"/>
      <w:pPr>
        <w:ind w:left="1287" w:hanging="72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8" w15:restartNumberingAfterBreak="0">
    <w:nsid w:val="276D4A7E"/>
    <w:multiLevelType w:val="hybridMultilevel"/>
    <w:tmpl w:val="6658B370"/>
    <w:lvl w:ilvl="0" w:tplc="6FA0F05A">
      <w:start w:val="1"/>
      <w:numFmt w:val="lowerRoman"/>
      <w:lvlText w:val="(%1)"/>
      <w:lvlJc w:val="left"/>
      <w:pPr>
        <w:ind w:left="1287" w:hanging="72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9" w15:restartNumberingAfterBreak="0">
    <w:nsid w:val="2A0C3A49"/>
    <w:multiLevelType w:val="hybridMultilevel"/>
    <w:tmpl w:val="2E06E134"/>
    <w:lvl w:ilvl="0" w:tplc="7A30F4D4">
      <w:start w:val="1"/>
      <w:numFmt w:val="lowerRoman"/>
      <w:lvlText w:val="(%1)"/>
      <w:lvlJc w:val="left"/>
      <w:pPr>
        <w:ind w:left="1854" w:hanging="720"/>
      </w:pPr>
      <w:rPr>
        <w:rFonts w:hint="default"/>
      </w:rPr>
    </w:lvl>
    <w:lvl w:ilvl="1" w:tplc="080A0019" w:tentative="1">
      <w:start w:val="1"/>
      <w:numFmt w:val="lowerLetter"/>
      <w:lvlText w:val="%2."/>
      <w:lvlJc w:val="left"/>
      <w:pPr>
        <w:ind w:left="2214" w:hanging="360"/>
      </w:pPr>
    </w:lvl>
    <w:lvl w:ilvl="2" w:tplc="080A001B" w:tentative="1">
      <w:start w:val="1"/>
      <w:numFmt w:val="lowerRoman"/>
      <w:lvlText w:val="%3."/>
      <w:lvlJc w:val="right"/>
      <w:pPr>
        <w:ind w:left="2934" w:hanging="180"/>
      </w:pPr>
    </w:lvl>
    <w:lvl w:ilvl="3" w:tplc="080A000F" w:tentative="1">
      <w:start w:val="1"/>
      <w:numFmt w:val="decimal"/>
      <w:lvlText w:val="%4."/>
      <w:lvlJc w:val="left"/>
      <w:pPr>
        <w:ind w:left="3654" w:hanging="360"/>
      </w:pPr>
    </w:lvl>
    <w:lvl w:ilvl="4" w:tplc="080A0019" w:tentative="1">
      <w:start w:val="1"/>
      <w:numFmt w:val="lowerLetter"/>
      <w:lvlText w:val="%5."/>
      <w:lvlJc w:val="left"/>
      <w:pPr>
        <w:ind w:left="4374" w:hanging="360"/>
      </w:pPr>
    </w:lvl>
    <w:lvl w:ilvl="5" w:tplc="080A001B" w:tentative="1">
      <w:start w:val="1"/>
      <w:numFmt w:val="lowerRoman"/>
      <w:lvlText w:val="%6."/>
      <w:lvlJc w:val="right"/>
      <w:pPr>
        <w:ind w:left="5094" w:hanging="180"/>
      </w:pPr>
    </w:lvl>
    <w:lvl w:ilvl="6" w:tplc="080A000F" w:tentative="1">
      <w:start w:val="1"/>
      <w:numFmt w:val="decimal"/>
      <w:lvlText w:val="%7."/>
      <w:lvlJc w:val="left"/>
      <w:pPr>
        <w:ind w:left="5814" w:hanging="360"/>
      </w:pPr>
    </w:lvl>
    <w:lvl w:ilvl="7" w:tplc="080A0019" w:tentative="1">
      <w:start w:val="1"/>
      <w:numFmt w:val="lowerLetter"/>
      <w:lvlText w:val="%8."/>
      <w:lvlJc w:val="left"/>
      <w:pPr>
        <w:ind w:left="6534" w:hanging="360"/>
      </w:pPr>
    </w:lvl>
    <w:lvl w:ilvl="8" w:tplc="080A001B" w:tentative="1">
      <w:start w:val="1"/>
      <w:numFmt w:val="lowerRoman"/>
      <w:lvlText w:val="%9."/>
      <w:lvlJc w:val="right"/>
      <w:pPr>
        <w:ind w:left="7254" w:hanging="180"/>
      </w:pPr>
    </w:lvl>
  </w:abstractNum>
  <w:abstractNum w:abstractNumId="10" w15:restartNumberingAfterBreak="0">
    <w:nsid w:val="2CA042BB"/>
    <w:multiLevelType w:val="multilevel"/>
    <w:tmpl w:val="36BC2FB0"/>
    <w:lvl w:ilvl="0">
      <w:start w:val="1"/>
      <w:numFmt w:val="decimal"/>
      <w:lvlText w:val="%1."/>
      <w:lvlJc w:val="left"/>
      <w:pPr>
        <w:ind w:left="1070" w:hanging="360"/>
      </w:pPr>
      <w:rPr>
        <w:rFonts w:hint="default"/>
      </w:rPr>
    </w:lvl>
    <w:lvl w:ilvl="1">
      <w:start w:val="1"/>
      <w:numFmt w:val="decimal"/>
      <w:lvlText w:val="%2."/>
      <w:lvlJc w:val="left"/>
      <w:pPr>
        <w:ind w:left="3146" w:firstLine="540"/>
      </w:pPr>
      <w:rPr>
        <w:rFonts w:ascii="Arial" w:eastAsia="Arial" w:hAnsi="Arial" w:cs="Arial" w:hint="default"/>
        <w:b w:val="0"/>
        <w:i w:val="0"/>
        <w:iCs w:val="0"/>
        <w:color w:val="auto"/>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928" w:hanging="360"/>
      </w:pPr>
      <w:rPr>
        <w:rFonts w:ascii="Arial" w:hAnsi="Arial" w:cs="Arial" w:hint="default"/>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1" w15:restartNumberingAfterBreak="0">
    <w:nsid w:val="2D584363"/>
    <w:multiLevelType w:val="hybridMultilevel"/>
    <w:tmpl w:val="A2ECD262"/>
    <w:lvl w:ilvl="0" w:tplc="F4BA31B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18A2581"/>
    <w:multiLevelType w:val="hybridMultilevel"/>
    <w:tmpl w:val="31A4DFB6"/>
    <w:styleLink w:val="List1"/>
    <w:lvl w:ilvl="0" w:tplc="BD922B3C">
      <w:start w:val="1"/>
      <w:numFmt w:val="upperRoman"/>
      <w:lvlText w:val="%1."/>
      <w:lvlJc w:val="left"/>
      <w:pPr>
        <w:tabs>
          <w:tab w:val="num" w:pos="960"/>
        </w:tabs>
        <w:ind w:left="960" w:hanging="600"/>
      </w:pPr>
      <w:rPr>
        <w:position w:val="0"/>
        <w:sz w:val="20"/>
        <w:szCs w:val="20"/>
        <w:rtl w:val="0"/>
      </w:rPr>
    </w:lvl>
    <w:lvl w:ilvl="1" w:tplc="E63AD3DA">
      <w:start w:val="1"/>
      <w:numFmt w:val="decimal"/>
      <w:lvlText w:val="%2."/>
      <w:lvlJc w:val="left"/>
      <w:pPr>
        <w:tabs>
          <w:tab w:val="num" w:pos="567"/>
        </w:tabs>
        <w:ind w:left="567" w:hanging="567"/>
      </w:pPr>
      <w:rPr>
        <w:position w:val="0"/>
        <w:sz w:val="20"/>
        <w:szCs w:val="20"/>
        <w:rtl w:val="0"/>
      </w:rPr>
    </w:lvl>
    <w:lvl w:ilvl="2" w:tplc="D4AA1832">
      <w:start w:val="1"/>
      <w:numFmt w:val="lowerRoman"/>
      <w:lvlText w:val="(%3)"/>
      <w:lvlJc w:val="left"/>
      <w:pPr>
        <w:tabs>
          <w:tab w:val="num" w:pos="3553"/>
        </w:tabs>
        <w:ind w:left="3553" w:hanging="150"/>
      </w:pPr>
      <w:rPr>
        <w:position w:val="0"/>
        <w:sz w:val="20"/>
        <w:szCs w:val="20"/>
        <w:rtl w:val="0"/>
      </w:rPr>
    </w:lvl>
    <w:lvl w:ilvl="3" w:tplc="B9184152">
      <w:start w:val="1"/>
      <w:numFmt w:val="lowerRoman"/>
      <w:lvlText w:val="(%4)"/>
      <w:lvlJc w:val="left"/>
      <w:pPr>
        <w:tabs>
          <w:tab w:val="num" w:pos="726"/>
        </w:tabs>
        <w:ind w:left="726" w:hanging="300"/>
      </w:pPr>
      <w:rPr>
        <w:position w:val="0"/>
        <w:sz w:val="20"/>
        <w:szCs w:val="20"/>
        <w:rtl w:val="0"/>
      </w:rPr>
    </w:lvl>
    <w:lvl w:ilvl="4" w:tplc="599ADF40">
      <w:start w:val="1"/>
      <w:numFmt w:val="lowerLetter"/>
      <w:lvlText w:val="%5."/>
      <w:lvlJc w:val="left"/>
      <w:pPr>
        <w:tabs>
          <w:tab w:val="num" w:pos="3540"/>
        </w:tabs>
        <w:ind w:left="3540" w:hanging="300"/>
      </w:pPr>
      <w:rPr>
        <w:position w:val="0"/>
        <w:sz w:val="20"/>
        <w:szCs w:val="20"/>
        <w:rtl w:val="0"/>
      </w:rPr>
    </w:lvl>
    <w:lvl w:ilvl="5" w:tplc="2D185B60">
      <w:start w:val="1"/>
      <w:numFmt w:val="lowerRoman"/>
      <w:lvlText w:val="%6."/>
      <w:lvlJc w:val="left"/>
      <w:pPr>
        <w:tabs>
          <w:tab w:val="num" w:pos="4271"/>
        </w:tabs>
        <w:ind w:left="4271" w:hanging="247"/>
      </w:pPr>
      <w:rPr>
        <w:position w:val="0"/>
        <w:sz w:val="20"/>
        <w:szCs w:val="20"/>
        <w:rtl w:val="0"/>
      </w:rPr>
    </w:lvl>
    <w:lvl w:ilvl="6" w:tplc="DAD4A9D6">
      <w:start w:val="1"/>
      <w:numFmt w:val="decimal"/>
      <w:lvlText w:val="%7."/>
      <w:lvlJc w:val="left"/>
      <w:pPr>
        <w:tabs>
          <w:tab w:val="num" w:pos="4980"/>
        </w:tabs>
        <w:ind w:left="4980" w:hanging="300"/>
      </w:pPr>
      <w:rPr>
        <w:position w:val="0"/>
        <w:sz w:val="20"/>
        <w:szCs w:val="20"/>
        <w:rtl w:val="0"/>
      </w:rPr>
    </w:lvl>
    <w:lvl w:ilvl="7" w:tplc="F416709A">
      <w:start w:val="1"/>
      <w:numFmt w:val="lowerLetter"/>
      <w:lvlText w:val="%8."/>
      <w:lvlJc w:val="left"/>
      <w:pPr>
        <w:tabs>
          <w:tab w:val="num" w:pos="5700"/>
        </w:tabs>
        <w:ind w:left="5700" w:hanging="300"/>
      </w:pPr>
      <w:rPr>
        <w:position w:val="0"/>
        <w:sz w:val="20"/>
        <w:szCs w:val="20"/>
        <w:rtl w:val="0"/>
      </w:rPr>
    </w:lvl>
    <w:lvl w:ilvl="8" w:tplc="3A24BEB8">
      <w:start w:val="1"/>
      <w:numFmt w:val="lowerRoman"/>
      <w:lvlText w:val="%9."/>
      <w:lvlJc w:val="left"/>
      <w:pPr>
        <w:tabs>
          <w:tab w:val="num" w:pos="6431"/>
        </w:tabs>
        <w:ind w:left="6431" w:hanging="247"/>
      </w:pPr>
      <w:rPr>
        <w:position w:val="0"/>
        <w:sz w:val="20"/>
        <w:szCs w:val="20"/>
        <w:rtl w:val="0"/>
      </w:rPr>
    </w:lvl>
  </w:abstractNum>
  <w:abstractNum w:abstractNumId="13" w15:restartNumberingAfterBreak="0">
    <w:nsid w:val="39953881"/>
    <w:multiLevelType w:val="multilevel"/>
    <w:tmpl w:val="E048DD66"/>
    <w:lvl w:ilvl="0">
      <w:start w:val="1"/>
      <w:numFmt w:val="decimal"/>
      <w:lvlText w:val="%1."/>
      <w:lvlJc w:val="left"/>
      <w:pPr>
        <w:ind w:left="633" w:firstLine="1210"/>
      </w:pPr>
      <w:rPr>
        <w:rFonts w:ascii="Arial" w:eastAsia="Arial" w:hAnsi="Arial" w:cs="Arial"/>
        <w:b w:val="0"/>
        <w:i w:val="0"/>
        <w:color w:val="auto"/>
        <w:sz w:val="22"/>
        <w:szCs w:val="22"/>
      </w:rPr>
    </w:lvl>
    <w:lvl w:ilvl="1">
      <w:start w:val="1"/>
      <w:numFmt w:val="lowerLetter"/>
      <w:lvlText w:val="%2."/>
      <w:lvlJc w:val="left"/>
      <w:pPr>
        <w:ind w:left="1440" w:firstLine="2520"/>
      </w:pPr>
    </w:lvl>
    <w:lvl w:ilvl="2">
      <w:start w:val="1"/>
      <w:numFmt w:val="lowerRoman"/>
      <w:lvlText w:val="%3)"/>
      <w:lvlJc w:val="left"/>
      <w:pPr>
        <w:ind w:left="2700" w:firstLine="4680"/>
      </w:pPr>
    </w:lvl>
    <w:lvl w:ilvl="3">
      <w:start w:val="1"/>
      <w:numFmt w:val="bullet"/>
      <w:lvlText w:val="●"/>
      <w:lvlJc w:val="left"/>
      <w:pPr>
        <w:ind w:left="-4909" w:firstLine="5760"/>
      </w:pPr>
      <w:rPr>
        <w:rFonts w:ascii="Noto Sans Symbols" w:eastAsia="Noto Sans Symbols" w:hAnsi="Noto Sans Symbols" w:cs="Noto Sans Symbols"/>
      </w:rPr>
    </w:lvl>
    <w:lvl w:ilvl="4">
      <w:start w:val="1"/>
      <w:numFmt w:val="lowerLetter"/>
      <w:lvlText w:val="%5)"/>
      <w:lvlJc w:val="left"/>
      <w:pPr>
        <w:ind w:left="1212" w:hanging="360"/>
      </w:pPr>
    </w:lvl>
    <w:lvl w:ilvl="5">
      <w:start w:val="1"/>
      <w:numFmt w:val="upperRoman"/>
      <w:lvlText w:val="(%6)"/>
      <w:lvlJc w:val="left"/>
      <w:pPr>
        <w:ind w:left="4860" w:firstLine="900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4" w15:restartNumberingAfterBreak="0">
    <w:nsid w:val="3B794DA9"/>
    <w:multiLevelType w:val="multilevel"/>
    <w:tmpl w:val="2CE243E4"/>
    <w:lvl w:ilvl="0">
      <w:start w:val="1"/>
      <w:numFmt w:val="lowerLetter"/>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5" w15:restartNumberingAfterBreak="0">
    <w:nsid w:val="40DE4463"/>
    <w:multiLevelType w:val="hybridMultilevel"/>
    <w:tmpl w:val="E6A2862C"/>
    <w:lvl w:ilvl="0" w:tplc="CC7EA95C">
      <w:start w:val="1"/>
      <w:numFmt w:val="decimal"/>
      <w:lvlText w:val="%1."/>
      <w:lvlJc w:val="left"/>
      <w:pPr>
        <w:ind w:left="360" w:hanging="360"/>
      </w:pPr>
      <w:rPr>
        <w:rFonts w:eastAsia="Times New Roman" w:hint="default"/>
        <w:b w:val="0"/>
        <w:bCs/>
        <w:i w:val="0"/>
        <w:iCs w:val="0"/>
        <w:sz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3251E79"/>
    <w:multiLevelType w:val="hybridMultilevel"/>
    <w:tmpl w:val="B8F6441C"/>
    <w:lvl w:ilvl="0" w:tplc="47586118">
      <w:start w:val="1"/>
      <w:numFmt w:val="decimal"/>
      <w:lvlText w:val="%1."/>
      <w:lvlJc w:val="left"/>
      <w:pPr>
        <w:ind w:left="1070" w:hanging="360"/>
      </w:pPr>
      <w:rPr>
        <w:rFonts w:ascii="Arial" w:hAnsi="Arial" w:cs="Arial" w:hint="default"/>
        <w:b w:val="0"/>
        <w:bCs w:val="0"/>
        <w:sz w:val="22"/>
        <w:szCs w:val="22"/>
      </w:rPr>
    </w:lvl>
    <w:lvl w:ilvl="1" w:tplc="85BACB46">
      <w:numFmt w:val="bullet"/>
      <w:lvlText w:val=""/>
      <w:lvlJc w:val="left"/>
      <w:pPr>
        <w:ind w:left="1440" w:hanging="360"/>
      </w:pPr>
      <w:rPr>
        <w:rFonts w:ascii="Arial" w:eastAsia="Arial" w:hAnsi="Arial" w:cs="Arial" w:hint="default"/>
      </w:r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7D44CE1"/>
    <w:multiLevelType w:val="hybridMultilevel"/>
    <w:tmpl w:val="2A764494"/>
    <w:lvl w:ilvl="0" w:tplc="CE263F56">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4B082E24"/>
    <w:multiLevelType w:val="hybridMultilevel"/>
    <w:tmpl w:val="A0C0539A"/>
    <w:lvl w:ilvl="0" w:tplc="010A175C">
      <w:start w:val="1"/>
      <w:numFmt w:val="lowerRoman"/>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E3F1A9E"/>
    <w:multiLevelType w:val="hybridMultilevel"/>
    <w:tmpl w:val="9D266196"/>
    <w:lvl w:ilvl="0" w:tplc="773CD8F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5E2458EF"/>
    <w:multiLevelType w:val="hybridMultilevel"/>
    <w:tmpl w:val="0630B816"/>
    <w:lvl w:ilvl="0" w:tplc="9BACC5E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1" w15:restartNumberingAfterBreak="0">
    <w:nsid w:val="5ECE3FDD"/>
    <w:multiLevelType w:val="hybridMultilevel"/>
    <w:tmpl w:val="D6EEE7B4"/>
    <w:lvl w:ilvl="0" w:tplc="2E48C6C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2" w15:restartNumberingAfterBreak="0">
    <w:nsid w:val="60A31DCB"/>
    <w:multiLevelType w:val="hybridMultilevel"/>
    <w:tmpl w:val="96A49A30"/>
    <w:lvl w:ilvl="0" w:tplc="A2AE9C8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72ED4B8F"/>
    <w:multiLevelType w:val="hybridMultilevel"/>
    <w:tmpl w:val="9C667874"/>
    <w:lvl w:ilvl="0" w:tplc="741AAABC">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75976818"/>
    <w:multiLevelType w:val="hybridMultilevel"/>
    <w:tmpl w:val="00D43558"/>
    <w:lvl w:ilvl="0" w:tplc="4E82663C">
      <w:start w:val="1"/>
      <w:numFmt w:val="lowerRoman"/>
      <w:lvlText w:val="(%1)"/>
      <w:lvlJc w:val="left"/>
      <w:pPr>
        <w:ind w:left="1287" w:hanging="72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25" w15:restartNumberingAfterBreak="0">
    <w:nsid w:val="781353B1"/>
    <w:multiLevelType w:val="hybridMultilevel"/>
    <w:tmpl w:val="A32C7460"/>
    <w:lvl w:ilvl="0" w:tplc="8CC01B8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558011153">
    <w:abstractNumId w:val="12"/>
  </w:num>
  <w:num w:numId="2" w16cid:durableId="206532299">
    <w:abstractNumId w:val="6"/>
  </w:num>
  <w:num w:numId="3" w16cid:durableId="1767799608">
    <w:abstractNumId w:val="15"/>
  </w:num>
  <w:num w:numId="4" w16cid:durableId="1826241458">
    <w:abstractNumId w:val="3"/>
  </w:num>
  <w:num w:numId="5" w16cid:durableId="292366887">
    <w:abstractNumId w:val="20"/>
  </w:num>
  <w:num w:numId="6" w16cid:durableId="1123571548">
    <w:abstractNumId w:val="7"/>
  </w:num>
  <w:num w:numId="7" w16cid:durableId="1862086809">
    <w:abstractNumId w:val="11"/>
  </w:num>
  <w:num w:numId="8" w16cid:durableId="663707033">
    <w:abstractNumId w:val="24"/>
  </w:num>
  <w:num w:numId="9" w16cid:durableId="1488202010">
    <w:abstractNumId w:val="13"/>
  </w:num>
  <w:num w:numId="10" w16cid:durableId="792556809">
    <w:abstractNumId w:val="23"/>
  </w:num>
  <w:num w:numId="11" w16cid:durableId="589580777">
    <w:abstractNumId w:val="1"/>
  </w:num>
  <w:num w:numId="12" w16cid:durableId="1192913985">
    <w:abstractNumId w:val="5"/>
  </w:num>
  <w:num w:numId="13" w16cid:durableId="2079087970">
    <w:abstractNumId w:val="18"/>
  </w:num>
  <w:num w:numId="14" w16cid:durableId="229391328">
    <w:abstractNumId w:val="9"/>
  </w:num>
  <w:num w:numId="15" w16cid:durableId="250117893">
    <w:abstractNumId w:val="25"/>
  </w:num>
  <w:num w:numId="16" w16cid:durableId="184829487">
    <w:abstractNumId w:val="8"/>
  </w:num>
  <w:num w:numId="17" w16cid:durableId="1033270574">
    <w:abstractNumId w:val="14"/>
  </w:num>
  <w:num w:numId="18" w16cid:durableId="1750230878">
    <w:abstractNumId w:val="16"/>
  </w:num>
  <w:num w:numId="19" w16cid:durableId="2024092496">
    <w:abstractNumId w:val="2"/>
  </w:num>
  <w:num w:numId="20" w16cid:durableId="1573739327">
    <w:abstractNumId w:val="4"/>
  </w:num>
  <w:num w:numId="21" w16cid:durableId="153492650">
    <w:abstractNumId w:val="17"/>
  </w:num>
  <w:num w:numId="22" w16cid:durableId="503974747">
    <w:abstractNumId w:val="10"/>
  </w:num>
  <w:num w:numId="23" w16cid:durableId="14089180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48949304">
    <w:abstractNumId w:val="22"/>
  </w:num>
  <w:num w:numId="25" w16cid:durableId="1815025940">
    <w:abstractNumId w:val="19"/>
  </w:num>
  <w:num w:numId="26" w16cid:durableId="1697391728">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87F"/>
    <w:rsid w:val="0000062C"/>
    <w:rsid w:val="000007DE"/>
    <w:rsid w:val="00000872"/>
    <w:rsid w:val="00000C73"/>
    <w:rsid w:val="00001294"/>
    <w:rsid w:val="00001373"/>
    <w:rsid w:val="000022B1"/>
    <w:rsid w:val="00002CF1"/>
    <w:rsid w:val="00002FC1"/>
    <w:rsid w:val="000035F4"/>
    <w:rsid w:val="00003622"/>
    <w:rsid w:val="000037EA"/>
    <w:rsid w:val="00004FFD"/>
    <w:rsid w:val="0000568F"/>
    <w:rsid w:val="00005C02"/>
    <w:rsid w:val="00007189"/>
    <w:rsid w:val="000100E6"/>
    <w:rsid w:val="0001162C"/>
    <w:rsid w:val="00011B09"/>
    <w:rsid w:val="00011CFA"/>
    <w:rsid w:val="00011D6A"/>
    <w:rsid w:val="0001223C"/>
    <w:rsid w:val="00012749"/>
    <w:rsid w:val="000131C8"/>
    <w:rsid w:val="0001466B"/>
    <w:rsid w:val="00014A37"/>
    <w:rsid w:val="00021EA9"/>
    <w:rsid w:val="00022EBE"/>
    <w:rsid w:val="000252FE"/>
    <w:rsid w:val="00027086"/>
    <w:rsid w:val="00030150"/>
    <w:rsid w:val="00030FF0"/>
    <w:rsid w:val="00031569"/>
    <w:rsid w:val="000317B1"/>
    <w:rsid w:val="00032309"/>
    <w:rsid w:val="00032F0D"/>
    <w:rsid w:val="00032F4C"/>
    <w:rsid w:val="000332DF"/>
    <w:rsid w:val="0003365C"/>
    <w:rsid w:val="00034832"/>
    <w:rsid w:val="000349EF"/>
    <w:rsid w:val="00034E9E"/>
    <w:rsid w:val="00035641"/>
    <w:rsid w:val="0003583F"/>
    <w:rsid w:val="00036067"/>
    <w:rsid w:val="0003652D"/>
    <w:rsid w:val="000365CD"/>
    <w:rsid w:val="00036ACF"/>
    <w:rsid w:val="00040312"/>
    <w:rsid w:val="00041FFF"/>
    <w:rsid w:val="00044429"/>
    <w:rsid w:val="000456A7"/>
    <w:rsid w:val="00045BFC"/>
    <w:rsid w:val="000502C2"/>
    <w:rsid w:val="000516F0"/>
    <w:rsid w:val="00051B37"/>
    <w:rsid w:val="00052F1F"/>
    <w:rsid w:val="000533BD"/>
    <w:rsid w:val="00053B10"/>
    <w:rsid w:val="000548C2"/>
    <w:rsid w:val="000548D5"/>
    <w:rsid w:val="00055F55"/>
    <w:rsid w:val="00055F9D"/>
    <w:rsid w:val="00060412"/>
    <w:rsid w:val="000639E1"/>
    <w:rsid w:val="00063F4F"/>
    <w:rsid w:val="00065D9E"/>
    <w:rsid w:val="00066034"/>
    <w:rsid w:val="0006669D"/>
    <w:rsid w:val="0006720B"/>
    <w:rsid w:val="000676A8"/>
    <w:rsid w:val="000679E4"/>
    <w:rsid w:val="00071A26"/>
    <w:rsid w:val="00072A21"/>
    <w:rsid w:val="000738D3"/>
    <w:rsid w:val="00075C72"/>
    <w:rsid w:val="000765F1"/>
    <w:rsid w:val="000768C7"/>
    <w:rsid w:val="00076E44"/>
    <w:rsid w:val="00077B85"/>
    <w:rsid w:val="00077DCF"/>
    <w:rsid w:val="00080E4B"/>
    <w:rsid w:val="00081F21"/>
    <w:rsid w:val="00082E1F"/>
    <w:rsid w:val="00083C32"/>
    <w:rsid w:val="0008464E"/>
    <w:rsid w:val="0008640F"/>
    <w:rsid w:val="0008669D"/>
    <w:rsid w:val="00086D19"/>
    <w:rsid w:val="00090765"/>
    <w:rsid w:val="00090ED8"/>
    <w:rsid w:val="000919AC"/>
    <w:rsid w:val="00091CF3"/>
    <w:rsid w:val="00092116"/>
    <w:rsid w:val="000929F3"/>
    <w:rsid w:val="00093E7F"/>
    <w:rsid w:val="00093E9B"/>
    <w:rsid w:val="0009426C"/>
    <w:rsid w:val="000942A6"/>
    <w:rsid w:val="00094738"/>
    <w:rsid w:val="0009525A"/>
    <w:rsid w:val="00096813"/>
    <w:rsid w:val="0009743C"/>
    <w:rsid w:val="00097B3B"/>
    <w:rsid w:val="00097D0A"/>
    <w:rsid w:val="000A01F2"/>
    <w:rsid w:val="000A06BA"/>
    <w:rsid w:val="000A0FC0"/>
    <w:rsid w:val="000A2428"/>
    <w:rsid w:val="000A3BCE"/>
    <w:rsid w:val="000A4366"/>
    <w:rsid w:val="000A5905"/>
    <w:rsid w:val="000A624B"/>
    <w:rsid w:val="000A6443"/>
    <w:rsid w:val="000A66F9"/>
    <w:rsid w:val="000B0CEF"/>
    <w:rsid w:val="000B2392"/>
    <w:rsid w:val="000B29BD"/>
    <w:rsid w:val="000B2FE4"/>
    <w:rsid w:val="000B3E1E"/>
    <w:rsid w:val="000B41BF"/>
    <w:rsid w:val="000B45D7"/>
    <w:rsid w:val="000B4971"/>
    <w:rsid w:val="000B54BF"/>
    <w:rsid w:val="000B61CC"/>
    <w:rsid w:val="000B632C"/>
    <w:rsid w:val="000B6723"/>
    <w:rsid w:val="000B6AC5"/>
    <w:rsid w:val="000B6F68"/>
    <w:rsid w:val="000B705C"/>
    <w:rsid w:val="000B72A7"/>
    <w:rsid w:val="000B7D01"/>
    <w:rsid w:val="000C0C54"/>
    <w:rsid w:val="000C1A99"/>
    <w:rsid w:val="000C213D"/>
    <w:rsid w:val="000C3A0C"/>
    <w:rsid w:val="000C3F4C"/>
    <w:rsid w:val="000C49A7"/>
    <w:rsid w:val="000C6F2A"/>
    <w:rsid w:val="000C7701"/>
    <w:rsid w:val="000D02A8"/>
    <w:rsid w:val="000D0320"/>
    <w:rsid w:val="000D0606"/>
    <w:rsid w:val="000D1769"/>
    <w:rsid w:val="000D304D"/>
    <w:rsid w:val="000D41EF"/>
    <w:rsid w:val="000D4388"/>
    <w:rsid w:val="000D548D"/>
    <w:rsid w:val="000D62A7"/>
    <w:rsid w:val="000D799C"/>
    <w:rsid w:val="000E0A50"/>
    <w:rsid w:val="000E112E"/>
    <w:rsid w:val="000E1A11"/>
    <w:rsid w:val="000E4AC5"/>
    <w:rsid w:val="000E4DC0"/>
    <w:rsid w:val="000E4F5E"/>
    <w:rsid w:val="000E57E1"/>
    <w:rsid w:val="000F0E20"/>
    <w:rsid w:val="000F1B9E"/>
    <w:rsid w:val="000F3675"/>
    <w:rsid w:val="000F3C71"/>
    <w:rsid w:val="000F40FB"/>
    <w:rsid w:val="000F5197"/>
    <w:rsid w:val="000F5893"/>
    <w:rsid w:val="000F59BF"/>
    <w:rsid w:val="000F607A"/>
    <w:rsid w:val="000F64DB"/>
    <w:rsid w:val="00100DD7"/>
    <w:rsid w:val="00102FC5"/>
    <w:rsid w:val="00103FD2"/>
    <w:rsid w:val="00104491"/>
    <w:rsid w:val="001045A7"/>
    <w:rsid w:val="00105190"/>
    <w:rsid w:val="0010563E"/>
    <w:rsid w:val="001058CA"/>
    <w:rsid w:val="00106138"/>
    <w:rsid w:val="00106655"/>
    <w:rsid w:val="0010692A"/>
    <w:rsid w:val="00106CE4"/>
    <w:rsid w:val="00106E68"/>
    <w:rsid w:val="0010785F"/>
    <w:rsid w:val="0010FB38"/>
    <w:rsid w:val="00110164"/>
    <w:rsid w:val="001110C7"/>
    <w:rsid w:val="00111FC4"/>
    <w:rsid w:val="00112222"/>
    <w:rsid w:val="001125F5"/>
    <w:rsid w:val="0011322A"/>
    <w:rsid w:val="001152C1"/>
    <w:rsid w:val="00115419"/>
    <w:rsid w:val="001168F5"/>
    <w:rsid w:val="00116C8D"/>
    <w:rsid w:val="00117969"/>
    <w:rsid w:val="00117DFF"/>
    <w:rsid w:val="00117E4D"/>
    <w:rsid w:val="00117F7D"/>
    <w:rsid w:val="00120D9A"/>
    <w:rsid w:val="001212F7"/>
    <w:rsid w:val="00121CE8"/>
    <w:rsid w:val="001225F2"/>
    <w:rsid w:val="0012262B"/>
    <w:rsid w:val="00123B67"/>
    <w:rsid w:val="001247A4"/>
    <w:rsid w:val="001248C2"/>
    <w:rsid w:val="00125078"/>
    <w:rsid w:val="001251FE"/>
    <w:rsid w:val="00127D69"/>
    <w:rsid w:val="00130182"/>
    <w:rsid w:val="001302D3"/>
    <w:rsid w:val="0013097D"/>
    <w:rsid w:val="00130AFD"/>
    <w:rsid w:val="0013115B"/>
    <w:rsid w:val="00131DD6"/>
    <w:rsid w:val="001342E3"/>
    <w:rsid w:val="00134ABB"/>
    <w:rsid w:val="001350FC"/>
    <w:rsid w:val="001356D2"/>
    <w:rsid w:val="00135756"/>
    <w:rsid w:val="0013588A"/>
    <w:rsid w:val="00135CD1"/>
    <w:rsid w:val="00135FF1"/>
    <w:rsid w:val="00136E4A"/>
    <w:rsid w:val="001374C8"/>
    <w:rsid w:val="00137D33"/>
    <w:rsid w:val="00137FDE"/>
    <w:rsid w:val="00141155"/>
    <w:rsid w:val="0014149F"/>
    <w:rsid w:val="001420E1"/>
    <w:rsid w:val="00143233"/>
    <w:rsid w:val="00144C3A"/>
    <w:rsid w:val="001458A4"/>
    <w:rsid w:val="00147481"/>
    <w:rsid w:val="001512A3"/>
    <w:rsid w:val="00151673"/>
    <w:rsid w:val="001526DA"/>
    <w:rsid w:val="001536C6"/>
    <w:rsid w:val="00154A8B"/>
    <w:rsid w:val="001556BD"/>
    <w:rsid w:val="001559B6"/>
    <w:rsid w:val="00156192"/>
    <w:rsid w:val="001561E9"/>
    <w:rsid w:val="001579A2"/>
    <w:rsid w:val="00157FCA"/>
    <w:rsid w:val="00160056"/>
    <w:rsid w:val="00160AF9"/>
    <w:rsid w:val="00161D07"/>
    <w:rsid w:val="001628F0"/>
    <w:rsid w:val="00163B63"/>
    <w:rsid w:val="001648DA"/>
    <w:rsid w:val="00165A0E"/>
    <w:rsid w:val="00165E86"/>
    <w:rsid w:val="00166D1F"/>
    <w:rsid w:val="00167587"/>
    <w:rsid w:val="00167789"/>
    <w:rsid w:val="00167E47"/>
    <w:rsid w:val="00170EBA"/>
    <w:rsid w:val="001728AC"/>
    <w:rsid w:val="00172FCC"/>
    <w:rsid w:val="0017322A"/>
    <w:rsid w:val="00173E90"/>
    <w:rsid w:val="001757BA"/>
    <w:rsid w:val="00175D70"/>
    <w:rsid w:val="0017638C"/>
    <w:rsid w:val="00176B6B"/>
    <w:rsid w:val="001777A7"/>
    <w:rsid w:val="00180B39"/>
    <w:rsid w:val="001811C8"/>
    <w:rsid w:val="00181231"/>
    <w:rsid w:val="001816F4"/>
    <w:rsid w:val="001827C0"/>
    <w:rsid w:val="001835D0"/>
    <w:rsid w:val="00184FC5"/>
    <w:rsid w:val="00186008"/>
    <w:rsid w:val="001934F4"/>
    <w:rsid w:val="00193875"/>
    <w:rsid w:val="00195166"/>
    <w:rsid w:val="001956E9"/>
    <w:rsid w:val="00196220"/>
    <w:rsid w:val="00196E12"/>
    <w:rsid w:val="001979C5"/>
    <w:rsid w:val="001A0897"/>
    <w:rsid w:val="001A09E9"/>
    <w:rsid w:val="001A29E5"/>
    <w:rsid w:val="001A3932"/>
    <w:rsid w:val="001A3D63"/>
    <w:rsid w:val="001A3F72"/>
    <w:rsid w:val="001A51F8"/>
    <w:rsid w:val="001A52C3"/>
    <w:rsid w:val="001A5BBF"/>
    <w:rsid w:val="001A7031"/>
    <w:rsid w:val="001A7230"/>
    <w:rsid w:val="001A7452"/>
    <w:rsid w:val="001A7835"/>
    <w:rsid w:val="001A79B7"/>
    <w:rsid w:val="001B06B8"/>
    <w:rsid w:val="001B0DC7"/>
    <w:rsid w:val="001B172C"/>
    <w:rsid w:val="001B31C9"/>
    <w:rsid w:val="001B3C5D"/>
    <w:rsid w:val="001B41B2"/>
    <w:rsid w:val="001B538B"/>
    <w:rsid w:val="001B5646"/>
    <w:rsid w:val="001B59D3"/>
    <w:rsid w:val="001B5FB3"/>
    <w:rsid w:val="001B7068"/>
    <w:rsid w:val="001B71CE"/>
    <w:rsid w:val="001B7624"/>
    <w:rsid w:val="001B7FB7"/>
    <w:rsid w:val="001C123B"/>
    <w:rsid w:val="001C2A37"/>
    <w:rsid w:val="001C2DB0"/>
    <w:rsid w:val="001C2FBC"/>
    <w:rsid w:val="001C310F"/>
    <w:rsid w:val="001C4343"/>
    <w:rsid w:val="001C5F19"/>
    <w:rsid w:val="001C64C1"/>
    <w:rsid w:val="001C74DA"/>
    <w:rsid w:val="001C7671"/>
    <w:rsid w:val="001C78D5"/>
    <w:rsid w:val="001D0E75"/>
    <w:rsid w:val="001D13F4"/>
    <w:rsid w:val="001D2B8C"/>
    <w:rsid w:val="001D2E1D"/>
    <w:rsid w:val="001D2F5A"/>
    <w:rsid w:val="001D32A4"/>
    <w:rsid w:val="001D3850"/>
    <w:rsid w:val="001D4559"/>
    <w:rsid w:val="001D47BB"/>
    <w:rsid w:val="001D4C26"/>
    <w:rsid w:val="001D62A4"/>
    <w:rsid w:val="001D6E98"/>
    <w:rsid w:val="001D7C12"/>
    <w:rsid w:val="001E032A"/>
    <w:rsid w:val="001E0A64"/>
    <w:rsid w:val="001E0D71"/>
    <w:rsid w:val="001E15AF"/>
    <w:rsid w:val="001E294B"/>
    <w:rsid w:val="001E327B"/>
    <w:rsid w:val="001E33CC"/>
    <w:rsid w:val="001E39BB"/>
    <w:rsid w:val="001E4B67"/>
    <w:rsid w:val="001E4DE9"/>
    <w:rsid w:val="001E4F97"/>
    <w:rsid w:val="001E50BC"/>
    <w:rsid w:val="001E6617"/>
    <w:rsid w:val="001E77DB"/>
    <w:rsid w:val="001F168F"/>
    <w:rsid w:val="001F1D46"/>
    <w:rsid w:val="001F25AA"/>
    <w:rsid w:val="001F308D"/>
    <w:rsid w:val="001F388F"/>
    <w:rsid w:val="001F4168"/>
    <w:rsid w:val="001F4DC3"/>
    <w:rsid w:val="001F543F"/>
    <w:rsid w:val="001F683A"/>
    <w:rsid w:val="001F6923"/>
    <w:rsid w:val="001F6B83"/>
    <w:rsid w:val="001F774C"/>
    <w:rsid w:val="001F7A7B"/>
    <w:rsid w:val="002000B6"/>
    <w:rsid w:val="0020241F"/>
    <w:rsid w:val="00202546"/>
    <w:rsid w:val="002037A6"/>
    <w:rsid w:val="002047B1"/>
    <w:rsid w:val="00204E6F"/>
    <w:rsid w:val="00205A90"/>
    <w:rsid w:val="00205C9A"/>
    <w:rsid w:val="00205FDA"/>
    <w:rsid w:val="002060A7"/>
    <w:rsid w:val="00206C47"/>
    <w:rsid w:val="002123C4"/>
    <w:rsid w:val="00213F7C"/>
    <w:rsid w:val="00215764"/>
    <w:rsid w:val="0021638F"/>
    <w:rsid w:val="002169F6"/>
    <w:rsid w:val="002205F5"/>
    <w:rsid w:val="002207F8"/>
    <w:rsid w:val="00220971"/>
    <w:rsid w:val="002212A3"/>
    <w:rsid w:val="002221E0"/>
    <w:rsid w:val="00223E20"/>
    <w:rsid w:val="00223FD5"/>
    <w:rsid w:val="00224004"/>
    <w:rsid w:val="002241DC"/>
    <w:rsid w:val="00224949"/>
    <w:rsid w:val="002253EC"/>
    <w:rsid w:val="00231BCD"/>
    <w:rsid w:val="0023227A"/>
    <w:rsid w:val="00233226"/>
    <w:rsid w:val="00233FB9"/>
    <w:rsid w:val="002346A0"/>
    <w:rsid w:val="0023525A"/>
    <w:rsid w:val="00235339"/>
    <w:rsid w:val="00235DB4"/>
    <w:rsid w:val="0023632E"/>
    <w:rsid w:val="002366BE"/>
    <w:rsid w:val="00237249"/>
    <w:rsid w:val="0023757D"/>
    <w:rsid w:val="00240501"/>
    <w:rsid w:val="00242122"/>
    <w:rsid w:val="0024233D"/>
    <w:rsid w:val="00242A4C"/>
    <w:rsid w:val="00243CA0"/>
    <w:rsid w:val="00245304"/>
    <w:rsid w:val="00245D9A"/>
    <w:rsid w:val="002461B4"/>
    <w:rsid w:val="00246758"/>
    <w:rsid w:val="00246E35"/>
    <w:rsid w:val="00250538"/>
    <w:rsid w:val="00250CF8"/>
    <w:rsid w:val="0025137F"/>
    <w:rsid w:val="002517AD"/>
    <w:rsid w:val="002520CF"/>
    <w:rsid w:val="002524BD"/>
    <w:rsid w:val="00252A4D"/>
    <w:rsid w:val="00254100"/>
    <w:rsid w:val="00254C2F"/>
    <w:rsid w:val="00254D3F"/>
    <w:rsid w:val="00255442"/>
    <w:rsid w:val="0025678B"/>
    <w:rsid w:val="0025778A"/>
    <w:rsid w:val="00260459"/>
    <w:rsid w:val="00260474"/>
    <w:rsid w:val="00260F10"/>
    <w:rsid w:val="002622C4"/>
    <w:rsid w:val="0026241A"/>
    <w:rsid w:val="00262A8A"/>
    <w:rsid w:val="00263603"/>
    <w:rsid w:val="00263A69"/>
    <w:rsid w:val="00263D64"/>
    <w:rsid w:val="002642D2"/>
    <w:rsid w:val="00264DD6"/>
    <w:rsid w:val="00264E54"/>
    <w:rsid w:val="0026516B"/>
    <w:rsid w:val="00265279"/>
    <w:rsid w:val="0026537B"/>
    <w:rsid w:val="00265C0F"/>
    <w:rsid w:val="00266059"/>
    <w:rsid w:val="00266133"/>
    <w:rsid w:val="00266ABB"/>
    <w:rsid w:val="00266EF1"/>
    <w:rsid w:val="0027195B"/>
    <w:rsid w:val="00271C46"/>
    <w:rsid w:val="00273B76"/>
    <w:rsid w:val="00273DE2"/>
    <w:rsid w:val="00275C4A"/>
    <w:rsid w:val="00277C35"/>
    <w:rsid w:val="00280045"/>
    <w:rsid w:val="0028062E"/>
    <w:rsid w:val="00280A8A"/>
    <w:rsid w:val="00282BE5"/>
    <w:rsid w:val="0028334D"/>
    <w:rsid w:val="002839AB"/>
    <w:rsid w:val="002848FF"/>
    <w:rsid w:val="0028492E"/>
    <w:rsid w:val="00284ED1"/>
    <w:rsid w:val="002861E0"/>
    <w:rsid w:val="00286DD8"/>
    <w:rsid w:val="00286F67"/>
    <w:rsid w:val="002909DE"/>
    <w:rsid w:val="00291473"/>
    <w:rsid w:val="0029243E"/>
    <w:rsid w:val="00292EA8"/>
    <w:rsid w:val="00293602"/>
    <w:rsid w:val="00293D22"/>
    <w:rsid w:val="002940EC"/>
    <w:rsid w:val="00294326"/>
    <w:rsid w:val="00296D44"/>
    <w:rsid w:val="00296DC4"/>
    <w:rsid w:val="00297964"/>
    <w:rsid w:val="0029796E"/>
    <w:rsid w:val="00297E0C"/>
    <w:rsid w:val="002A0124"/>
    <w:rsid w:val="002A0598"/>
    <w:rsid w:val="002A0842"/>
    <w:rsid w:val="002A1546"/>
    <w:rsid w:val="002A199D"/>
    <w:rsid w:val="002A1B7A"/>
    <w:rsid w:val="002A1E1B"/>
    <w:rsid w:val="002A24D7"/>
    <w:rsid w:val="002A295D"/>
    <w:rsid w:val="002A3D19"/>
    <w:rsid w:val="002A3F63"/>
    <w:rsid w:val="002A52CC"/>
    <w:rsid w:val="002A5F46"/>
    <w:rsid w:val="002A6118"/>
    <w:rsid w:val="002A68E2"/>
    <w:rsid w:val="002A6C69"/>
    <w:rsid w:val="002A75B9"/>
    <w:rsid w:val="002B02F1"/>
    <w:rsid w:val="002B070D"/>
    <w:rsid w:val="002B1064"/>
    <w:rsid w:val="002B10E1"/>
    <w:rsid w:val="002B1E64"/>
    <w:rsid w:val="002B25D2"/>
    <w:rsid w:val="002B2BB6"/>
    <w:rsid w:val="002B357C"/>
    <w:rsid w:val="002B4A0F"/>
    <w:rsid w:val="002B4CAA"/>
    <w:rsid w:val="002B4D41"/>
    <w:rsid w:val="002B5A95"/>
    <w:rsid w:val="002C071E"/>
    <w:rsid w:val="002C0839"/>
    <w:rsid w:val="002C0A21"/>
    <w:rsid w:val="002C0BA2"/>
    <w:rsid w:val="002C18F8"/>
    <w:rsid w:val="002C41B5"/>
    <w:rsid w:val="002C4559"/>
    <w:rsid w:val="002C4BB2"/>
    <w:rsid w:val="002C4E5E"/>
    <w:rsid w:val="002C5228"/>
    <w:rsid w:val="002C5E91"/>
    <w:rsid w:val="002C651C"/>
    <w:rsid w:val="002C6D9B"/>
    <w:rsid w:val="002C777C"/>
    <w:rsid w:val="002C7917"/>
    <w:rsid w:val="002C79C6"/>
    <w:rsid w:val="002D0023"/>
    <w:rsid w:val="002D0ABA"/>
    <w:rsid w:val="002D12E6"/>
    <w:rsid w:val="002D17B2"/>
    <w:rsid w:val="002D1B57"/>
    <w:rsid w:val="002D2F5C"/>
    <w:rsid w:val="002D4BC6"/>
    <w:rsid w:val="002D5C39"/>
    <w:rsid w:val="002D68A0"/>
    <w:rsid w:val="002E1845"/>
    <w:rsid w:val="002E270D"/>
    <w:rsid w:val="002E2929"/>
    <w:rsid w:val="002E2E3B"/>
    <w:rsid w:val="002E4019"/>
    <w:rsid w:val="002E4225"/>
    <w:rsid w:val="002E59AA"/>
    <w:rsid w:val="002E5A53"/>
    <w:rsid w:val="002E680A"/>
    <w:rsid w:val="002E6C02"/>
    <w:rsid w:val="002E7F87"/>
    <w:rsid w:val="002F05F2"/>
    <w:rsid w:val="002F0C81"/>
    <w:rsid w:val="002F145B"/>
    <w:rsid w:val="002F2A20"/>
    <w:rsid w:val="002F3656"/>
    <w:rsid w:val="002F3C44"/>
    <w:rsid w:val="002F455C"/>
    <w:rsid w:val="002F45CF"/>
    <w:rsid w:val="002F4A57"/>
    <w:rsid w:val="002F4D94"/>
    <w:rsid w:val="002F7DF5"/>
    <w:rsid w:val="002F7EFC"/>
    <w:rsid w:val="00301D7D"/>
    <w:rsid w:val="0030393F"/>
    <w:rsid w:val="00303AFD"/>
    <w:rsid w:val="003041F9"/>
    <w:rsid w:val="003046A2"/>
    <w:rsid w:val="003046B4"/>
    <w:rsid w:val="00305D52"/>
    <w:rsid w:val="0030660C"/>
    <w:rsid w:val="003077DC"/>
    <w:rsid w:val="003079BA"/>
    <w:rsid w:val="00307A2C"/>
    <w:rsid w:val="00312344"/>
    <w:rsid w:val="00312EB5"/>
    <w:rsid w:val="0031385B"/>
    <w:rsid w:val="003140B0"/>
    <w:rsid w:val="0031419F"/>
    <w:rsid w:val="003153B6"/>
    <w:rsid w:val="003160C7"/>
    <w:rsid w:val="0032019C"/>
    <w:rsid w:val="00320BC1"/>
    <w:rsid w:val="00322543"/>
    <w:rsid w:val="003229B1"/>
    <w:rsid w:val="00322B27"/>
    <w:rsid w:val="003237D1"/>
    <w:rsid w:val="00324710"/>
    <w:rsid w:val="003248E5"/>
    <w:rsid w:val="00325348"/>
    <w:rsid w:val="003257FD"/>
    <w:rsid w:val="0032626B"/>
    <w:rsid w:val="003268FE"/>
    <w:rsid w:val="00326DA4"/>
    <w:rsid w:val="003305AA"/>
    <w:rsid w:val="0033083E"/>
    <w:rsid w:val="00331C18"/>
    <w:rsid w:val="003327DB"/>
    <w:rsid w:val="00332846"/>
    <w:rsid w:val="00332A5B"/>
    <w:rsid w:val="00332B3D"/>
    <w:rsid w:val="00333CFE"/>
    <w:rsid w:val="00334959"/>
    <w:rsid w:val="00334B62"/>
    <w:rsid w:val="00334BAD"/>
    <w:rsid w:val="00335FED"/>
    <w:rsid w:val="003363B7"/>
    <w:rsid w:val="003400C5"/>
    <w:rsid w:val="003408EC"/>
    <w:rsid w:val="003415CD"/>
    <w:rsid w:val="00341EDB"/>
    <w:rsid w:val="00344F89"/>
    <w:rsid w:val="00346474"/>
    <w:rsid w:val="00346E8B"/>
    <w:rsid w:val="003473D5"/>
    <w:rsid w:val="00347D78"/>
    <w:rsid w:val="0035085B"/>
    <w:rsid w:val="0035115A"/>
    <w:rsid w:val="00351D3F"/>
    <w:rsid w:val="00353027"/>
    <w:rsid w:val="00353C05"/>
    <w:rsid w:val="00354746"/>
    <w:rsid w:val="00354FDD"/>
    <w:rsid w:val="0035545F"/>
    <w:rsid w:val="003568BF"/>
    <w:rsid w:val="003600E9"/>
    <w:rsid w:val="0036194B"/>
    <w:rsid w:val="00362651"/>
    <w:rsid w:val="00362914"/>
    <w:rsid w:val="00362D3A"/>
    <w:rsid w:val="0036507D"/>
    <w:rsid w:val="003650C4"/>
    <w:rsid w:val="003651DE"/>
    <w:rsid w:val="003659B0"/>
    <w:rsid w:val="00365ECD"/>
    <w:rsid w:val="00365F2F"/>
    <w:rsid w:val="0036799A"/>
    <w:rsid w:val="003679D4"/>
    <w:rsid w:val="00370248"/>
    <w:rsid w:val="00373111"/>
    <w:rsid w:val="003734C9"/>
    <w:rsid w:val="00373EDD"/>
    <w:rsid w:val="003752BB"/>
    <w:rsid w:val="00375D07"/>
    <w:rsid w:val="00376404"/>
    <w:rsid w:val="0038018A"/>
    <w:rsid w:val="00381655"/>
    <w:rsid w:val="003826CC"/>
    <w:rsid w:val="00386392"/>
    <w:rsid w:val="003863B3"/>
    <w:rsid w:val="00386EFD"/>
    <w:rsid w:val="003870B2"/>
    <w:rsid w:val="0038720A"/>
    <w:rsid w:val="003878AB"/>
    <w:rsid w:val="00387BFE"/>
    <w:rsid w:val="00390263"/>
    <w:rsid w:val="00390F4C"/>
    <w:rsid w:val="00391EF7"/>
    <w:rsid w:val="00391FCE"/>
    <w:rsid w:val="0039229D"/>
    <w:rsid w:val="0039241F"/>
    <w:rsid w:val="00393C8B"/>
    <w:rsid w:val="00394A91"/>
    <w:rsid w:val="00394C58"/>
    <w:rsid w:val="00395E46"/>
    <w:rsid w:val="0039649A"/>
    <w:rsid w:val="00397AFF"/>
    <w:rsid w:val="00397B96"/>
    <w:rsid w:val="00397CEE"/>
    <w:rsid w:val="00397FE4"/>
    <w:rsid w:val="003A05BB"/>
    <w:rsid w:val="003A0BD1"/>
    <w:rsid w:val="003A1BA9"/>
    <w:rsid w:val="003A1C54"/>
    <w:rsid w:val="003A205B"/>
    <w:rsid w:val="003A212C"/>
    <w:rsid w:val="003A26A9"/>
    <w:rsid w:val="003A2B81"/>
    <w:rsid w:val="003A3FDC"/>
    <w:rsid w:val="003A46D7"/>
    <w:rsid w:val="003A5577"/>
    <w:rsid w:val="003A5A1B"/>
    <w:rsid w:val="003A6012"/>
    <w:rsid w:val="003A7C5E"/>
    <w:rsid w:val="003B093A"/>
    <w:rsid w:val="003B093D"/>
    <w:rsid w:val="003B0C81"/>
    <w:rsid w:val="003B2913"/>
    <w:rsid w:val="003B2EE7"/>
    <w:rsid w:val="003B35C6"/>
    <w:rsid w:val="003B4323"/>
    <w:rsid w:val="003B4EEF"/>
    <w:rsid w:val="003B5284"/>
    <w:rsid w:val="003C0372"/>
    <w:rsid w:val="003C0D00"/>
    <w:rsid w:val="003C0EDA"/>
    <w:rsid w:val="003C1D97"/>
    <w:rsid w:val="003C2D55"/>
    <w:rsid w:val="003C3D95"/>
    <w:rsid w:val="003C437B"/>
    <w:rsid w:val="003C47FA"/>
    <w:rsid w:val="003C4F10"/>
    <w:rsid w:val="003C52BF"/>
    <w:rsid w:val="003C6158"/>
    <w:rsid w:val="003C6D93"/>
    <w:rsid w:val="003C701B"/>
    <w:rsid w:val="003D046B"/>
    <w:rsid w:val="003D0EE7"/>
    <w:rsid w:val="003D28C8"/>
    <w:rsid w:val="003D2D2E"/>
    <w:rsid w:val="003D336A"/>
    <w:rsid w:val="003D461F"/>
    <w:rsid w:val="003D74D2"/>
    <w:rsid w:val="003D7AE9"/>
    <w:rsid w:val="003E0350"/>
    <w:rsid w:val="003E0391"/>
    <w:rsid w:val="003E120B"/>
    <w:rsid w:val="003E1769"/>
    <w:rsid w:val="003E3604"/>
    <w:rsid w:val="003E367C"/>
    <w:rsid w:val="003E436D"/>
    <w:rsid w:val="003E4AC7"/>
    <w:rsid w:val="003E5CF6"/>
    <w:rsid w:val="003E72C0"/>
    <w:rsid w:val="003E753A"/>
    <w:rsid w:val="003E771F"/>
    <w:rsid w:val="003F06F7"/>
    <w:rsid w:val="003F1BE6"/>
    <w:rsid w:val="003F1BFA"/>
    <w:rsid w:val="003F2566"/>
    <w:rsid w:val="003F3952"/>
    <w:rsid w:val="003F40FE"/>
    <w:rsid w:val="003F4D76"/>
    <w:rsid w:val="003F5713"/>
    <w:rsid w:val="003F5767"/>
    <w:rsid w:val="003F59E0"/>
    <w:rsid w:val="003F59F3"/>
    <w:rsid w:val="003F5EE6"/>
    <w:rsid w:val="003F6FEC"/>
    <w:rsid w:val="003F7B2E"/>
    <w:rsid w:val="003F7B6B"/>
    <w:rsid w:val="003F7F65"/>
    <w:rsid w:val="004000DB"/>
    <w:rsid w:val="004006E6"/>
    <w:rsid w:val="00400D5F"/>
    <w:rsid w:val="00401959"/>
    <w:rsid w:val="004045E6"/>
    <w:rsid w:val="004048E0"/>
    <w:rsid w:val="00404E84"/>
    <w:rsid w:val="0040506E"/>
    <w:rsid w:val="0040584E"/>
    <w:rsid w:val="0040648C"/>
    <w:rsid w:val="00407F03"/>
    <w:rsid w:val="0041039B"/>
    <w:rsid w:val="00411FF0"/>
    <w:rsid w:val="00412242"/>
    <w:rsid w:val="00412ED8"/>
    <w:rsid w:val="00413381"/>
    <w:rsid w:val="00415A3F"/>
    <w:rsid w:val="0041652B"/>
    <w:rsid w:val="00417679"/>
    <w:rsid w:val="00417DDB"/>
    <w:rsid w:val="0042005B"/>
    <w:rsid w:val="00420F4C"/>
    <w:rsid w:val="00421E14"/>
    <w:rsid w:val="004221ED"/>
    <w:rsid w:val="00422348"/>
    <w:rsid w:val="004226E9"/>
    <w:rsid w:val="0042287C"/>
    <w:rsid w:val="00423609"/>
    <w:rsid w:val="0042431E"/>
    <w:rsid w:val="004257CB"/>
    <w:rsid w:val="00425E1B"/>
    <w:rsid w:val="00425F1B"/>
    <w:rsid w:val="00426D80"/>
    <w:rsid w:val="0042731F"/>
    <w:rsid w:val="004303EE"/>
    <w:rsid w:val="004306AA"/>
    <w:rsid w:val="00430DCD"/>
    <w:rsid w:val="00430E0B"/>
    <w:rsid w:val="00430F52"/>
    <w:rsid w:val="00432766"/>
    <w:rsid w:val="0043276F"/>
    <w:rsid w:val="00433C1A"/>
    <w:rsid w:val="00433E3B"/>
    <w:rsid w:val="0043441F"/>
    <w:rsid w:val="0043443A"/>
    <w:rsid w:val="00436829"/>
    <w:rsid w:val="0043735E"/>
    <w:rsid w:val="00440827"/>
    <w:rsid w:val="00440ECF"/>
    <w:rsid w:val="0044214A"/>
    <w:rsid w:val="00442E36"/>
    <w:rsid w:val="00442F17"/>
    <w:rsid w:val="00443FF6"/>
    <w:rsid w:val="00444275"/>
    <w:rsid w:val="00444890"/>
    <w:rsid w:val="00446102"/>
    <w:rsid w:val="00446225"/>
    <w:rsid w:val="0044648D"/>
    <w:rsid w:val="00446DAF"/>
    <w:rsid w:val="0044713C"/>
    <w:rsid w:val="0044769F"/>
    <w:rsid w:val="0045092F"/>
    <w:rsid w:val="00450A97"/>
    <w:rsid w:val="00451648"/>
    <w:rsid w:val="00452173"/>
    <w:rsid w:val="004527D0"/>
    <w:rsid w:val="004533B8"/>
    <w:rsid w:val="00453AF6"/>
    <w:rsid w:val="004542A0"/>
    <w:rsid w:val="00455735"/>
    <w:rsid w:val="004578A1"/>
    <w:rsid w:val="00460A57"/>
    <w:rsid w:val="00460EC7"/>
    <w:rsid w:val="0046117A"/>
    <w:rsid w:val="00461900"/>
    <w:rsid w:val="00462C1D"/>
    <w:rsid w:val="004643FD"/>
    <w:rsid w:val="00470281"/>
    <w:rsid w:val="0047107D"/>
    <w:rsid w:val="004727F4"/>
    <w:rsid w:val="0047289A"/>
    <w:rsid w:val="00472E77"/>
    <w:rsid w:val="00472F83"/>
    <w:rsid w:val="004743C4"/>
    <w:rsid w:val="00474556"/>
    <w:rsid w:val="00474A7F"/>
    <w:rsid w:val="00475415"/>
    <w:rsid w:val="0047562D"/>
    <w:rsid w:val="00476DB5"/>
    <w:rsid w:val="00477008"/>
    <w:rsid w:val="00477FC7"/>
    <w:rsid w:val="004803D3"/>
    <w:rsid w:val="00480940"/>
    <w:rsid w:val="00480DD1"/>
    <w:rsid w:val="00481425"/>
    <w:rsid w:val="00481DEF"/>
    <w:rsid w:val="00482034"/>
    <w:rsid w:val="00482402"/>
    <w:rsid w:val="0048249B"/>
    <w:rsid w:val="0048301E"/>
    <w:rsid w:val="004839DD"/>
    <w:rsid w:val="00485B83"/>
    <w:rsid w:val="00485FD8"/>
    <w:rsid w:val="0048667F"/>
    <w:rsid w:val="0048671D"/>
    <w:rsid w:val="00486759"/>
    <w:rsid w:val="004868C3"/>
    <w:rsid w:val="004868DA"/>
    <w:rsid w:val="00486954"/>
    <w:rsid w:val="00487FA1"/>
    <w:rsid w:val="0049051E"/>
    <w:rsid w:val="00490DF0"/>
    <w:rsid w:val="0049159F"/>
    <w:rsid w:val="0049299E"/>
    <w:rsid w:val="004934C4"/>
    <w:rsid w:val="00495808"/>
    <w:rsid w:val="00495AEF"/>
    <w:rsid w:val="00495D97"/>
    <w:rsid w:val="00495D99"/>
    <w:rsid w:val="00496741"/>
    <w:rsid w:val="004A09CE"/>
    <w:rsid w:val="004A20A2"/>
    <w:rsid w:val="004A4681"/>
    <w:rsid w:val="004A65FD"/>
    <w:rsid w:val="004A763C"/>
    <w:rsid w:val="004B0EE2"/>
    <w:rsid w:val="004B1049"/>
    <w:rsid w:val="004B184C"/>
    <w:rsid w:val="004B199B"/>
    <w:rsid w:val="004B1F57"/>
    <w:rsid w:val="004B20CA"/>
    <w:rsid w:val="004B51C7"/>
    <w:rsid w:val="004B7EE7"/>
    <w:rsid w:val="004B7F71"/>
    <w:rsid w:val="004C0E4B"/>
    <w:rsid w:val="004C2437"/>
    <w:rsid w:val="004C270E"/>
    <w:rsid w:val="004C3550"/>
    <w:rsid w:val="004C41C0"/>
    <w:rsid w:val="004C60B3"/>
    <w:rsid w:val="004C6461"/>
    <w:rsid w:val="004C7B9B"/>
    <w:rsid w:val="004D0318"/>
    <w:rsid w:val="004D0650"/>
    <w:rsid w:val="004D3438"/>
    <w:rsid w:val="004D40CE"/>
    <w:rsid w:val="004E101B"/>
    <w:rsid w:val="004E15CE"/>
    <w:rsid w:val="004E1829"/>
    <w:rsid w:val="004E3E57"/>
    <w:rsid w:val="004E4AF9"/>
    <w:rsid w:val="004E586A"/>
    <w:rsid w:val="004E64F0"/>
    <w:rsid w:val="004E761B"/>
    <w:rsid w:val="004F04D1"/>
    <w:rsid w:val="004F06D1"/>
    <w:rsid w:val="004F0C39"/>
    <w:rsid w:val="004F0C56"/>
    <w:rsid w:val="004F0E6A"/>
    <w:rsid w:val="004F24F7"/>
    <w:rsid w:val="004F4594"/>
    <w:rsid w:val="004F4921"/>
    <w:rsid w:val="004F49A9"/>
    <w:rsid w:val="004F5D30"/>
    <w:rsid w:val="004F6219"/>
    <w:rsid w:val="004F6F82"/>
    <w:rsid w:val="00500126"/>
    <w:rsid w:val="0050090B"/>
    <w:rsid w:val="00500D3F"/>
    <w:rsid w:val="00500D9B"/>
    <w:rsid w:val="00502965"/>
    <w:rsid w:val="00502E7C"/>
    <w:rsid w:val="00503384"/>
    <w:rsid w:val="005034AC"/>
    <w:rsid w:val="00503B51"/>
    <w:rsid w:val="0050485E"/>
    <w:rsid w:val="005050A6"/>
    <w:rsid w:val="0050511A"/>
    <w:rsid w:val="0050543A"/>
    <w:rsid w:val="00505844"/>
    <w:rsid w:val="00506A81"/>
    <w:rsid w:val="00506CA4"/>
    <w:rsid w:val="0050729A"/>
    <w:rsid w:val="005112D9"/>
    <w:rsid w:val="00511769"/>
    <w:rsid w:val="00511C8D"/>
    <w:rsid w:val="00512E89"/>
    <w:rsid w:val="00513F25"/>
    <w:rsid w:val="005149E1"/>
    <w:rsid w:val="00514DC0"/>
    <w:rsid w:val="00515BB5"/>
    <w:rsid w:val="005169E5"/>
    <w:rsid w:val="00516DCB"/>
    <w:rsid w:val="0051786C"/>
    <w:rsid w:val="00517E85"/>
    <w:rsid w:val="00520E1D"/>
    <w:rsid w:val="0052146E"/>
    <w:rsid w:val="00521C49"/>
    <w:rsid w:val="00522080"/>
    <w:rsid w:val="00522C50"/>
    <w:rsid w:val="00524195"/>
    <w:rsid w:val="005251F7"/>
    <w:rsid w:val="00525312"/>
    <w:rsid w:val="005268A7"/>
    <w:rsid w:val="00527207"/>
    <w:rsid w:val="0052762C"/>
    <w:rsid w:val="00527681"/>
    <w:rsid w:val="005306F1"/>
    <w:rsid w:val="00530B10"/>
    <w:rsid w:val="00530F09"/>
    <w:rsid w:val="005312B4"/>
    <w:rsid w:val="00532749"/>
    <w:rsid w:val="00532A42"/>
    <w:rsid w:val="00533009"/>
    <w:rsid w:val="005339C3"/>
    <w:rsid w:val="00534BF6"/>
    <w:rsid w:val="00535660"/>
    <w:rsid w:val="00535741"/>
    <w:rsid w:val="00536438"/>
    <w:rsid w:val="00536622"/>
    <w:rsid w:val="005375E4"/>
    <w:rsid w:val="005400F4"/>
    <w:rsid w:val="00541F57"/>
    <w:rsid w:val="0054222C"/>
    <w:rsid w:val="00543797"/>
    <w:rsid w:val="00543AD1"/>
    <w:rsid w:val="00543CE3"/>
    <w:rsid w:val="00544305"/>
    <w:rsid w:val="00544C68"/>
    <w:rsid w:val="00545D5D"/>
    <w:rsid w:val="00545DEA"/>
    <w:rsid w:val="00546584"/>
    <w:rsid w:val="00546D87"/>
    <w:rsid w:val="005477B0"/>
    <w:rsid w:val="00547BC8"/>
    <w:rsid w:val="00547E0A"/>
    <w:rsid w:val="00550DC2"/>
    <w:rsid w:val="00550FC6"/>
    <w:rsid w:val="005539DD"/>
    <w:rsid w:val="0055526D"/>
    <w:rsid w:val="005557C5"/>
    <w:rsid w:val="0055582F"/>
    <w:rsid w:val="00555916"/>
    <w:rsid w:val="00557042"/>
    <w:rsid w:val="005579DF"/>
    <w:rsid w:val="005607C7"/>
    <w:rsid w:val="0056206B"/>
    <w:rsid w:val="0056265A"/>
    <w:rsid w:val="00562BFE"/>
    <w:rsid w:val="00562CE6"/>
    <w:rsid w:val="00562E64"/>
    <w:rsid w:val="00563627"/>
    <w:rsid w:val="005639BB"/>
    <w:rsid w:val="005644BC"/>
    <w:rsid w:val="00565851"/>
    <w:rsid w:val="00565EFF"/>
    <w:rsid w:val="0056621E"/>
    <w:rsid w:val="00567744"/>
    <w:rsid w:val="005700CB"/>
    <w:rsid w:val="0057050D"/>
    <w:rsid w:val="005708C4"/>
    <w:rsid w:val="005717F1"/>
    <w:rsid w:val="005718E1"/>
    <w:rsid w:val="00571E68"/>
    <w:rsid w:val="00572401"/>
    <w:rsid w:val="00573342"/>
    <w:rsid w:val="005737F1"/>
    <w:rsid w:val="00574790"/>
    <w:rsid w:val="00575901"/>
    <w:rsid w:val="00575B38"/>
    <w:rsid w:val="00576FF9"/>
    <w:rsid w:val="00577035"/>
    <w:rsid w:val="005771B1"/>
    <w:rsid w:val="00577652"/>
    <w:rsid w:val="00577B0B"/>
    <w:rsid w:val="005800B7"/>
    <w:rsid w:val="005802D4"/>
    <w:rsid w:val="00581F8E"/>
    <w:rsid w:val="00582510"/>
    <w:rsid w:val="005825C6"/>
    <w:rsid w:val="00582AE4"/>
    <w:rsid w:val="00583899"/>
    <w:rsid w:val="00583CEE"/>
    <w:rsid w:val="00584293"/>
    <w:rsid w:val="005847CF"/>
    <w:rsid w:val="00585628"/>
    <w:rsid w:val="00586329"/>
    <w:rsid w:val="00586671"/>
    <w:rsid w:val="0058677A"/>
    <w:rsid w:val="00587460"/>
    <w:rsid w:val="00590D35"/>
    <w:rsid w:val="005914ED"/>
    <w:rsid w:val="0059176D"/>
    <w:rsid w:val="00591CDA"/>
    <w:rsid w:val="00592BEC"/>
    <w:rsid w:val="00593AF4"/>
    <w:rsid w:val="00593CB5"/>
    <w:rsid w:val="00593E58"/>
    <w:rsid w:val="005942D2"/>
    <w:rsid w:val="0059445E"/>
    <w:rsid w:val="00594D03"/>
    <w:rsid w:val="00595A59"/>
    <w:rsid w:val="00595BB5"/>
    <w:rsid w:val="005979E4"/>
    <w:rsid w:val="00597CF5"/>
    <w:rsid w:val="00597F0A"/>
    <w:rsid w:val="005A0E0A"/>
    <w:rsid w:val="005A1DDD"/>
    <w:rsid w:val="005A25B7"/>
    <w:rsid w:val="005A2F89"/>
    <w:rsid w:val="005A353C"/>
    <w:rsid w:val="005A3AB6"/>
    <w:rsid w:val="005A41A1"/>
    <w:rsid w:val="005A45ED"/>
    <w:rsid w:val="005A5887"/>
    <w:rsid w:val="005A6E1E"/>
    <w:rsid w:val="005A73B1"/>
    <w:rsid w:val="005A7A41"/>
    <w:rsid w:val="005B26A8"/>
    <w:rsid w:val="005B2CC7"/>
    <w:rsid w:val="005B3449"/>
    <w:rsid w:val="005B4779"/>
    <w:rsid w:val="005B4A91"/>
    <w:rsid w:val="005B58A2"/>
    <w:rsid w:val="005B6D52"/>
    <w:rsid w:val="005B7D1F"/>
    <w:rsid w:val="005B7E70"/>
    <w:rsid w:val="005C03A5"/>
    <w:rsid w:val="005C0734"/>
    <w:rsid w:val="005C0830"/>
    <w:rsid w:val="005C13FB"/>
    <w:rsid w:val="005C27A8"/>
    <w:rsid w:val="005C406C"/>
    <w:rsid w:val="005C5970"/>
    <w:rsid w:val="005C7621"/>
    <w:rsid w:val="005D00FF"/>
    <w:rsid w:val="005D0360"/>
    <w:rsid w:val="005D05FB"/>
    <w:rsid w:val="005D2547"/>
    <w:rsid w:val="005D2A16"/>
    <w:rsid w:val="005D3E43"/>
    <w:rsid w:val="005D5E0F"/>
    <w:rsid w:val="005D6BBF"/>
    <w:rsid w:val="005D75CB"/>
    <w:rsid w:val="005D794E"/>
    <w:rsid w:val="005E0E4B"/>
    <w:rsid w:val="005E1167"/>
    <w:rsid w:val="005E2B47"/>
    <w:rsid w:val="005E3285"/>
    <w:rsid w:val="005E3E91"/>
    <w:rsid w:val="005E3E9E"/>
    <w:rsid w:val="005E40C1"/>
    <w:rsid w:val="005E449F"/>
    <w:rsid w:val="005E49B3"/>
    <w:rsid w:val="005E4FAF"/>
    <w:rsid w:val="005E5759"/>
    <w:rsid w:val="005E6429"/>
    <w:rsid w:val="005E646E"/>
    <w:rsid w:val="005E6696"/>
    <w:rsid w:val="005E6FF7"/>
    <w:rsid w:val="005E7307"/>
    <w:rsid w:val="005E73F7"/>
    <w:rsid w:val="005E775F"/>
    <w:rsid w:val="005F0704"/>
    <w:rsid w:val="005F0CC3"/>
    <w:rsid w:val="005F0CC6"/>
    <w:rsid w:val="005F1900"/>
    <w:rsid w:val="005F1996"/>
    <w:rsid w:val="005F1BFF"/>
    <w:rsid w:val="005F2CA4"/>
    <w:rsid w:val="005F320A"/>
    <w:rsid w:val="005F3452"/>
    <w:rsid w:val="005F429A"/>
    <w:rsid w:val="005F4DFF"/>
    <w:rsid w:val="005F5BC1"/>
    <w:rsid w:val="005F5F17"/>
    <w:rsid w:val="005F6005"/>
    <w:rsid w:val="005F6F52"/>
    <w:rsid w:val="005F73BF"/>
    <w:rsid w:val="005F76B9"/>
    <w:rsid w:val="00600FF9"/>
    <w:rsid w:val="00602B40"/>
    <w:rsid w:val="00602D0F"/>
    <w:rsid w:val="00602E33"/>
    <w:rsid w:val="006031E6"/>
    <w:rsid w:val="006035CE"/>
    <w:rsid w:val="0060364B"/>
    <w:rsid w:val="00603CBC"/>
    <w:rsid w:val="006044BB"/>
    <w:rsid w:val="006045F2"/>
    <w:rsid w:val="00606BBC"/>
    <w:rsid w:val="00606C26"/>
    <w:rsid w:val="00606FF4"/>
    <w:rsid w:val="006070FD"/>
    <w:rsid w:val="0060750A"/>
    <w:rsid w:val="00610020"/>
    <w:rsid w:val="00610463"/>
    <w:rsid w:val="0061070B"/>
    <w:rsid w:val="00611D68"/>
    <w:rsid w:val="00614BF7"/>
    <w:rsid w:val="0061533B"/>
    <w:rsid w:val="0061571D"/>
    <w:rsid w:val="006163C1"/>
    <w:rsid w:val="006163CE"/>
    <w:rsid w:val="006164D1"/>
    <w:rsid w:val="0061697F"/>
    <w:rsid w:val="0061784E"/>
    <w:rsid w:val="00617F10"/>
    <w:rsid w:val="00617F50"/>
    <w:rsid w:val="00620870"/>
    <w:rsid w:val="00620958"/>
    <w:rsid w:val="00620F52"/>
    <w:rsid w:val="00621458"/>
    <w:rsid w:val="006216F6"/>
    <w:rsid w:val="00621B3A"/>
    <w:rsid w:val="00622312"/>
    <w:rsid w:val="00622455"/>
    <w:rsid w:val="00622A5E"/>
    <w:rsid w:val="0062302F"/>
    <w:rsid w:val="00623959"/>
    <w:rsid w:val="00623B1B"/>
    <w:rsid w:val="00623E89"/>
    <w:rsid w:val="00623F7D"/>
    <w:rsid w:val="006253D6"/>
    <w:rsid w:val="0062566C"/>
    <w:rsid w:val="0062574E"/>
    <w:rsid w:val="006266CA"/>
    <w:rsid w:val="00626890"/>
    <w:rsid w:val="00627245"/>
    <w:rsid w:val="00627506"/>
    <w:rsid w:val="006308AF"/>
    <w:rsid w:val="00630D71"/>
    <w:rsid w:val="006314FF"/>
    <w:rsid w:val="00631610"/>
    <w:rsid w:val="00636D69"/>
    <w:rsid w:val="006376AC"/>
    <w:rsid w:val="0064042A"/>
    <w:rsid w:val="00640F5F"/>
    <w:rsid w:val="00642799"/>
    <w:rsid w:val="00642A29"/>
    <w:rsid w:val="006431EF"/>
    <w:rsid w:val="0064373D"/>
    <w:rsid w:val="006442FB"/>
    <w:rsid w:val="00644D46"/>
    <w:rsid w:val="00644F2E"/>
    <w:rsid w:val="00645206"/>
    <w:rsid w:val="0064675E"/>
    <w:rsid w:val="00646966"/>
    <w:rsid w:val="00646CFC"/>
    <w:rsid w:val="006470C3"/>
    <w:rsid w:val="006471AC"/>
    <w:rsid w:val="00647340"/>
    <w:rsid w:val="00647A92"/>
    <w:rsid w:val="00647E6E"/>
    <w:rsid w:val="00650302"/>
    <w:rsid w:val="00650771"/>
    <w:rsid w:val="006513EE"/>
    <w:rsid w:val="00651DAC"/>
    <w:rsid w:val="00651FC1"/>
    <w:rsid w:val="006520D4"/>
    <w:rsid w:val="00652897"/>
    <w:rsid w:val="00653031"/>
    <w:rsid w:val="00654652"/>
    <w:rsid w:val="00654EA6"/>
    <w:rsid w:val="00655A25"/>
    <w:rsid w:val="00655A3A"/>
    <w:rsid w:val="00656109"/>
    <w:rsid w:val="00656CC6"/>
    <w:rsid w:val="00657888"/>
    <w:rsid w:val="0066140D"/>
    <w:rsid w:val="0066147A"/>
    <w:rsid w:val="00662170"/>
    <w:rsid w:val="00662488"/>
    <w:rsid w:val="00662536"/>
    <w:rsid w:val="00664464"/>
    <w:rsid w:val="00666205"/>
    <w:rsid w:val="00666CC1"/>
    <w:rsid w:val="006672AA"/>
    <w:rsid w:val="0066755A"/>
    <w:rsid w:val="00667F27"/>
    <w:rsid w:val="00670B43"/>
    <w:rsid w:val="00671462"/>
    <w:rsid w:val="00672EF8"/>
    <w:rsid w:val="00673158"/>
    <w:rsid w:val="0067507D"/>
    <w:rsid w:val="006750CE"/>
    <w:rsid w:val="00675145"/>
    <w:rsid w:val="00675E9E"/>
    <w:rsid w:val="00676234"/>
    <w:rsid w:val="00676344"/>
    <w:rsid w:val="006767C1"/>
    <w:rsid w:val="00680743"/>
    <w:rsid w:val="00682B88"/>
    <w:rsid w:val="00682F80"/>
    <w:rsid w:val="006836E5"/>
    <w:rsid w:val="00684D72"/>
    <w:rsid w:val="00685FAF"/>
    <w:rsid w:val="00691674"/>
    <w:rsid w:val="00692DF2"/>
    <w:rsid w:val="00693E10"/>
    <w:rsid w:val="00693E9B"/>
    <w:rsid w:val="00693FC3"/>
    <w:rsid w:val="0069401C"/>
    <w:rsid w:val="006949D8"/>
    <w:rsid w:val="0069506B"/>
    <w:rsid w:val="006953DC"/>
    <w:rsid w:val="006966E2"/>
    <w:rsid w:val="0069688C"/>
    <w:rsid w:val="00697077"/>
    <w:rsid w:val="006A112A"/>
    <w:rsid w:val="006A14C6"/>
    <w:rsid w:val="006A17AD"/>
    <w:rsid w:val="006A17C0"/>
    <w:rsid w:val="006A28CC"/>
    <w:rsid w:val="006A3CB0"/>
    <w:rsid w:val="006A4022"/>
    <w:rsid w:val="006A5E07"/>
    <w:rsid w:val="006A60AF"/>
    <w:rsid w:val="006A6529"/>
    <w:rsid w:val="006A65C6"/>
    <w:rsid w:val="006A7856"/>
    <w:rsid w:val="006A7F4D"/>
    <w:rsid w:val="006B033C"/>
    <w:rsid w:val="006B3337"/>
    <w:rsid w:val="006B508F"/>
    <w:rsid w:val="006B5339"/>
    <w:rsid w:val="006B5582"/>
    <w:rsid w:val="006B650B"/>
    <w:rsid w:val="006B68F0"/>
    <w:rsid w:val="006B69D1"/>
    <w:rsid w:val="006C0867"/>
    <w:rsid w:val="006C1909"/>
    <w:rsid w:val="006C2AE0"/>
    <w:rsid w:val="006C362F"/>
    <w:rsid w:val="006C523D"/>
    <w:rsid w:val="006C5AD2"/>
    <w:rsid w:val="006C70D3"/>
    <w:rsid w:val="006C7A14"/>
    <w:rsid w:val="006C7CED"/>
    <w:rsid w:val="006C7EF3"/>
    <w:rsid w:val="006D0028"/>
    <w:rsid w:val="006D0A91"/>
    <w:rsid w:val="006D19B2"/>
    <w:rsid w:val="006D36D1"/>
    <w:rsid w:val="006D3826"/>
    <w:rsid w:val="006D3CD9"/>
    <w:rsid w:val="006D5425"/>
    <w:rsid w:val="006D5F32"/>
    <w:rsid w:val="006D6918"/>
    <w:rsid w:val="006D6929"/>
    <w:rsid w:val="006E058A"/>
    <w:rsid w:val="006E1E85"/>
    <w:rsid w:val="006E372C"/>
    <w:rsid w:val="006E3C34"/>
    <w:rsid w:val="006E3DB8"/>
    <w:rsid w:val="006E4DDA"/>
    <w:rsid w:val="006E539E"/>
    <w:rsid w:val="006E549B"/>
    <w:rsid w:val="006E5C2E"/>
    <w:rsid w:val="006E6B0B"/>
    <w:rsid w:val="006F0C45"/>
    <w:rsid w:val="006F14D1"/>
    <w:rsid w:val="006F1E50"/>
    <w:rsid w:val="006F2FD5"/>
    <w:rsid w:val="006F4792"/>
    <w:rsid w:val="006F5FC4"/>
    <w:rsid w:val="006F688B"/>
    <w:rsid w:val="006F6CB6"/>
    <w:rsid w:val="006F7125"/>
    <w:rsid w:val="006F7683"/>
    <w:rsid w:val="006F7717"/>
    <w:rsid w:val="006F7EB7"/>
    <w:rsid w:val="00700B89"/>
    <w:rsid w:val="00701311"/>
    <w:rsid w:val="0070209D"/>
    <w:rsid w:val="007025C5"/>
    <w:rsid w:val="00702A9E"/>
    <w:rsid w:val="00702FD0"/>
    <w:rsid w:val="00703358"/>
    <w:rsid w:val="0070362D"/>
    <w:rsid w:val="007039FC"/>
    <w:rsid w:val="00703A70"/>
    <w:rsid w:val="007048DE"/>
    <w:rsid w:val="00704BEB"/>
    <w:rsid w:val="00706091"/>
    <w:rsid w:val="00706642"/>
    <w:rsid w:val="00706DA3"/>
    <w:rsid w:val="00710F31"/>
    <w:rsid w:val="0071136B"/>
    <w:rsid w:val="00711826"/>
    <w:rsid w:val="007125A8"/>
    <w:rsid w:val="0071273A"/>
    <w:rsid w:val="00713E0C"/>
    <w:rsid w:val="00715E56"/>
    <w:rsid w:val="007161C2"/>
    <w:rsid w:val="00716367"/>
    <w:rsid w:val="007200FD"/>
    <w:rsid w:val="00720792"/>
    <w:rsid w:val="0072160A"/>
    <w:rsid w:val="007237CF"/>
    <w:rsid w:val="00723C50"/>
    <w:rsid w:val="007244BA"/>
    <w:rsid w:val="00724F50"/>
    <w:rsid w:val="007251DB"/>
    <w:rsid w:val="007268BF"/>
    <w:rsid w:val="00727094"/>
    <w:rsid w:val="00727A3A"/>
    <w:rsid w:val="00731416"/>
    <w:rsid w:val="00731A7C"/>
    <w:rsid w:val="007343E7"/>
    <w:rsid w:val="00734449"/>
    <w:rsid w:val="00734A2B"/>
    <w:rsid w:val="00734C65"/>
    <w:rsid w:val="00735AB4"/>
    <w:rsid w:val="00735D55"/>
    <w:rsid w:val="00736A4B"/>
    <w:rsid w:val="00736C53"/>
    <w:rsid w:val="007401B6"/>
    <w:rsid w:val="00742614"/>
    <w:rsid w:val="00742ABD"/>
    <w:rsid w:val="007435AE"/>
    <w:rsid w:val="00744C81"/>
    <w:rsid w:val="00744F0A"/>
    <w:rsid w:val="00745B6B"/>
    <w:rsid w:val="00745F72"/>
    <w:rsid w:val="007472AC"/>
    <w:rsid w:val="007500EF"/>
    <w:rsid w:val="007518A2"/>
    <w:rsid w:val="00752124"/>
    <w:rsid w:val="00752D1E"/>
    <w:rsid w:val="0075304A"/>
    <w:rsid w:val="007532C7"/>
    <w:rsid w:val="00753E28"/>
    <w:rsid w:val="007548C1"/>
    <w:rsid w:val="00755270"/>
    <w:rsid w:val="007553A9"/>
    <w:rsid w:val="00757320"/>
    <w:rsid w:val="00757F50"/>
    <w:rsid w:val="00760FEF"/>
    <w:rsid w:val="007612DA"/>
    <w:rsid w:val="00761BC5"/>
    <w:rsid w:val="00762985"/>
    <w:rsid w:val="00763DDC"/>
    <w:rsid w:val="00764095"/>
    <w:rsid w:val="007640D9"/>
    <w:rsid w:val="00764F44"/>
    <w:rsid w:val="00765415"/>
    <w:rsid w:val="0076635A"/>
    <w:rsid w:val="0076697C"/>
    <w:rsid w:val="00766B85"/>
    <w:rsid w:val="0076747C"/>
    <w:rsid w:val="0077004C"/>
    <w:rsid w:val="00771753"/>
    <w:rsid w:val="0077178D"/>
    <w:rsid w:val="00772839"/>
    <w:rsid w:val="00774213"/>
    <w:rsid w:val="007747BD"/>
    <w:rsid w:val="00775AB8"/>
    <w:rsid w:val="00777FB8"/>
    <w:rsid w:val="00780B01"/>
    <w:rsid w:val="00781C4C"/>
    <w:rsid w:val="00783D28"/>
    <w:rsid w:val="00783D67"/>
    <w:rsid w:val="0078406B"/>
    <w:rsid w:val="00784189"/>
    <w:rsid w:val="007848A9"/>
    <w:rsid w:val="007858E3"/>
    <w:rsid w:val="007877D0"/>
    <w:rsid w:val="0078798F"/>
    <w:rsid w:val="007905F2"/>
    <w:rsid w:val="0079105D"/>
    <w:rsid w:val="0079109D"/>
    <w:rsid w:val="00791AFB"/>
    <w:rsid w:val="00792F11"/>
    <w:rsid w:val="0079382E"/>
    <w:rsid w:val="00793917"/>
    <w:rsid w:val="00793F75"/>
    <w:rsid w:val="007952B0"/>
    <w:rsid w:val="0079692A"/>
    <w:rsid w:val="00796D44"/>
    <w:rsid w:val="007A14FF"/>
    <w:rsid w:val="007A1945"/>
    <w:rsid w:val="007A2042"/>
    <w:rsid w:val="007A2A34"/>
    <w:rsid w:val="007A3AEF"/>
    <w:rsid w:val="007A3D49"/>
    <w:rsid w:val="007A4089"/>
    <w:rsid w:val="007A4D57"/>
    <w:rsid w:val="007A5063"/>
    <w:rsid w:val="007A53C7"/>
    <w:rsid w:val="007A5463"/>
    <w:rsid w:val="007A5A33"/>
    <w:rsid w:val="007A5D65"/>
    <w:rsid w:val="007A6079"/>
    <w:rsid w:val="007A6249"/>
    <w:rsid w:val="007A72BA"/>
    <w:rsid w:val="007A7A76"/>
    <w:rsid w:val="007B061B"/>
    <w:rsid w:val="007B0729"/>
    <w:rsid w:val="007B1BC0"/>
    <w:rsid w:val="007B1E22"/>
    <w:rsid w:val="007B29A2"/>
    <w:rsid w:val="007B2A0D"/>
    <w:rsid w:val="007B3486"/>
    <w:rsid w:val="007B363D"/>
    <w:rsid w:val="007B400F"/>
    <w:rsid w:val="007B497E"/>
    <w:rsid w:val="007B6698"/>
    <w:rsid w:val="007B67E6"/>
    <w:rsid w:val="007B6EB4"/>
    <w:rsid w:val="007C028F"/>
    <w:rsid w:val="007C1DCA"/>
    <w:rsid w:val="007C2FEA"/>
    <w:rsid w:val="007C4DD0"/>
    <w:rsid w:val="007C4F98"/>
    <w:rsid w:val="007C5242"/>
    <w:rsid w:val="007C5981"/>
    <w:rsid w:val="007C60C7"/>
    <w:rsid w:val="007C6FE9"/>
    <w:rsid w:val="007C6FF5"/>
    <w:rsid w:val="007D0A0E"/>
    <w:rsid w:val="007D1785"/>
    <w:rsid w:val="007D250C"/>
    <w:rsid w:val="007D2511"/>
    <w:rsid w:val="007D25CE"/>
    <w:rsid w:val="007D4282"/>
    <w:rsid w:val="007D45A2"/>
    <w:rsid w:val="007D47D8"/>
    <w:rsid w:val="007D4D9C"/>
    <w:rsid w:val="007D54B8"/>
    <w:rsid w:val="007D550D"/>
    <w:rsid w:val="007D554B"/>
    <w:rsid w:val="007D55AC"/>
    <w:rsid w:val="007D6D25"/>
    <w:rsid w:val="007E0A31"/>
    <w:rsid w:val="007E0EA7"/>
    <w:rsid w:val="007E12C1"/>
    <w:rsid w:val="007E1E24"/>
    <w:rsid w:val="007E340A"/>
    <w:rsid w:val="007E4444"/>
    <w:rsid w:val="007E5085"/>
    <w:rsid w:val="007E525B"/>
    <w:rsid w:val="007E5554"/>
    <w:rsid w:val="007E6092"/>
    <w:rsid w:val="007E7E59"/>
    <w:rsid w:val="007F0318"/>
    <w:rsid w:val="007F0413"/>
    <w:rsid w:val="007F0EA8"/>
    <w:rsid w:val="007F0F4E"/>
    <w:rsid w:val="007F1A74"/>
    <w:rsid w:val="007F1BDC"/>
    <w:rsid w:val="007F29EC"/>
    <w:rsid w:val="007F2BC5"/>
    <w:rsid w:val="007F2D5D"/>
    <w:rsid w:val="007F2E04"/>
    <w:rsid w:val="007F318E"/>
    <w:rsid w:val="007F3E7C"/>
    <w:rsid w:val="007F49D3"/>
    <w:rsid w:val="007F506A"/>
    <w:rsid w:val="007F67FD"/>
    <w:rsid w:val="007F6D5E"/>
    <w:rsid w:val="0080010A"/>
    <w:rsid w:val="0080087D"/>
    <w:rsid w:val="00800E7A"/>
    <w:rsid w:val="008010AA"/>
    <w:rsid w:val="0080207B"/>
    <w:rsid w:val="00802089"/>
    <w:rsid w:val="00803DC2"/>
    <w:rsid w:val="00803F2B"/>
    <w:rsid w:val="0080432B"/>
    <w:rsid w:val="00804418"/>
    <w:rsid w:val="008044F5"/>
    <w:rsid w:val="00806B51"/>
    <w:rsid w:val="00807638"/>
    <w:rsid w:val="0080766D"/>
    <w:rsid w:val="0080782A"/>
    <w:rsid w:val="00810DD6"/>
    <w:rsid w:val="00810FE0"/>
    <w:rsid w:val="0081206A"/>
    <w:rsid w:val="00812087"/>
    <w:rsid w:val="0081319A"/>
    <w:rsid w:val="00813F4A"/>
    <w:rsid w:val="0081422F"/>
    <w:rsid w:val="00816127"/>
    <w:rsid w:val="00816AA9"/>
    <w:rsid w:val="008172D1"/>
    <w:rsid w:val="00820AA0"/>
    <w:rsid w:val="0082145A"/>
    <w:rsid w:val="00821562"/>
    <w:rsid w:val="008215F3"/>
    <w:rsid w:val="00822B21"/>
    <w:rsid w:val="0082358F"/>
    <w:rsid w:val="008235E9"/>
    <w:rsid w:val="0082376D"/>
    <w:rsid w:val="0082401D"/>
    <w:rsid w:val="00825519"/>
    <w:rsid w:val="00825F90"/>
    <w:rsid w:val="00826194"/>
    <w:rsid w:val="0083003F"/>
    <w:rsid w:val="008300DB"/>
    <w:rsid w:val="00830446"/>
    <w:rsid w:val="008318B2"/>
    <w:rsid w:val="00831ABE"/>
    <w:rsid w:val="00832E4E"/>
    <w:rsid w:val="008333CB"/>
    <w:rsid w:val="008334A3"/>
    <w:rsid w:val="008337EF"/>
    <w:rsid w:val="00834864"/>
    <w:rsid w:val="008355AC"/>
    <w:rsid w:val="00840B5A"/>
    <w:rsid w:val="0084128E"/>
    <w:rsid w:val="00842C92"/>
    <w:rsid w:val="00843661"/>
    <w:rsid w:val="00844C11"/>
    <w:rsid w:val="008450BD"/>
    <w:rsid w:val="00845FBF"/>
    <w:rsid w:val="00850034"/>
    <w:rsid w:val="0085135C"/>
    <w:rsid w:val="0085175A"/>
    <w:rsid w:val="0085355B"/>
    <w:rsid w:val="008539AB"/>
    <w:rsid w:val="008548E9"/>
    <w:rsid w:val="00854E09"/>
    <w:rsid w:val="00855032"/>
    <w:rsid w:val="0085667B"/>
    <w:rsid w:val="00856FBA"/>
    <w:rsid w:val="0085738E"/>
    <w:rsid w:val="00857613"/>
    <w:rsid w:val="008578F6"/>
    <w:rsid w:val="00857F99"/>
    <w:rsid w:val="0086073D"/>
    <w:rsid w:val="00861ECB"/>
    <w:rsid w:val="00862A4C"/>
    <w:rsid w:val="00862B6D"/>
    <w:rsid w:val="008630D3"/>
    <w:rsid w:val="008636BC"/>
    <w:rsid w:val="00865449"/>
    <w:rsid w:val="00865C31"/>
    <w:rsid w:val="00866997"/>
    <w:rsid w:val="008671A3"/>
    <w:rsid w:val="0087093B"/>
    <w:rsid w:val="00871351"/>
    <w:rsid w:val="0087144E"/>
    <w:rsid w:val="008718F6"/>
    <w:rsid w:val="00872755"/>
    <w:rsid w:val="00872913"/>
    <w:rsid w:val="00872B12"/>
    <w:rsid w:val="00872CA5"/>
    <w:rsid w:val="008731A7"/>
    <w:rsid w:val="008750B6"/>
    <w:rsid w:val="00875487"/>
    <w:rsid w:val="00876604"/>
    <w:rsid w:val="00876D58"/>
    <w:rsid w:val="00877B8A"/>
    <w:rsid w:val="0088014A"/>
    <w:rsid w:val="00880160"/>
    <w:rsid w:val="008801DC"/>
    <w:rsid w:val="008812EB"/>
    <w:rsid w:val="0088275A"/>
    <w:rsid w:val="00883DB9"/>
    <w:rsid w:val="00885BD5"/>
    <w:rsid w:val="00886870"/>
    <w:rsid w:val="00887C7C"/>
    <w:rsid w:val="00887CEA"/>
    <w:rsid w:val="00890234"/>
    <w:rsid w:val="00890853"/>
    <w:rsid w:val="008913B2"/>
    <w:rsid w:val="00891570"/>
    <w:rsid w:val="00891B72"/>
    <w:rsid w:val="0089215E"/>
    <w:rsid w:val="00892AA2"/>
    <w:rsid w:val="00892BC0"/>
    <w:rsid w:val="00892FA3"/>
    <w:rsid w:val="008933A7"/>
    <w:rsid w:val="0089366A"/>
    <w:rsid w:val="00894374"/>
    <w:rsid w:val="008944B4"/>
    <w:rsid w:val="00895576"/>
    <w:rsid w:val="00895751"/>
    <w:rsid w:val="008962FD"/>
    <w:rsid w:val="00896FB2"/>
    <w:rsid w:val="008971C9"/>
    <w:rsid w:val="008A146A"/>
    <w:rsid w:val="008A262E"/>
    <w:rsid w:val="008A27A1"/>
    <w:rsid w:val="008A4FBD"/>
    <w:rsid w:val="008A566F"/>
    <w:rsid w:val="008A612E"/>
    <w:rsid w:val="008A6193"/>
    <w:rsid w:val="008A7AC6"/>
    <w:rsid w:val="008A7DF3"/>
    <w:rsid w:val="008A7E08"/>
    <w:rsid w:val="008B0F65"/>
    <w:rsid w:val="008B1581"/>
    <w:rsid w:val="008B17A5"/>
    <w:rsid w:val="008B1FC5"/>
    <w:rsid w:val="008B2101"/>
    <w:rsid w:val="008B2A3E"/>
    <w:rsid w:val="008B2E38"/>
    <w:rsid w:val="008B41CD"/>
    <w:rsid w:val="008B4905"/>
    <w:rsid w:val="008B4B77"/>
    <w:rsid w:val="008B52A9"/>
    <w:rsid w:val="008B52C1"/>
    <w:rsid w:val="008B646C"/>
    <w:rsid w:val="008B6A04"/>
    <w:rsid w:val="008B6F77"/>
    <w:rsid w:val="008B6F7E"/>
    <w:rsid w:val="008B7B70"/>
    <w:rsid w:val="008C11E8"/>
    <w:rsid w:val="008C1577"/>
    <w:rsid w:val="008C2648"/>
    <w:rsid w:val="008C2A39"/>
    <w:rsid w:val="008C2A87"/>
    <w:rsid w:val="008C36A2"/>
    <w:rsid w:val="008C3D40"/>
    <w:rsid w:val="008C4A44"/>
    <w:rsid w:val="008C61CA"/>
    <w:rsid w:val="008C6241"/>
    <w:rsid w:val="008C67C4"/>
    <w:rsid w:val="008C6C2B"/>
    <w:rsid w:val="008C74A8"/>
    <w:rsid w:val="008C7CA8"/>
    <w:rsid w:val="008C7D99"/>
    <w:rsid w:val="008D0FF5"/>
    <w:rsid w:val="008D1024"/>
    <w:rsid w:val="008D1D39"/>
    <w:rsid w:val="008D2FB0"/>
    <w:rsid w:val="008D3895"/>
    <w:rsid w:val="008D42CF"/>
    <w:rsid w:val="008D4F44"/>
    <w:rsid w:val="008D5EF9"/>
    <w:rsid w:val="008D67F9"/>
    <w:rsid w:val="008D71CB"/>
    <w:rsid w:val="008D78D7"/>
    <w:rsid w:val="008E027B"/>
    <w:rsid w:val="008E041B"/>
    <w:rsid w:val="008E0AFE"/>
    <w:rsid w:val="008E1850"/>
    <w:rsid w:val="008E1ACC"/>
    <w:rsid w:val="008E1DB2"/>
    <w:rsid w:val="008E1DC4"/>
    <w:rsid w:val="008E2ED7"/>
    <w:rsid w:val="008E3BBA"/>
    <w:rsid w:val="008E4383"/>
    <w:rsid w:val="008E4907"/>
    <w:rsid w:val="008E4C40"/>
    <w:rsid w:val="008E5354"/>
    <w:rsid w:val="008E56A5"/>
    <w:rsid w:val="008E72EA"/>
    <w:rsid w:val="008E7F69"/>
    <w:rsid w:val="008F184E"/>
    <w:rsid w:val="008F1E1C"/>
    <w:rsid w:val="008F2570"/>
    <w:rsid w:val="008F3A61"/>
    <w:rsid w:val="008F528D"/>
    <w:rsid w:val="008F587D"/>
    <w:rsid w:val="008F659B"/>
    <w:rsid w:val="008F67A8"/>
    <w:rsid w:val="008F6840"/>
    <w:rsid w:val="008F684A"/>
    <w:rsid w:val="008F6B56"/>
    <w:rsid w:val="008F7377"/>
    <w:rsid w:val="008F7A73"/>
    <w:rsid w:val="0090114F"/>
    <w:rsid w:val="0090155B"/>
    <w:rsid w:val="00901AD6"/>
    <w:rsid w:val="009023B4"/>
    <w:rsid w:val="009048CF"/>
    <w:rsid w:val="00904AF2"/>
    <w:rsid w:val="00904EA0"/>
    <w:rsid w:val="0090670C"/>
    <w:rsid w:val="00907B7D"/>
    <w:rsid w:val="0091033E"/>
    <w:rsid w:val="00910919"/>
    <w:rsid w:val="00911259"/>
    <w:rsid w:val="009117FB"/>
    <w:rsid w:val="00911881"/>
    <w:rsid w:val="00912979"/>
    <w:rsid w:val="00914BD6"/>
    <w:rsid w:val="00914F00"/>
    <w:rsid w:val="00915C75"/>
    <w:rsid w:val="00915CB7"/>
    <w:rsid w:val="00915CFD"/>
    <w:rsid w:val="0091709B"/>
    <w:rsid w:val="009200FD"/>
    <w:rsid w:val="00920CB9"/>
    <w:rsid w:val="00921C55"/>
    <w:rsid w:val="00922DEC"/>
    <w:rsid w:val="00923A98"/>
    <w:rsid w:val="0092418F"/>
    <w:rsid w:val="009245D6"/>
    <w:rsid w:val="00925D09"/>
    <w:rsid w:val="009260D5"/>
    <w:rsid w:val="009265F2"/>
    <w:rsid w:val="00926EC9"/>
    <w:rsid w:val="0092780E"/>
    <w:rsid w:val="009304A2"/>
    <w:rsid w:val="00930AB7"/>
    <w:rsid w:val="00930C6B"/>
    <w:rsid w:val="00930F53"/>
    <w:rsid w:val="00931995"/>
    <w:rsid w:val="00933487"/>
    <w:rsid w:val="00934E7F"/>
    <w:rsid w:val="00934FFC"/>
    <w:rsid w:val="00935E0E"/>
    <w:rsid w:val="009368DC"/>
    <w:rsid w:val="00940449"/>
    <w:rsid w:val="0094057A"/>
    <w:rsid w:val="00940645"/>
    <w:rsid w:val="00941101"/>
    <w:rsid w:val="00941344"/>
    <w:rsid w:val="00942B22"/>
    <w:rsid w:val="00942EF5"/>
    <w:rsid w:val="0094533D"/>
    <w:rsid w:val="00945D19"/>
    <w:rsid w:val="00945EFB"/>
    <w:rsid w:val="00947E4C"/>
    <w:rsid w:val="00947EAC"/>
    <w:rsid w:val="00950570"/>
    <w:rsid w:val="00950726"/>
    <w:rsid w:val="00950AA6"/>
    <w:rsid w:val="00950D1A"/>
    <w:rsid w:val="009513AC"/>
    <w:rsid w:val="00951916"/>
    <w:rsid w:val="0095295F"/>
    <w:rsid w:val="00952DA5"/>
    <w:rsid w:val="00953644"/>
    <w:rsid w:val="00954062"/>
    <w:rsid w:val="00954458"/>
    <w:rsid w:val="00954CC0"/>
    <w:rsid w:val="009550F9"/>
    <w:rsid w:val="00955AFA"/>
    <w:rsid w:val="0095629F"/>
    <w:rsid w:val="00956502"/>
    <w:rsid w:val="00956D7A"/>
    <w:rsid w:val="00956E3B"/>
    <w:rsid w:val="00957281"/>
    <w:rsid w:val="009572DF"/>
    <w:rsid w:val="00957E5B"/>
    <w:rsid w:val="00960B79"/>
    <w:rsid w:val="00962FCC"/>
    <w:rsid w:val="00963387"/>
    <w:rsid w:val="00963493"/>
    <w:rsid w:val="009638CB"/>
    <w:rsid w:val="0096531C"/>
    <w:rsid w:val="0096550A"/>
    <w:rsid w:val="00965FAE"/>
    <w:rsid w:val="009676E9"/>
    <w:rsid w:val="00973726"/>
    <w:rsid w:val="00974B1D"/>
    <w:rsid w:val="0097585A"/>
    <w:rsid w:val="00975BA8"/>
    <w:rsid w:val="00975FB1"/>
    <w:rsid w:val="0097611D"/>
    <w:rsid w:val="009772E8"/>
    <w:rsid w:val="00977390"/>
    <w:rsid w:val="0097767F"/>
    <w:rsid w:val="00977700"/>
    <w:rsid w:val="009839A3"/>
    <w:rsid w:val="009842E2"/>
    <w:rsid w:val="00984992"/>
    <w:rsid w:val="00984F89"/>
    <w:rsid w:val="0098574E"/>
    <w:rsid w:val="00986289"/>
    <w:rsid w:val="00986FE8"/>
    <w:rsid w:val="00987287"/>
    <w:rsid w:val="00987BDB"/>
    <w:rsid w:val="0099030C"/>
    <w:rsid w:val="00991474"/>
    <w:rsid w:val="0099174B"/>
    <w:rsid w:val="00991AA7"/>
    <w:rsid w:val="00994547"/>
    <w:rsid w:val="009953D4"/>
    <w:rsid w:val="00995C71"/>
    <w:rsid w:val="00995DD8"/>
    <w:rsid w:val="0099724E"/>
    <w:rsid w:val="00997916"/>
    <w:rsid w:val="009A087F"/>
    <w:rsid w:val="009A1934"/>
    <w:rsid w:val="009A1B39"/>
    <w:rsid w:val="009A1D13"/>
    <w:rsid w:val="009A32B6"/>
    <w:rsid w:val="009A34D0"/>
    <w:rsid w:val="009A37BD"/>
    <w:rsid w:val="009A4E0B"/>
    <w:rsid w:val="009A5661"/>
    <w:rsid w:val="009A71C8"/>
    <w:rsid w:val="009A73CE"/>
    <w:rsid w:val="009B0F2C"/>
    <w:rsid w:val="009B1532"/>
    <w:rsid w:val="009B1954"/>
    <w:rsid w:val="009B3259"/>
    <w:rsid w:val="009B3F96"/>
    <w:rsid w:val="009B79DA"/>
    <w:rsid w:val="009C071C"/>
    <w:rsid w:val="009C0EDA"/>
    <w:rsid w:val="009C1164"/>
    <w:rsid w:val="009C18A4"/>
    <w:rsid w:val="009C1D74"/>
    <w:rsid w:val="009C20C5"/>
    <w:rsid w:val="009C2B84"/>
    <w:rsid w:val="009C3861"/>
    <w:rsid w:val="009C3A1B"/>
    <w:rsid w:val="009C413A"/>
    <w:rsid w:val="009C4862"/>
    <w:rsid w:val="009C6672"/>
    <w:rsid w:val="009C728C"/>
    <w:rsid w:val="009D06CA"/>
    <w:rsid w:val="009D10E1"/>
    <w:rsid w:val="009D1283"/>
    <w:rsid w:val="009D2A82"/>
    <w:rsid w:val="009D31FF"/>
    <w:rsid w:val="009D356D"/>
    <w:rsid w:val="009D440D"/>
    <w:rsid w:val="009D4D40"/>
    <w:rsid w:val="009D6830"/>
    <w:rsid w:val="009D69C1"/>
    <w:rsid w:val="009D6B77"/>
    <w:rsid w:val="009D7673"/>
    <w:rsid w:val="009D770C"/>
    <w:rsid w:val="009D7911"/>
    <w:rsid w:val="009E0B6B"/>
    <w:rsid w:val="009E20CC"/>
    <w:rsid w:val="009E21A3"/>
    <w:rsid w:val="009E2724"/>
    <w:rsid w:val="009E2D7B"/>
    <w:rsid w:val="009E4A64"/>
    <w:rsid w:val="009E5799"/>
    <w:rsid w:val="009E64EF"/>
    <w:rsid w:val="009E751E"/>
    <w:rsid w:val="009F0010"/>
    <w:rsid w:val="009F0509"/>
    <w:rsid w:val="009F0D4A"/>
    <w:rsid w:val="009F0FCB"/>
    <w:rsid w:val="009F1B17"/>
    <w:rsid w:val="009F1C01"/>
    <w:rsid w:val="009F1CED"/>
    <w:rsid w:val="009F210C"/>
    <w:rsid w:val="009F25A4"/>
    <w:rsid w:val="009F29B9"/>
    <w:rsid w:val="009F2D5E"/>
    <w:rsid w:val="009F3654"/>
    <w:rsid w:val="009F3888"/>
    <w:rsid w:val="009F3BDB"/>
    <w:rsid w:val="009F4BD1"/>
    <w:rsid w:val="009F69CF"/>
    <w:rsid w:val="00A009D4"/>
    <w:rsid w:val="00A00C13"/>
    <w:rsid w:val="00A00E28"/>
    <w:rsid w:val="00A02274"/>
    <w:rsid w:val="00A02B16"/>
    <w:rsid w:val="00A03601"/>
    <w:rsid w:val="00A042E6"/>
    <w:rsid w:val="00A04687"/>
    <w:rsid w:val="00A05504"/>
    <w:rsid w:val="00A059EA"/>
    <w:rsid w:val="00A063CF"/>
    <w:rsid w:val="00A066E3"/>
    <w:rsid w:val="00A074D3"/>
    <w:rsid w:val="00A07AA8"/>
    <w:rsid w:val="00A10679"/>
    <w:rsid w:val="00A108D6"/>
    <w:rsid w:val="00A122FE"/>
    <w:rsid w:val="00A1385E"/>
    <w:rsid w:val="00A13AB7"/>
    <w:rsid w:val="00A14808"/>
    <w:rsid w:val="00A14DFB"/>
    <w:rsid w:val="00A150F7"/>
    <w:rsid w:val="00A15F5B"/>
    <w:rsid w:val="00A1647A"/>
    <w:rsid w:val="00A16978"/>
    <w:rsid w:val="00A1723A"/>
    <w:rsid w:val="00A209BE"/>
    <w:rsid w:val="00A20EC2"/>
    <w:rsid w:val="00A21E03"/>
    <w:rsid w:val="00A2223B"/>
    <w:rsid w:val="00A223AC"/>
    <w:rsid w:val="00A2376E"/>
    <w:rsid w:val="00A25154"/>
    <w:rsid w:val="00A25246"/>
    <w:rsid w:val="00A25295"/>
    <w:rsid w:val="00A27178"/>
    <w:rsid w:val="00A273E0"/>
    <w:rsid w:val="00A274E5"/>
    <w:rsid w:val="00A27576"/>
    <w:rsid w:val="00A27846"/>
    <w:rsid w:val="00A27B5C"/>
    <w:rsid w:val="00A305D4"/>
    <w:rsid w:val="00A328F0"/>
    <w:rsid w:val="00A32E4B"/>
    <w:rsid w:val="00A34820"/>
    <w:rsid w:val="00A34C6D"/>
    <w:rsid w:val="00A35620"/>
    <w:rsid w:val="00A4057F"/>
    <w:rsid w:val="00A41EC9"/>
    <w:rsid w:val="00A42973"/>
    <w:rsid w:val="00A43DFE"/>
    <w:rsid w:val="00A45372"/>
    <w:rsid w:val="00A45BD1"/>
    <w:rsid w:val="00A45BE3"/>
    <w:rsid w:val="00A4606C"/>
    <w:rsid w:val="00A46B49"/>
    <w:rsid w:val="00A47F09"/>
    <w:rsid w:val="00A50C96"/>
    <w:rsid w:val="00A51825"/>
    <w:rsid w:val="00A51BDC"/>
    <w:rsid w:val="00A525C2"/>
    <w:rsid w:val="00A52631"/>
    <w:rsid w:val="00A52AF8"/>
    <w:rsid w:val="00A52BBE"/>
    <w:rsid w:val="00A53050"/>
    <w:rsid w:val="00A5333B"/>
    <w:rsid w:val="00A53A70"/>
    <w:rsid w:val="00A5456A"/>
    <w:rsid w:val="00A55C34"/>
    <w:rsid w:val="00A55FED"/>
    <w:rsid w:val="00A57957"/>
    <w:rsid w:val="00A606D8"/>
    <w:rsid w:val="00A608A3"/>
    <w:rsid w:val="00A61AFA"/>
    <w:rsid w:val="00A61F99"/>
    <w:rsid w:val="00A6203F"/>
    <w:rsid w:val="00A621A2"/>
    <w:rsid w:val="00A629B2"/>
    <w:rsid w:val="00A631C8"/>
    <w:rsid w:val="00A632B8"/>
    <w:rsid w:val="00A637AE"/>
    <w:rsid w:val="00A63E80"/>
    <w:rsid w:val="00A659F9"/>
    <w:rsid w:val="00A65D05"/>
    <w:rsid w:val="00A667EB"/>
    <w:rsid w:val="00A70683"/>
    <w:rsid w:val="00A71366"/>
    <w:rsid w:val="00A71375"/>
    <w:rsid w:val="00A72A49"/>
    <w:rsid w:val="00A72D4E"/>
    <w:rsid w:val="00A73A2F"/>
    <w:rsid w:val="00A73C37"/>
    <w:rsid w:val="00A73CD6"/>
    <w:rsid w:val="00A73CEF"/>
    <w:rsid w:val="00A74FBD"/>
    <w:rsid w:val="00A77038"/>
    <w:rsid w:val="00A80059"/>
    <w:rsid w:val="00A81F5E"/>
    <w:rsid w:val="00A8203A"/>
    <w:rsid w:val="00A82B17"/>
    <w:rsid w:val="00A82D66"/>
    <w:rsid w:val="00A847C4"/>
    <w:rsid w:val="00A84C55"/>
    <w:rsid w:val="00A84FAF"/>
    <w:rsid w:val="00A85BCE"/>
    <w:rsid w:val="00A8691C"/>
    <w:rsid w:val="00A87A47"/>
    <w:rsid w:val="00A9008A"/>
    <w:rsid w:val="00A9068C"/>
    <w:rsid w:val="00A90C7E"/>
    <w:rsid w:val="00A9125A"/>
    <w:rsid w:val="00A92337"/>
    <w:rsid w:val="00A92AD1"/>
    <w:rsid w:val="00A9361F"/>
    <w:rsid w:val="00A94608"/>
    <w:rsid w:val="00A95470"/>
    <w:rsid w:val="00A9683A"/>
    <w:rsid w:val="00A97428"/>
    <w:rsid w:val="00AA15AB"/>
    <w:rsid w:val="00AA15CF"/>
    <w:rsid w:val="00AA3563"/>
    <w:rsid w:val="00AA3884"/>
    <w:rsid w:val="00AA3929"/>
    <w:rsid w:val="00AA6094"/>
    <w:rsid w:val="00AA6CF2"/>
    <w:rsid w:val="00AA6D82"/>
    <w:rsid w:val="00AA6FCA"/>
    <w:rsid w:val="00AA70E8"/>
    <w:rsid w:val="00AB1A01"/>
    <w:rsid w:val="00AB3AD9"/>
    <w:rsid w:val="00AB3E78"/>
    <w:rsid w:val="00AB676A"/>
    <w:rsid w:val="00AB6AB8"/>
    <w:rsid w:val="00AB6E17"/>
    <w:rsid w:val="00AC0E07"/>
    <w:rsid w:val="00AC202D"/>
    <w:rsid w:val="00AC342E"/>
    <w:rsid w:val="00AC4932"/>
    <w:rsid w:val="00AC494E"/>
    <w:rsid w:val="00AC548A"/>
    <w:rsid w:val="00AC589B"/>
    <w:rsid w:val="00AC5F23"/>
    <w:rsid w:val="00AC6129"/>
    <w:rsid w:val="00AC64BB"/>
    <w:rsid w:val="00AC69DB"/>
    <w:rsid w:val="00AC6B02"/>
    <w:rsid w:val="00AC7A45"/>
    <w:rsid w:val="00AD080E"/>
    <w:rsid w:val="00AD096F"/>
    <w:rsid w:val="00AD0A74"/>
    <w:rsid w:val="00AD0E10"/>
    <w:rsid w:val="00AD111A"/>
    <w:rsid w:val="00AD1188"/>
    <w:rsid w:val="00AD11EE"/>
    <w:rsid w:val="00AD1484"/>
    <w:rsid w:val="00AD1992"/>
    <w:rsid w:val="00AD2A1A"/>
    <w:rsid w:val="00AD2E04"/>
    <w:rsid w:val="00AD3948"/>
    <w:rsid w:val="00AD43D7"/>
    <w:rsid w:val="00AD619C"/>
    <w:rsid w:val="00AE010C"/>
    <w:rsid w:val="00AE16A9"/>
    <w:rsid w:val="00AE1C0C"/>
    <w:rsid w:val="00AE2185"/>
    <w:rsid w:val="00AE2D66"/>
    <w:rsid w:val="00AE411E"/>
    <w:rsid w:val="00AE4BC7"/>
    <w:rsid w:val="00AE6098"/>
    <w:rsid w:val="00AE6301"/>
    <w:rsid w:val="00AE6482"/>
    <w:rsid w:val="00AE6E27"/>
    <w:rsid w:val="00AF19DF"/>
    <w:rsid w:val="00AF1CD1"/>
    <w:rsid w:val="00AF2960"/>
    <w:rsid w:val="00AF2B08"/>
    <w:rsid w:val="00AF38D5"/>
    <w:rsid w:val="00AF3B0B"/>
    <w:rsid w:val="00AF536B"/>
    <w:rsid w:val="00AF5929"/>
    <w:rsid w:val="00AF6C17"/>
    <w:rsid w:val="00AF7502"/>
    <w:rsid w:val="00AF77A4"/>
    <w:rsid w:val="00B01B36"/>
    <w:rsid w:val="00B0245F"/>
    <w:rsid w:val="00B03FB7"/>
    <w:rsid w:val="00B04080"/>
    <w:rsid w:val="00B05324"/>
    <w:rsid w:val="00B061B1"/>
    <w:rsid w:val="00B0630A"/>
    <w:rsid w:val="00B10298"/>
    <w:rsid w:val="00B11374"/>
    <w:rsid w:val="00B11540"/>
    <w:rsid w:val="00B1224E"/>
    <w:rsid w:val="00B12EE8"/>
    <w:rsid w:val="00B14EAE"/>
    <w:rsid w:val="00B15355"/>
    <w:rsid w:val="00B15D8C"/>
    <w:rsid w:val="00B16CBA"/>
    <w:rsid w:val="00B1779A"/>
    <w:rsid w:val="00B17BAE"/>
    <w:rsid w:val="00B204E4"/>
    <w:rsid w:val="00B20AF4"/>
    <w:rsid w:val="00B229AA"/>
    <w:rsid w:val="00B23251"/>
    <w:rsid w:val="00B2407A"/>
    <w:rsid w:val="00B256C4"/>
    <w:rsid w:val="00B2639A"/>
    <w:rsid w:val="00B27914"/>
    <w:rsid w:val="00B279DA"/>
    <w:rsid w:val="00B3013E"/>
    <w:rsid w:val="00B3123D"/>
    <w:rsid w:val="00B31A74"/>
    <w:rsid w:val="00B31D6C"/>
    <w:rsid w:val="00B338F4"/>
    <w:rsid w:val="00B33B75"/>
    <w:rsid w:val="00B341DA"/>
    <w:rsid w:val="00B34683"/>
    <w:rsid w:val="00B349DD"/>
    <w:rsid w:val="00B4303F"/>
    <w:rsid w:val="00B4372B"/>
    <w:rsid w:val="00B4392B"/>
    <w:rsid w:val="00B43EF8"/>
    <w:rsid w:val="00B441A7"/>
    <w:rsid w:val="00B44EF9"/>
    <w:rsid w:val="00B45A9D"/>
    <w:rsid w:val="00B473F0"/>
    <w:rsid w:val="00B47E42"/>
    <w:rsid w:val="00B50000"/>
    <w:rsid w:val="00B504FD"/>
    <w:rsid w:val="00B5087A"/>
    <w:rsid w:val="00B51233"/>
    <w:rsid w:val="00B52554"/>
    <w:rsid w:val="00B53064"/>
    <w:rsid w:val="00B533F6"/>
    <w:rsid w:val="00B546FA"/>
    <w:rsid w:val="00B55A53"/>
    <w:rsid w:val="00B5629B"/>
    <w:rsid w:val="00B57906"/>
    <w:rsid w:val="00B61503"/>
    <w:rsid w:val="00B61995"/>
    <w:rsid w:val="00B62060"/>
    <w:rsid w:val="00B6295A"/>
    <w:rsid w:val="00B637C7"/>
    <w:rsid w:val="00B63BA3"/>
    <w:rsid w:val="00B65270"/>
    <w:rsid w:val="00B65599"/>
    <w:rsid w:val="00B65FA8"/>
    <w:rsid w:val="00B6745D"/>
    <w:rsid w:val="00B674E9"/>
    <w:rsid w:val="00B70534"/>
    <w:rsid w:val="00B72334"/>
    <w:rsid w:val="00B7236C"/>
    <w:rsid w:val="00B72DAA"/>
    <w:rsid w:val="00B72F26"/>
    <w:rsid w:val="00B73D42"/>
    <w:rsid w:val="00B73E1D"/>
    <w:rsid w:val="00B73ED2"/>
    <w:rsid w:val="00B74C22"/>
    <w:rsid w:val="00B74D71"/>
    <w:rsid w:val="00B76EBA"/>
    <w:rsid w:val="00B77014"/>
    <w:rsid w:val="00B81E8D"/>
    <w:rsid w:val="00B820FE"/>
    <w:rsid w:val="00B822F6"/>
    <w:rsid w:val="00B833B7"/>
    <w:rsid w:val="00B83AFD"/>
    <w:rsid w:val="00B83BA6"/>
    <w:rsid w:val="00B840BF"/>
    <w:rsid w:val="00B84D93"/>
    <w:rsid w:val="00B84FAC"/>
    <w:rsid w:val="00B859BB"/>
    <w:rsid w:val="00B85F33"/>
    <w:rsid w:val="00B8697A"/>
    <w:rsid w:val="00B87B54"/>
    <w:rsid w:val="00B90FA5"/>
    <w:rsid w:val="00B933B7"/>
    <w:rsid w:val="00B93AB5"/>
    <w:rsid w:val="00B93F6E"/>
    <w:rsid w:val="00B94622"/>
    <w:rsid w:val="00B94CE6"/>
    <w:rsid w:val="00B95F33"/>
    <w:rsid w:val="00B97177"/>
    <w:rsid w:val="00BA0706"/>
    <w:rsid w:val="00BA1DF9"/>
    <w:rsid w:val="00BA22E3"/>
    <w:rsid w:val="00BA2D9D"/>
    <w:rsid w:val="00BA4E47"/>
    <w:rsid w:val="00BA4F7D"/>
    <w:rsid w:val="00BA5470"/>
    <w:rsid w:val="00BA60AB"/>
    <w:rsid w:val="00BA781E"/>
    <w:rsid w:val="00BA7A29"/>
    <w:rsid w:val="00BA7C0F"/>
    <w:rsid w:val="00BB24A1"/>
    <w:rsid w:val="00BB328F"/>
    <w:rsid w:val="00BB3A7B"/>
    <w:rsid w:val="00BB44D5"/>
    <w:rsid w:val="00BB79A9"/>
    <w:rsid w:val="00BB7A52"/>
    <w:rsid w:val="00BB7F86"/>
    <w:rsid w:val="00BC1834"/>
    <w:rsid w:val="00BC2434"/>
    <w:rsid w:val="00BC40E8"/>
    <w:rsid w:val="00BC600D"/>
    <w:rsid w:val="00BC768D"/>
    <w:rsid w:val="00BC7943"/>
    <w:rsid w:val="00BD1E9D"/>
    <w:rsid w:val="00BD3E2A"/>
    <w:rsid w:val="00BD403E"/>
    <w:rsid w:val="00BD41AB"/>
    <w:rsid w:val="00BD4975"/>
    <w:rsid w:val="00BD4CE6"/>
    <w:rsid w:val="00BD5BF5"/>
    <w:rsid w:val="00BD744F"/>
    <w:rsid w:val="00BD7906"/>
    <w:rsid w:val="00BD7F91"/>
    <w:rsid w:val="00BE0102"/>
    <w:rsid w:val="00BE0CDC"/>
    <w:rsid w:val="00BE0FB9"/>
    <w:rsid w:val="00BE252B"/>
    <w:rsid w:val="00BE279B"/>
    <w:rsid w:val="00BE30DB"/>
    <w:rsid w:val="00BE333D"/>
    <w:rsid w:val="00BE3F81"/>
    <w:rsid w:val="00BE4958"/>
    <w:rsid w:val="00BE53E0"/>
    <w:rsid w:val="00BE5D09"/>
    <w:rsid w:val="00BE6963"/>
    <w:rsid w:val="00BF011A"/>
    <w:rsid w:val="00BF03AB"/>
    <w:rsid w:val="00BF0CCD"/>
    <w:rsid w:val="00BF193A"/>
    <w:rsid w:val="00BF29EE"/>
    <w:rsid w:val="00BF3394"/>
    <w:rsid w:val="00BF4CAA"/>
    <w:rsid w:val="00BF501A"/>
    <w:rsid w:val="00BF5FC2"/>
    <w:rsid w:val="00BF701F"/>
    <w:rsid w:val="00BF7287"/>
    <w:rsid w:val="00BF7F14"/>
    <w:rsid w:val="00C00BBE"/>
    <w:rsid w:val="00C01134"/>
    <w:rsid w:val="00C0115A"/>
    <w:rsid w:val="00C01346"/>
    <w:rsid w:val="00C0238C"/>
    <w:rsid w:val="00C0240A"/>
    <w:rsid w:val="00C02B3D"/>
    <w:rsid w:val="00C03A3D"/>
    <w:rsid w:val="00C04BCD"/>
    <w:rsid w:val="00C050D2"/>
    <w:rsid w:val="00C05518"/>
    <w:rsid w:val="00C05C72"/>
    <w:rsid w:val="00C06818"/>
    <w:rsid w:val="00C079ED"/>
    <w:rsid w:val="00C100A4"/>
    <w:rsid w:val="00C1056C"/>
    <w:rsid w:val="00C108BD"/>
    <w:rsid w:val="00C10CCB"/>
    <w:rsid w:val="00C11525"/>
    <w:rsid w:val="00C1352C"/>
    <w:rsid w:val="00C13C22"/>
    <w:rsid w:val="00C140A5"/>
    <w:rsid w:val="00C15303"/>
    <w:rsid w:val="00C155B2"/>
    <w:rsid w:val="00C161E8"/>
    <w:rsid w:val="00C167CA"/>
    <w:rsid w:val="00C16D1F"/>
    <w:rsid w:val="00C21069"/>
    <w:rsid w:val="00C22152"/>
    <w:rsid w:val="00C231E6"/>
    <w:rsid w:val="00C233AE"/>
    <w:rsid w:val="00C247C2"/>
    <w:rsid w:val="00C24D2A"/>
    <w:rsid w:val="00C25905"/>
    <w:rsid w:val="00C30879"/>
    <w:rsid w:val="00C318F3"/>
    <w:rsid w:val="00C32B73"/>
    <w:rsid w:val="00C338AB"/>
    <w:rsid w:val="00C355C6"/>
    <w:rsid w:val="00C35F37"/>
    <w:rsid w:val="00C36787"/>
    <w:rsid w:val="00C36A9C"/>
    <w:rsid w:val="00C36F22"/>
    <w:rsid w:val="00C36F5E"/>
    <w:rsid w:val="00C36FC1"/>
    <w:rsid w:val="00C3752F"/>
    <w:rsid w:val="00C37832"/>
    <w:rsid w:val="00C37F67"/>
    <w:rsid w:val="00C40AFA"/>
    <w:rsid w:val="00C418FE"/>
    <w:rsid w:val="00C430A8"/>
    <w:rsid w:val="00C435BE"/>
    <w:rsid w:val="00C447BF"/>
    <w:rsid w:val="00C4508A"/>
    <w:rsid w:val="00C4624D"/>
    <w:rsid w:val="00C47C05"/>
    <w:rsid w:val="00C5170C"/>
    <w:rsid w:val="00C51B16"/>
    <w:rsid w:val="00C51CFC"/>
    <w:rsid w:val="00C52575"/>
    <w:rsid w:val="00C534A8"/>
    <w:rsid w:val="00C54685"/>
    <w:rsid w:val="00C55EC7"/>
    <w:rsid w:val="00C57B57"/>
    <w:rsid w:val="00C6064D"/>
    <w:rsid w:val="00C60FC5"/>
    <w:rsid w:val="00C61B7E"/>
    <w:rsid w:val="00C61B95"/>
    <w:rsid w:val="00C61DB6"/>
    <w:rsid w:val="00C6246C"/>
    <w:rsid w:val="00C62ED9"/>
    <w:rsid w:val="00C640DF"/>
    <w:rsid w:val="00C64A32"/>
    <w:rsid w:val="00C64CEE"/>
    <w:rsid w:val="00C665CC"/>
    <w:rsid w:val="00C66AE6"/>
    <w:rsid w:val="00C67B38"/>
    <w:rsid w:val="00C713B0"/>
    <w:rsid w:val="00C71E5A"/>
    <w:rsid w:val="00C72782"/>
    <w:rsid w:val="00C73232"/>
    <w:rsid w:val="00C73C36"/>
    <w:rsid w:val="00C746FF"/>
    <w:rsid w:val="00C75298"/>
    <w:rsid w:val="00C75458"/>
    <w:rsid w:val="00C75A5A"/>
    <w:rsid w:val="00C75AA9"/>
    <w:rsid w:val="00C77786"/>
    <w:rsid w:val="00C805B2"/>
    <w:rsid w:val="00C81FE0"/>
    <w:rsid w:val="00C8217E"/>
    <w:rsid w:val="00C82F0E"/>
    <w:rsid w:val="00C83026"/>
    <w:rsid w:val="00C83789"/>
    <w:rsid w:val="00C869A3"/>
    <w:rsid w:val="00C8722E"/>
    <w:rsid w:val="00C90229"/>
    <w:rsid w:val="00C90603"/>
    <w:rsid w:val="00C90778"/>
    <w:rsid w:val="00C91EE2"/>
    <w:rsid w:val="00C92A9F"/>
    <w:rsid w:val="00C92E82"/>
    <w:rsid w:val="00C936B7"/>
    <w:rsid w:val="00C93CBD"/>
    <w:rsid w:val="00C94FE0"/>
    <w:rsid w:val="00C968A2"/>
    <w:rsid w:val="00CA010B"/>
    <w:rsid w:val="00CA030D"/>
    <w:rsid w:val="00CA0B34"/>
    <w:rsid w:val="00CA0C91"/>
    <w:rsid w:val="00CA0DF9"/>
    <w:rsid w:val="00CA0FD4"/>
    <w:rsid w:val="00CA2B09"/>
    <w:rsid w:val="00CA2B3F"/>
    <w:rsid w:val="00CA3419"/>
    <w:rsid w:val="00CA35D9"/>
    <w:rsid w:val="00CA3D6F"/>
    <w:rsid w:val="00CA3F05"/>
    <w:rsid w:val="00CA4058"/>
    <w:rsid w:val="00CA45D3"/>
    <w:rsid w:val="00CA4D2A"/>
    <w:rsid w:val="00CA598B"/>
    <w:rsid w:val="00CA5A6E"/>
    <w:rsid w:val="00CA5F81"/>
    <w:rsid w:val="00CA6124"/>
    <w:rsid w:val="00CA752F"/>
    <w:rsid w:val="00CA7D5B"/>
    <w:rsid w:val="00CB0039"/>
    <w:rsid w:val="00CB087B"/>
    <w:rsid w:val="00CB0BA6"/>
    <w:rsid w:val="00CB1336"/>
    <w:rsid w:val="00CB24AF"/>
    <w:rsid w:val="00CB2B69"/>
    <w:rsid w:val="00CB72B1"/>
    <w:rsid w:val="00CB7BD8"/>
    <w:rsid w:val="00CB7D48"/>
    <w:rsid w:val="00CC0654"/>
    <w:rsid w:val="00CC23CB"/>
    <w:rsid w:val="00CC2CC5"/>
    <w:rsid w:val="00CC42A7"/>
    <w:rsid w:val="00CC440F"/>
    <w:rsid w:val="00CC5150"/>
    <w:rsid w:val="00CC5462"/>
    <w:rsid w:val="00CC61B9"/>
    <w:rsid w:val="00CC6209"/>
    <w:rsid w:val="00CC6B81"/>
    <w:rsid w:val="00CD1BFC"/>
    <w:rsid w:val="00CD2BDB"/>
    <w:rsid w:val="00CD2DF4"/>
    <w:rsid w:val="00CD515B"/>
    <w:rsid w:val="00CD5714"/>
    <w:rsid w:val="00CD5DCE"/>
    <w:rsid w:val="00CD6316"/>
    <w:rsid w:val="00CD6833"/>
    <w:rsid w:val="00CD7FBE"/>
    <w:rsid w:val="00CE0C2E"/>
    <w:rsid w:val="00CE0DE5"/>
    <w:rsid w:val="00CE1C79"/>
    <w:rsid w:val="00CE1D5E"/>
    <w:rsid w:val="00CE287F"/>
    <w:rsid w:val="00CE419F"/>
    <w:rsid w:val="00CE4399"/>
    <w:rsid w:val="00CE5573"/>
    <w:rsid w:val="00CE6645"/>
    <w:rsid w:val="00CE6AAF"/>
    <w:rsid w:val="00CE778B"/>
    <w:rsid w:val="00CE7FAA"/>
    <w:rsid w:val="00CF24C9"/>
    <w:rsid w:val="00CF2EFD"/>
    <w:rsid w:val="00CF3138"/>
    <w:rsid w:val="00CF3FBB"/>
    <w:rsid w:val="00CF42BC"/>
    <w:rsid w:val="00CF4327"/>
    <w:rsid w:val="00CF4B75"/>
    <w:rsid w:val="00CF5305"/>
    <w:rsid w:val="00CF5391"/>
    <w:rsid w:val="00CF6CB4"/>
    <w:rsid w:val="00CF6CE2"/>
    <w:rsid w:val="00CF6CED"/>
    <w:rsid w:val="00CF7690"/>
    <w:rsid w:val="00D002C1"/>
    <w:rsid w:val="00D004BD"/>
    <w:rsid w:val="00D02156"/>
    <w:rsid w:val="00D02AE7"/>
    <w:rsid w:val="00D02E19"/>
    <w:rsid w:val="00D046DF"/>
    <w:rsid w:val="00D0515B"/>
    <w:rsid w:val="00D055B1"/>
    <w:rsid w:val="00D0636E"/>
    <w:rsid w:val="00D06CDE"/>
    <w:rsid w:val="00D11395"/>
    <w:rsid w:val="00D123FB"/>
    <w:rsid w:val="00D1396F"/>
    <w:rsid w:val="00D1437B"/>
    <w:rsid w:val="00D1452D"/>
    <w:rsid w:val="00D14A55"/>
    <w:rsid w:val="00D14CEF"/>
    <w:rsid w:val="00D1553F"/>
    <w:rsid w:val="00D15C18"/>
    <w:rsid w:val="00D16618"/>
    <w:rsid w:val="00D167F8"/>
    <w:rsid w:val="00D173C5"/>
    <w:rsid w:val="00D17B41"/>
    <w:rsid w:val="00D2081F"/>
    <w:rsid w:val="00D22190"/>
    <w:rsid w:val="00D2246E"/>
    <w:rsid w:val="00D23461"/>
    <w:rsid w:val="00D23BB0"/>
    <w:rsid w:val="00D23C65"/>
    <w:rsid w:val="00D25B28"/>
    <w:rsid w:val="00D267C4"/>
    <w:rsid w:val="00D273A3"/>
    <w:rsid w:val="00D30913"/>
    <w:rsid w:val="00D30A4E"/>
    <w:rsid w:val="00D30DFB"/>
    <w:rsid w:val="00D3135B"/>
    <w:rsid w:val="00D32A14"/>
    <w:rsid w:val="00D32A59"/>
    <w:rsid w:val="00D33211"/>
    <w:rsid w:val="00D33557"/>
    <w:rsid w:val="00D33624"/>
    <w:rsid w:val="00D35F46"/>
    <w:rsid w:val="00D37398"/>
    <w:rsid w:val="00D37761"/>
    <w:rsid w:val="00D37762"/>
    <w:rsid w:val="00D377D4"/>
    <w:rsid w:val="00D37F39"/>
    <w:rsid w:val="00D4028A"/>
    <w:rsid w:val="00D40B6F"/>
    <w:rsid w:val="00D41C58"/>
    <w:rsid w:val="00D43D49"/>
    <w:rsid w:val="00D4410C"/>
    <w:rsid w:val="00D444DC"/>
    <w:rsid w:val="00D4458B"/>
    <w:rsid w:val="00D45CBD"/>
    <w:rsid w:val="00D45DFF"/>
    <w:rsid w:val="00D46B5F"/>
    <w:rsid w:val="00D46EA5"/>
    <w:rsid w:val="00D50E39"/>
    <w:rsid w:val="00D5130F"/>
    <w:rsid w:val="00D514A8"/>
    <w:rsid w:val="00D51E6B"/>
    <w:rsid w:val="00D523EE"/>
    <w:rsid w:val="00D53796"/>
    <w:rsid w:val="00D53F37"/>
    <w:rsid w:val="00D55944"/>
    <w:rsid w:val="00D5689F"/>
    <w:rsid w:val="00D56B0C"/>
    <w:rsid w:val="00D57B44"/>
    <w:rsid w:val="00D57B7F"/>
    <w:rsid w:val="00D57C25"/>
    <w:rsid w:val="00D60499"/>
    <w:rsid w:val="00D62CDB"/>
    <w:rsid w:val="00D62E29"/>
    <w:rsid w:val="00D631C3"/>
    <w:rsid w:val="00D64B9A"/>
    <w:rsid w:val="00D66C8D"/>
    <w:rsid w:val="00D67DF0"/>
    <w:rsid w:val="00D7092D"/>
    <w:rsid w:val="00D70E30"/>
    <w:rsid w:val="00D711C7"/>
    <w:rsid w:val="00D71FD6"/>
    <w:rsid w:val="00D72BD8"/>
    <w:rsid w:val="00D753C7"/>
    <w:rsid w:val="00D75C60"/>
    <w:rsid w:val="00D77BF5"/>
    <w:rsid w:val="00D802D6"/>
    <w:rsid w:val="00D809B3"/>
    <w:rsid w:val="00D80C07"/>
    <w:rsid w:val="00D80EDC"/>
    <w:rsid w:val="00D81769"/>
    <w:rsid w:val="00D81A96"/>
    <w:rsid w:val="00D822D7"/>
    <w:rsid w:val="00D82781"/>
    <w:rsid w:val="00D831CD"/>
    <w:rsid w:val="00D8359D"/>
    <w:rsid w:val="00D837D8"/>
    <w:rsid w:val="00D843D0"/>
    <w:rsid w:val="00D85202"/>
    <w:rsid w:val="00D86C1E"/>
    <w:rsid w:val="00D875D4"/>
    <w:rsid w:val="00D87AA1"/>
    <w:rsid w:val="00D90E33"/>
    <w:rsid w:val="00D91575"/>
    <w:rsid w:val="00D91E8D"/>
    <w:rsid w:val="00D926A3"/>
    <w:rsid w:val="00D926F8"/>
    <w:rsid w:val="00D94C0E"/>
    <w:rsid w:val="00D95525"/>
    <w:rsid w:val="00D96ED5"/>
    <w:rsid w:val="00D9778C"/>
    <w:rsid w:val="00DA0156"/>
    <w:rsid w:val="00DA0ABB"/>
    <w:rsid w:val="00DA1C19"/>
    <w:rsid w:val="00DA2456"/>
    <w:rsid w:val="00DA336B"/>
    <w:rsid w:val="00DA43D6"/>
    <w:rsid w:val="00DA4A07"/>
    <w:rsid w:val="00DA5FB7"/>
    <w:rsid w:val="00DA6139"/>
    <w:rsid w:val="00DA75BC"/>
    <w:rsid w:val="00DA7609"/>
    <w:rsid w:val="00DA7A0E"/>
    <w:rsid w:val="00DA7F96"/>
    <w:rsid w:val="00DA7FB3"/>
    <w:rsid w:val="00DB043B"/>
    <w:rsid w:val="00DB0D34"/>
    <w:rsid w:val="00DB0FAC"/>
    <w:rsid w:val="00DB0FB9"/>
    <w:rsid w:val="00DB14F7"/>
    <w:rsid w:val="00DB4456"/>
    <w:rsid w:val="00DB4702"/>
    <w:rsid w:val="00DB7353"/>
    <w:rsid w:val="00DC05C6"/>
    <w:rsid w:val="00DC078B"/>
    <w:rsid w:val="00DC082D"/>
    <w:rsid w:val="00DC0BFB"/>
    <w:rsid w:val="00DC1BA4"/>
    <w:rsid w:val="00DC24B1"/>
    <w:rsid w:val="00DC37D0"/>
    <w:rsid w:val="00DC3BA4"/>
    <w:rsid w:val="00DC4AAF"/>
    <w:rsid w:val="00DC4C26"/>
    <w:rsid w:val="00DC6019"/>
    <w:rsid w:val="00DC669A"/>
    <w:rsid w:val="00DC6CEA"/>
    <w:rsid w:val="00DD05AF"/>
    <w:rsid w:val="00DD1509"/>
    <w:rsid w:val="00DD1719"/>
    <w:rsid w:val="00DD1FA7"/>
    <w:rsid w:val="00DD4B38"/>
    <w:rsid w:val="00DD508E"/>
    <w:rsid w:val="00DE14F1"/>
    <w:rsid w:val="00DE2AEB"/>
    <w:rsid w:val="00DE2D0B"/>
    <w:rsid w:val="00DE34D5"/>
    <w:rsid w:val="00DE61CD"/>
    <w:rsid w:val="00DE6940"/>
    <w:rsid w:val="00DE6C84"/>
    <w:rsid w:val="00DE6F7C"/>
    <w:rsid w:val="00DE7135"/>
    <w:rsid w:val="00DE746E"/>
    <w:rsid w:val="00DF01B3"/>
    <w:rsid w:val="00DF26F0"/>
    <w:rsid w:val="00DF35F2"/>
    <w:rsid w:val="00DF3B03"/>
    <w:rsid w:val="00DF3B94"/>
    <w:rsid w:val="00DF3E60"/>
    <w:rsid w:val="00DF5AB3"/>
    <w:rsid w:val="00DF5E9A"/>
    <w:rsid w:val="00DF613F"/>
    <w:rsid w:val="00DF667B"/>
    <w:rsid w:val="00E0207C"/>
    <w:rsid w:val="00E02DAE"/>
    <w:rsid w:val="00E0318D"/>
    <w:rsid w:val="00E04BE0"/>
    <w:rsid w:val="00E0518E"/>
    <w:rsid w:val="00E07040"/>
    <w:rsid w:val="00E07728"/>
    <w:rsid w:val="00E106A6"/>
    <w:rsid w:val="00E108CA"/>
    <w:rsid w:val="00E10A43"/>
    <w:rsid w:val="00E10B9F"/>
    <w:rsid w:val="00E10CEC"/>
    <w:rsid w:val="00E10D94"/>
    <w:rsid w:val="00E115A4"/>
    <w:rsid w:val="00E12055"/>
    <w:rsid w:val="00E14337"/>
    <w:rsid w:val="00E14741"/>
    <w:rsid w:val="00E153EC"/>
    <w:rsid w:val="00E158E8"/>
    <w:rsid w:val="00E15C12"/>
    <w:rsid w:val="00E167A2"/>
    <w:rsid w:val="00E169D8"/>
    <w:rsid w:val="00E172C5"/>
    <w:rsid w:val="00E21026"/>
    <w:rsid w:val="00E215D0"/>
    <w:rsid w:val="00E21C50"/>
    <w:rsid w:val="00E2229B"/>
    <w:rsid w:val="00E22DA5"/>
    <w:rsid w:val="00E236B7"/>
    <w:rsid w:val="00E238B2"/>
    <w:rsid w:val="00E2462E"/>
    <w:rsid w:val="00E24DF3"/>
    <w:rsid w:val="00E25891"/>
    <w:rsid w:val="00E25FF3"/>
    <w:rsid w:val="00E266B0"/>
    <w:rsid w:val="00E279EC"/>
    <w:rsid w:val="00E27A84"/>
    <w:rsid w:val="00E27BB5"/>
    <w:rsid w:val="00E321B8"/>
    <w:rsid w:val="00E32A6C"/>
    <w:rsid w:val="00E33399"/>
    <w:rsid w:val="00E33E70"/>
    <w:rsid w:val="00E34113"/>
    <w:rsid w:val="00E36443"/>
    <w:rsid w:val="00E36900"/>
    <w:rsid w:val="00E40F71"/>
    <w:rsid w:val="00E4100F"/>
    <w:rsid w:val="00E4101F"/>
    <w:rsid w:val="00E41361"/>
    <w:rsid w:val="00E41B06"/>
    <w:rsid w:val="00E42130"/>
    <w:rsid w:val="00E42891"/>
    <w:rsid w:val="00E42A07"/>
    <w:rsid w:val="00E42BF6"/>
    <w:rsid w:val="00E43FA5"/>
    <w:rsid w:val="00E44373"/>
    <w:rsid w:val="00E44EB3"/>
    <w:rsid w:val="00E4607B"/>
    <w:rsid w:val="00E4753B"/>
    <w:rsid w:val="00E47AF3"/>
    <w:rsid w:val="00E50C0F"/>
    <w:rsid w:val="00E51C5E"/>
    <w:rsid w:val="00E51E30"/>
    <w:rsid w:val="00E52562"/>
    <w:rsid w:val="00E526B4"/>
    <w:rsid w:val="00E52789"/>
    <w:rsid w:val="00E53487"/>
    <w:rsid w:val="00E53F8C"/>
    <w:rsid w:val="00E54B80"/>
    <w:rsid w:val="00E54B86"/>
    <w:rsid w:val="00E55307"/>
    <w:rsid w:val="00E569CC"/>
    <w:rsid w:val="00E57B33"/>
    <w:rsid w:val="00E607E8"/>
    <w:rsid w:val="00E62AC1"/>
    <w:rsid w:val="00E63744"/>
    <w:rsid w:val="00E64A7E"/>
    <w:rsid w:val="00E64B1A"/>
    <w:rsid w:val="00E64E37"/>
    <w:rsid w:val="00E64EF4"/>
    <w:rsid w:val="00E64F3A"/>
    <w:rsid w:val="00E65836"/>
    <w:rsid w:val="00E65F0E"/>
    <w:rsid w:val="00E67CBE"/>
    <w:rsid w:val="00E67F14"/>
    <w:rsid w:val="00E70A6D"/>
    <w:rsid w:val="00E71C5C"/>
    <w:rsid w:val="00E71FD7"/>
    <w:rsid w:val="00E72D0E"/>
    <w:rsid w:val="00E73F67"/>
    <w:rsid w:val="00E74B5E"/>
    <w:rsid w:val="00E7507E"/>
    <w:rsid w:val="00E7536B"/>
    <w:rsid w:val="00E75873"/>
    <w:rsid w:val="00E766DB"/>
    <w:rsid w:val="00E76FF0"/>
    <w:rsid w:val="00E77738"/>
    <w:rsid w:val="00E810E0"/>
    <w:rsid w:val="00E81F2B"/>
    <w:rsid w:val="00E82B32"/>
    <w:rsid w:val="00E85456"/>
    <w:rsid w:val="00E86D6E"/>
    <w:rsid w:val="00E87140"/>
    <w:rsid w:val="00E87253"/>
    <w:rsid w:val="00E908B6"/>
    <w:rsid w:val="00E91302"/>
    <w:rsid w:val="00E919F4"/>
    <w:rsid w:val="00E91D59"/>
    <w:rsid w:val="00E921A0"/>
    <w:rsid w:val="00E93445"/>
    <w:rsid w:val="00E93A3C"/>
    <w:rsid w:val="00E94B2D"/>
    <w:rsid w:val="00E96801"/>
    <w:rsid w:val="00EA1822"/>
    <w:rsid w:val="00EA1D32"/>
    <w:rsid w:val="00EA2514"/>
    <w:rsid w:val="00EA3A38"/>
    <w:rsid w:val="00EA529A"/>
    <w:rsid w:val="00EA5800"/>
    <w:rsid w:val="00EA6A1B"/>
    <w:rsid w:val="00EA6D47"/>
    <w:rsid w:val="00EA75E6"/>
    <w:rsid w:val="00EB0D73"/>
    <w:rsid w:val="00EB0FC3"/>
    <w:rsid w:val="00EB119E"/>
    <w:rsid w:val="00EB140D"/>
    <w:rsid w:val="00EB28A8"/>
    <w:rsid w:val="00EB2E14"/>
    <w:rsid w:val="00EB2FB3"/>
    <w:rsid w:val="00EB30D6"/>
    <w:rsid w:val="00EB52D2"/>
    <w:rsid w:val="00EB55C3"/>
    <w:rsid w:val="00EB5975"/>
    <w:rsid w:val="00EB5B66"/>
    <w:rsid w:val="00EB6168"/>
    <w:rsid w:val="00EB7845"/>
    <w:rsid w:val="00EB7CD9"/>
    <w:rsid w:val="00EB7EC1"/>
    <w:rsid w:val="00EC005A"/>
    <w:rsid w:val="00EC0D35"/>
    <w:rsid w:val="00EC1090"/>
    <w:rsid w:val="00EC1D05"/>
    <w:rsid w:val="00EC2CAB"/>
    <w:rsid w:val="00EC3DAB"/>
    <w:rsid w:val="00EC447F"/>
    <w:rsid w:val="00EC4A94"/>
    <w:rsid w:val="00EC630C"/>
    <w:rsid w:val="00ED01D1"/>
    <w:rsid w:val="00ED0DF2"/>
    <w:rsid w:val="00ED0E4E"/>
    <w:rsid w:val="00ED2DC0"/>
    <w:rsid w:val="00ED521C"/>
    <w:rsid w:val="00ED5C38"/>
    <w:rsid w:val="00ED6376"/>
    <w:rsid w:val="00ED6676"/>
    <w:rsid w:val="00ED67A9"/>
    <w:rsid w:val="00ED7408"/>
    <w:rsid w:val="00ED7E30"/>
    <w:rsid w:val="00ED7FA7"/>
    <w:rsid w:val="00EE1485"/>
    <w:rsid w:val="00EE331F"/>
    <w:rsid w:val="00EE333C"/>
    <w:rsid w:val="00EE5121"/>
    <w:rsid w:val="00EE5259"/>
    <w:rsid w:val="00EE52CC"/>
    <w:rsid w:val="00EE6B40"/>
    <w:rsid w:val="00EE7E0A"/>
    <w:rsid w:val="00EF2AA5"/>
    <w:rsid w:val="00EF3F7C"/>
    <w:rsid w:val="00EF45BD"/>
    <w:rsid w:val="00EF646D"/>
    <w:rsid w:val="00EF69F5"/>
    <w:rsid w:val="00EF6F04"/>
    <w:rsid w:val="00EF7C75"/>
    <w:rsid w:val="00F00019"/>
    <w:rsid w:val="00F019BD"/>
    <w:rsid w:val="00F02181"/>
    <w:rsid w:val="00F02B6A"/>
    <w:rsid w:val="00F02F25"/>
    <w:rsid w:val="00F02FF4"/>
    <w:rsid w:val="00F0350E"/>
    <w:rsid w:val="00F0455F"/>
    <w:rsid w:val="00F04813"/>
    <w:rsid w:val="00F05487"/>
    <w:rsid w:val="00F05613"/>
    <w:rsid w:val="00F069A8"/>
    <w:rsid w:val="00F07E4B"/>
    <w:rsid w:val="00F10E73"/>
    <w:rsid w:val="00F111DD"/>
    <w:rsid w:val="00F142EA"/>
    <w:rsid w:val="00F14A6D"/>
    <w:rsid w:val="00F1507C"/>
    <w:rsid w:val="00F16ED9"/>
    <w:rsid w:val="00F17396"/>
    <w:rsid w:val="00F2037B"/>
    <w:rsid w:val="00F207BD"/>
    <w:rsid w:val="00F2107C"/>
    <w:rsid w:val="00F211D0"/>
    <w:rsid w:val="00F21567"/>
    <w:rsid w:val="00F2268C"/>
    <w:rsid w:val="00F231A8"/>
    <w:rsid w:val="00F231C5"/>
    <w:rsid w:val="00F23825"/>
    <w:rsid w:val="00F24CB5"/>
    <w:rsid w:val="00F24FBE"/>
    <w:rsid w:val="00F256C9"/>
    <w:rsid w:val="00F25DAD"/>
    <w:rsid w:val="00F26808"/>
    <w:rsid w:val="00F27398"/>
    <w:rsid w:val="00F273DA"/>
    <w:rsid w:val="00F27CED"/>
    <w:rsid w:val="00F3061A"/>
    <w:rsid w:val="00F30CE9"/>
    <w:rsid w:val="00F30F27"/>
    <w:rsid w:val="00F31156"/>
    <w:rsid w:val="00F328D1"/>
    <w:rsid w:val="00F329F7"/>
    <w:rsid w:val="00F32F7E"/>
    <w:rsid w:val="00F33C30"/>
    <w:rsid w:val="00F33C45"/>
    <w:rsid w:val="00F33C9C"/>
    <w:rsid w:val="00F33F4B"/>
    <w:rsid w:val="00F34A1D"/>
    <w:rsid w:val="00F35D81"/>
    <w:rsid w:val="00F363C5"/>
    <w:rsid w:val="00F36633"/>
    <w:rsid w:val="00F37303"/>
    <w:rsid w:val="00F373F8"/>
    <w:rsid w:val="00F41286"/>
    <w:rsid w:val="00F41370"/>
    <w:rsid w:val="00F421F5"/>
    <w:rsid w:val="00F4249A"/>
    <w:rsid w:val="00F43527"/>
    <w:rsid w:val="00F44203"/>
    <w:rsid w:val="00F44C67"/>
    <w:rsid w:val="00F44EB8"/>
    <w:rsid w:val="00F46AA0"/>
    <w:rsid w:val="00F51B77"/>
    <w:rsid w:val="00F52980"/>
    <w:rsid w:val="00F53346"/>
    <w:rsid w:val="00F534E9"/>
    <w:rsid w:val="00F54C52"/>
    <w:rsid w:val="00F54E27"/>
    <w:rsid w:val="00F5510C"/>
    <w:rsid w:val="00F55AB0"/>
    <w:rsid w:val="00F560FD"/>
    <w:rsid w:val="00F56237"/>
    <w:rsid w:val="00F57325"/>
    <w:rsid w:val="00F6016A"/>
    <w:rsid w:val="00F604E2"/>
    <w:rsid w:val="00F6079E"/>
    <w:rsid w:val="00F60A3F"/>
    <w:rsid w:val="00F60CEB"/>
    <w:rsid w:val="00F62468"/>
    <w:rsid w:val="00F6293E"/>
    <w:rsid w:val="00F63356"/>
    <w:rsid w:val="00F63836"/>
    <w:rsid w:val="00F6396B"/>
    <w:rsid w:val="00F63F1B"/>
    <w:rsid w:val="00F63FAE"/>
    <w:rsid w:val="00F64745"/>
    <w:rsid w:val="00F7157B"/>
    <w:rsid w:val="00F71706"/>
    <w:rsid w:val="00F719E9"/>
    <w:rsid w:val="00F71D4C"/>
    <w:rsid w:val="00F71DD4"/>
    <w:rsid w:val="00F7278C"/>
    <w:rsid w:val="00F72924"/>
    <w:rsid w:val="00F73006"/>
    <w:rsid w:val="00F74814"/>
    <w:rsid w:val="00F74A4A"/>
    <w:rsid w:val="00F75D92"/>
    <w:rsid w:val="00F7631C"/>
    <w:rsid w:val="00F77DA5"/>
    <w:rsid w:val="00F802A1"/>
    <w:rsid w:val="00F81499"/>
    <w:rsid w:val="00F81A6C"/>
    <w:rsid w:val="00F81ABF"/>
    <w:rsid w:val="00F81D68"/>
    <w:rsid w:val="00F82DE4"/>
    <w:rsid w:val="00F8371B"/>
    <w:rsid w:val="00F8396E"/>
    <w:rsid w:val="00F83CFB"/>
    <w:rsid w:val="00F840EB"/>
    <w:rsid w:val="00F84264"/>
    <w:rsid w:val="00F842A9"/>
    <w:rsid w:val="00F852E5"/>
    <w:rsid w:val="00F85600"/>
    <w:rsid w:val="00F86589"/>
    <w:rsid w:val="00F865B7"/>
    <w:rsid w:val="00F86BC9"/>
    <w:rsid w:val="00F90C50"/>
    <w:rsid w:val="00F917C8"/>
    <w:rsid w:val="00F91B03"/>
    <w:rsid w:val="00F91B96"/>
    <w:rsid w:val="00F92117"/>
    <w:rsid w:val="00F9295A"/>
    <w:rsid w:val="00F93759"/>
    <w:rsid w:val="00F93932"/>
    <w:rsid w:val="00F93F26"/>
    <w:rsid w:val="00F94854"/>
    <w:rsid w:val="00F94CF9"/>
    <w:rsid w:val="00F9700D"/>
    <w:rsid w:val="00F97686"/>
    <w:rsid w:val="00F97704"/>
    <w:rsid w:val="00F97DF3"/>
    <w:rsid w:val="00FA0BF3"/>
    <w:rsid w:val="00FA0F0B"/>
    <w:rsid w:val="00FA204B"/>
    <w:rsid w:val="00FA2BD1"/>
    <w:rsid w:val="00FA2CBB"/>
    <w:rsid w:val="00FA59AE"/>
    <w:rsid w:val="00FA5C40"/>
    <w:rsid w:val="00FA64A1"/>
    <w:rsid w:val="00FA64D2"/>
    <w:rsid w:val="00FA6833"/>
    <w:rsid w:val="00FA761D"/>
    <w:rsid w:val="00FA772D"/>
    <w:rsid w:val="00FA78A3"/>
    <w:rsid w:val="00FB0206"/>
    <w:rsid w:val="00FB1DE7"/>
    <w:rsid w:val="00FB267C"/>
    <w:rsid w:val="00FB2F17"/>
    <w:rsid w:val="00FB3731"/>
    <w:rsid w:val="00FB4372"/>
    <w:rsid w:val="00FB6364"/>
    <w:rsid w:val="00FB6527"/>
    <w:rsid w:val="00FB6567"/>
    <w:rsid w:val="00FB6B97"/>
    <w:rsid w:val="00FB7C05"/>
    <w:rsid w:val="00FB7F24"/>
    <w:rsid w:val="00FC1653"/>
    <w:rsid w:val="00FC1B72"/>
    <w:rsid w:val="00FC22E6"/>
    <w:rsid w:val="00FC2965"/>
    <w:rsid w:val="00FC2ED2"/>
    <w:rsid w:val="00FC3209"/>
    <w:rsid w:val="00FC4300"/>
    <w:rsid w:val="00FC47D2"/>
    <w:rsid w:val="00FC5490"/>
    <w:rsid w:val="00FC5FAF"/>
    <w:rsid w:val="00FC5FC8"/>
    <w:rsid w:val="00FC6BBB"/>
    <w:rsid w:val="00FC6F63"/>
    <w:rsid w:val="00FD02DF"/>
    <w:rsid w:val="00FD2C95"/>
    <w:rsid w:val="00FD3299"/>
    <w:rsid w:val="00FD335A"/>
    <w:rsid w:val="00FD41F4"/>
    <w:rsid w:val="00FD4E17"/>
    <w:rsid w:val="00FD628F"/>
    <w:rsid w:val="00FD6832"/>
    <w:rsid w:val="00FD737F"/>
    <w:rsid w:val="00FD741E"/>
    <w:rsid w:val="00FD7A61"/>
    <w:rsid w:val="00FE011D"/>
    <w:rsid w:val="00FE10E5"/>
    <w:rsid w:val="00FE18BA"/>
    <w:rsid w:val="00FE2083"/>
    <w:rsid w:val="00FE31B3"/>
    <w:rsid w:val="00FE3A5E"/>
    <w:rsid w:val="00FE4263"/>
    <w:rsid w:val="00FE4882"/>
    <w:rsid w:val="00FE62A1"/>
    <w:rsid w:val="00FF0725"/>
    <w:rsid w:val="00FF1469"/>
    <w:rsid w:val="00FF1AF8"/>
    <w:rsid w:val="00FF1CF2"/>
    <w:rsid w:val="00FF2CB8"/>
    <w:rsid w:val="00FF2E30"/>
    <w:rsid w:val="00FF3A00"/>
    <w:rsid w:val="00FF4AE6"/>
    <w:rsid w:val="00FF5194"/>
    <w:rsid w:val="00FF57DC"/>
    <w:rsid w:val="00FF6F6F"/>
    <w:rsid w:val="00FF7166"/>
    <w:rsid w:val="00FF78DE"/>
    <w:rsid w:val="00FF7ED7"/>
    <w:rsid w:val="00FF7EF3"/>
    <w:rsid w:val="0135E31F"/>
    <w:rsid w:val="033000C4"/>
    <w:rsid w:val="035967E0"/>
    <w:rsid w:val="04094D46"/>
    <w:rsid w:val="046BED25"/>
    <w:rsid w:val="0621C00E"/>
    <w:rsid w:val="063DCA78"/>
    <w:rsid w:val="067159CE"/>
    <w:rsid w:val="06BC1201"/>
    <w:rsid w:val="085DF166"/>
    <w:rsid w:val="09F815E4"/>
    <w:rsid w:val="0A62EC38"/>
    <w:rsid w:val="0AFC568B"/>
    <w:rsid w:val="0B057ECF"/>
    <w:rsid w:val="0BE4012B"/>
    <w:rsid w:val="0C6E8D71"/>
    <w:rsid w:val="0CE5395D"/>
    <w:rsid w:val="0D4FF004"/>
    <w:rsid w:val="0D5AA906"/>
    <w:rsid w:val="0D80CAF5"/>
    <w:rsid w:val="0D95C992"/>
    <w:rsid w:val="0E238A69"/>
    <w:rsid w:val="0EE05FEF"/>
    <w:rsid w:val="0F76615C"/>
    <w:rsid w:val="108B8CB8"/>
    <w:rsid w:val="12CD59CF"/>
    <w:rsid w:val="12D8B3A0"/>
    <w:rsid w:val="140A2AA5"/>
    <w:rsid w:val="14D64D40"/>
    <w:rsid w:val="15072E35"/>
    <w:rsid w:val="151DB0A8"/>
    <w:rsid w:val="15B00060"/>
    <w:rsid w:val="163D7BBF"/>
    <w:rsid w:val="165F9E4B"/>
    <w:rsid w:val="1990229B"/>
    <w:rsid w:val="19B7F1CA"/>
    <w:rsid w:val="1A4F9894"/>
    <w:rsid w:val="1AA0543F"/>
    <w:rsid w:val="1B28CEFA"/>
    <w:rsid w:val="1BF64F38"/>
    <w:rsid w:val="1C148BDE"/>
    <w:rsid w:val="1CB4EA3F"/>
    <w:rsid w:val="1DC810AD"/>
    <w:rsid w:val="1E7C77F4"/>
    <w:rsid w:val="1F1F5F53"/>
    <w:rsid w:val="1F309663"/>
    <w:rsid w:val="20621841"/>
    <w:rsid w:val="2162E6F5"/>
    <w:rsid w:val="22B7EBE9"/>
    <w:rsid w:val="22EFB816"/>
    <w:rsid w:val="26591952"/>
    <w:rsid w:val="27373490"/>
    <w:rsid w:val="2762A1ED"/>
    <w:rsid w:val="2BE5BE80"/>
    <w:rsid w:val="2C18CFDE"/>
    <w:rsid w:val="2D458738"/>
    <w:rsid w:val="2DC45FEA"/>
    <w:rsid w:val="2DC95FAA"/>
    <w:rsid w:val="2E4B43C3"/>
    <w:rsid w:val="2F848F85"/>
    <w:rsid w:val="2FCCA2C9"/>
    <w:rsid w:val="34DB82EC"/>
    <w:rsid w:val="34EC43B3"/>
    <w:rsid w:val="3797A1F4"/>
    <w:rsid w:val="3807FEED"/>
    <w:rsid w:val="384FA048"/>
    <w:rsid w:val="38C51019"/>
    <w:rsid w:val="38FE0772"/>
    <w:rsid w:val="397439F7"/>
    <w:rsid w:val="3AD9A3F6"/>
    <w:rsid w:val="3B132461"/>
    <w:rsid w:val="3BB33446"/>
    <w:rsid w:val="3FC349C8"/>
    <w:rsid w:val="4223F6AC"/>
    <w:rsid w:val="425E959F"/>
    <w:rsid w:val="428E1230"/>
    <w:rsid w:val="4379F64A"/>
    <w:rsid w:val="449E3887"/>
    <w:rsid w:val="477A93A0"/>
    <w:rsid w:val="4A77F03F"/>
    <w:rsid w:val="4AA76737"/>
    <w:rsid w:val="4B426E8A"/>
    <w:rsid w:val="4BCCFC28"/>
    <w:rsid w:val="4CBBFE97"/>
    <w:rsid w:val="4D39299C"/>
    <w:rsid w:val="4D659091"/>
    <w:rsid w:val="4EEBF12F"/>
    <w:rsid w:val="507C965B"/>
    <w:rsid w:val="50C9FFE8"/>
    <w:rsid w:val="524E57C8"/>
    <w:rsid w:val="540D2CF4"/>
    <w:rsid w:val="54E56C76"/>
    <w:rsid w:val="573B21EE"/>
    <w:rsid w:val="58826ABC"/>
    <w:rsid w:val="59A65112"/>
    <w:rsid w:val="5BE7E1CB"/>
    <w:rsid w:val="5C7A9E0C"/>
    <w:rsid w:val="5E33F714"/>
    <w:rsid w:val="5F45ADDD"/>
    <w:rsid w:val="60FB52A4"/>
    <w:rsid w:val="616B4C48"/>
    <w:rsid w:val="616E4774"/>
    <w:rsid w:val="61F4081A"/>
    <w:rsid w:val="62C6979C"/>
    <w:rsid w:val="62CD42D2"/>
    <w:rsid w:val="6306C5E5"/>
    <w:rsid w:val="6485F205"/>
    <w:rsid w:val="64A263DA"/>
    <w:rsid w:val="64F1DBFE"/>
    <w:rsid w:val="6739B83F"/>
    <w:rsid w:val="6789DE0E"/>
    <w:rsid w:val="679DE431"/>
    <w:rsid w:val="67A9598A"/>
    <w:rsid w:val="68709CFF"/>
    <w:rsid w:val="69177135"/>
    <w:rsid w:val="6AC69E50"/>
    <w:rsid w:val="6C67D9A7"/>
    <w:rsid w:val="6D4CA934"/>
    <w:rsid w:val="6D966618"/>
    <w:rsid w:val="6DC603D3"/>
    <w:rsid w:val="6F8AC129"/>
    <w:rsid w:val="6FB4CB21"/>
    <w:rsid w:val="70AA124E"/>
    <w:rsid w:val="7123A0B4"/>
    <w:rsid w:val="716BFF01"/>
    <w:rsid w:val="717F41FA"/>
    <w:rsid w:val="71B58BE3"/>
    <w:rsid w:val="71FC738C"/>
    <w:rsid w:val="761B8522"/>
    <w:rsid w:val="765BBF55"/>
    <w:rsid w:val="769F7702"/>
    <w:rsid w:val="777CF23F"/>
    <w:rsid w:val="7813B65D"/>
    <w:rsid w:val="792887A3"/>
    <w:rsid w:val="7AA7458D"/>
    <w:rsid w:val="7B00A21B"/>
    <w:rsid w:val="7B5F8E3E"/>
    <w:rsid w:val="7B6AB5CC"/>
    <w:rsid w:val="7C08B5CF"/>
    <w:rsid w:val="7C94AABB"/>
    <w:rsid w:val="7E1F1525"/>
    <w:rsid w:val="7E4E0D19"/>
    <w:rsid w:val="7E7879F8"/>
    <w:rsid w:val="7FDAA29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DE88C"/>
  <w15:docId w15:val="{12B7CF2B-CD4E-4CBA-8444-71F5C5A40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D0ABA"/>
    <w:rPr>
      <w:rFonts w:ascii="Calibri" w:eastAsia="Calibri" w:hAnsi="Calibri" w:cs="Calibri"/>
      <w:color w:val="000000"/>
      <w:lang w:val="es-PE" w:eastAsia="es-PE"/>
    </w:rPr>
  </w:style>
  <w:style w:type="paragraph" w:styleId="Ttulo1">
    <w:name w:val="heading 1"/>
    <w:basedOn w:val="Normal"/>
    <w:next w:val="Normal"/>
    <w:link w:val="Ttulo1Car"/>
    <w:uiPriority w:val="9"/>
    <w:qFormat/>
    <w:rsid w:val="00C90603"/>
    <w:pPr>
      <w:keepNext/>
      <w:keepLines/>
      <w:spacing w:before="240" w:after="0" w:line="240" w:lineRule="auto"/>
      <w:jc w:val="both"/>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semiHidden/>
    <w:unhideWhenUsed/>
    <w:qFormat/>
    <w:rsid w:val="00DC4AA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4">
    <w:name w:val="heading 4"/>
    <w:basedOn w:val="Normal"/>
    <w:next w:val="Normal"/>
    <w:link w:val="Ttulo4Car"/>
    <w:uiPriority w:val="9"/>
    <w:semiHidden/>
    <w:unhideWhenUsed/>
    <w:qFormat/>
    <w:rsid w:val="004F06D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9A087F"/>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9A087F"/>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qFormat/>
    <w:rsid w:val="009A087F"/>
    <w:rPr>
      <w:rFonts w:ascii="Times New Roman" w:eastAsia="Times New Roman" w:hAnsi="Times New Roman" w:cs="Times New Roman"/>
      <w:color w:val="000000"/>
      <w:sz w:val="20"/>
      <w:szCs w:val="20"/>
      <w:lang w:val="es-PE"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nhideWhenUsed/>
    <w:qFormat/>
    <w:rsid w:val="009A087F"/>
    <w:rPr>
      <w:vertAlign w:val="superscript"/>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9A087F"/>
    <w:rPr>
      <w:rFonts w:ascii="Arial" w:eastAsia="Arial" w:hAnsi="Arial" w:cs="Arial"/>
      <w:color w:val="000000"/>
      <w:lang w:val="es-PE" w:eastAsia="es-PE"/>
    </w:rPr>
  </w:style>
  <w:style w:type="character" w:styleId="Hipervnculo">
    <w:name w:val="Hyperlink"/>
    <w:basedOn w:val="Fuentedeprrafopredeter"/>
    <w:unhideWhenUsed/>
    <w:rsid w:val="009A087F"/>
    <w:rPr>
      <w:color w:val="0000FF" w:themeColor="hyperlink"/>
      <w:u w:val="single"/>
    </w:rPr>
  </w:style>
  <w:style w:type="character" w:customStyle="1" w:styleId="apple-converted-space">
    <w:name w:val="apple-converted-space"/>
    <w:basedOn w:val="Fuentedeprrafopredeter"/>
    <w:rsid w:val="009A087F"/>
  </w:style>
  <w:style w:type="character" w:customStyle="1" w:styleId="modartculofecha">
    <w:name w:val="modartculofecha"/>
    <w:basedOn w:val="Fuentedeprrafopredeter"/>
    <w:rsid w:val="009A087F"/>
  </w:style>
  <w:style w:type="table" w:styleId="Tablaconcuadrcula">
    <w:name w:val="Table Grid"/>
    <w:basedOn w:val="Tablanormal"/>
    <w:uiPriority w:val="39"/>
    <w:qFormat/>
    <w:rsid w:val="009A087F"/>
    <w:pPr>
      <w:spacing w:after="0" w:line="240" w:lineRule="auto"/>
    </w:pPr>
    <w:rPr>
      <w:rFonts w:ascii="Calibri" w:eastAsia="Calibri" w:hAnsi="Calibri" w:cs="Calibri"/>
      <w:color w:val="000000"/>
      <w:lang w:val="es-PE" w:eastAsia="es-PE"/>
    </w:rPr>
    <w:tblPr/>
  </w:style>
  <w:style w:type="paragraph" w:styleId="Sinespaciado">
    <w:name w:val="No Spacing"/>
    <w:link w:val="SinespaciadoCar"/>
    <w:uiPriority w:val="1"/>
    <w:qFormat/>
    <w:rsid w:val="009A087F"/>
    <w:pPr>
      <w:spacing w:after="0" w:line="240" w:lineRule="auto"/>
    </w:pPr>
    <w:rPr>
      <w:rFonts w:ascii="Arial" w:eastAsia="Arial" w:hAnsi="Arial" w:cs="Arial"/>
      <w:color w:val="000000"/>
      <w:lang w:val="es-PE" w:eastAsia="es-PE"/>
    </w:rPr>
  </w:style>
  <w:style w:type="character" w:customStyle="1" w:styleId="normaltextrun">
    <w:name w:val="normaltextrun"/>
    <w:basedOn w:val="Fuentedeprrafopredeter"/>
    <w:rsid w:val="009A087F"/>
  </w:style>
  <w:style w:type="character" w:customStyle="1" w:styleId="eop">
    <w:name w:val="eop"/>
    <w:basedOn w:val="Fuentedeprrafopredeter"/>
    <w:rsid w:val="009A087F"/>
  </w:style>
  <w:style w:type="paragraph" w:customStyle="1" w:styleId="paragraph">
    <w:name w:val="paragraph"/>
    <w:basedOn w:val="Normal"/>
    <w:rsid w:val="009A087F"/>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9A087F"/>
    <w:rPr>
      <w:rFonts w:asciiTheme="minorHAnsi" w:eastAsiaTheme="minorHAnsi" w:hAnsiTheme="minorHAnsi" w:cstheme="minorBidi"/>
      <w:color w:val="auto"/>
      <w:vertAlign w:val="superscript"/>
      <w:lang w:val="es-ES" w:eastAsia="en-US"/>
    </w:rPr>
  </w:style>
  <w:style w:type="paragraph" w:styleId="Encabezado">
    <w:name w:val="header"/>
    <w:basedOn w:val="Normal"/>
    <w:link w:val="EncabezadoCar"/>
    <w:uiPriority w:val="99"/>
    <w:unhideWhenUsed/>
    <w:rsid w:val="009A087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A087F"/>
    <w:rPr>
      <w:rFonts w:ascii="Calibri" w:eastAsia="Calibri" w:hAnsi="Calibri" w:cs="Calibri"/>
      <w:color w:val="000000"/>
      <w:lang w:val="es-PE" w:eastAsia="es-PE"/>
    </w:rPr>
  </w:style>
  <w:style w:type="paragraph" w:styleId="Piedepgina">
    <w:name w:val="footer"/>
    <w:basedOn w:val="Normal"/>
    <w:link w:val="PiedepginaCar"/>
    <w:uiPriority w:val="99"/>
    <w:unhideWhenUsed/>
    <w:rsid w:val="009A087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A087F"/>
    <w:rPr>
      <w:rFonts w:ascii="Calibri" w:eastAsia="Calibri" w:hAnsi="Calibri" w:cs="Calibri"/>
      <w:color w:val="000000"/>
      <w:lang w:val="es-PE" w:eastAsia="es-PE"/>
    </w:rPr>
  </w:style>
  <w:style w:type="paragraph" w:styleId="Textodeglobo">
    <w:name w:val="Balloon Text"/>
    <w:basedOn w:val="Normal"/>
    <w:link w:val="TextodegloboCar"/>
    <w:uiPriority w:val="99"/>
    <w:semiHidden/>
    <w:unhideWhenUsed/>
    <w:rsid w:val="00D926A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926A3"/>
    <w:rPr>
      <w:rFonts w:ascii="Tahoma" w:eastAsia="Calibri" w:hAnsi="Tahoma" w:cs="Tahoma"/>
      <w:color w:val="000000"/>
      <w:sz w:val="16"/>
      <w:szCs w:val="16"/>
      <w:lang w:val="es-PE" w:eastAsia="es-PE"/>
    </w:rPr>
  </w:style>
  <w:style w:type="character" w:customStyle="1" w:styleId="spellingerror">
    <w:name w:val="spellingerror"/>
    <w:basedOn w:val="Fuentedeprrafopredeter"/>
    <w:rsid w:val="00736A4B"/>
  </w:style>
  <w:style w:type="paragraph" w:customStyle="1" w:styleId="Default">
    <w:name w:val="Default"/>
    <w:rsid w:val="00956E3B"/>
    <w:pPr>
      <w:autoSpaceDE w:val="0"/>
      <w:autoSpaceDN w:val="0"/>
      <w:adjustRightInd w:val="0"/>
      <w:spacing w:after="0" w:line="240" w:lineRule="auto"/>
    </w:pPr>
    <w:rPr>
      <w:rFonts w:ascii="Arial" w:eastAsia="Calibri" w:hAnsi="Arial" w:cs="Arial"/>
      <w:color w:val="000000"/>
      <w:sz w:val="24"/>
      <w:szCs w:val="24"/>
      <w:lang w:val="es-PE" w:eastAsia="es-PE"/>
    </w:rPr>
  </w:style>
  <w:style w:type="character" w:customStyle="1" w:styleId="SinespaciadoCar">
    <w:name w:val="Sin espaciado Car"/>
    <w:link w:val="Sinespaciado"/>
    <w:uiPriority w:val="1"/>
    <w:qFormat/>
    <w:locked/>
    <w:rsid w:val="00CC61B9"/>
    <w:rPr>
      <w:rFonts w:ascii="Arial" w:eastAsia="Arial" w:hAnsi="Arial" w:cs="Arial"/>
      <w:color w:val="000000"/>
      <w:lang w:val="es-PE" w:eastAsia="es-PE"/>
    </w:rPr>
  </w:style>
  <w:style w:type="paragraph" w:styleId="Sangra2detindependiente">
    <w:name w:val="Body Text Indent 2"/>
    <w:basedOn w:val="Normal"/>
    <w:link w:val="Sangra2detindependienteCar"/>
    <w:rsid w:val="00950AA6"/>
    <w:pPr>
      <w:spacing w:after="0" w:line="240" w:lineRule="auto"/>
      <w:ind w:firstLine="2835"/>
      <w:jc w:val="both"/>
    </w:pPr>
    <w:rPr>
      <w:rFonts w:ascii="Arial Narrow" w:eastAsia="Times New Roman" w:hAnsi="Arial Narrow" w:cs="Times New Roman"/>
      <w:b/>
      <w:color w:val="auto"/>
      <w:szCs w:val="20"/>
      <w:u w:val="single"/>
      <w:lang w:val="es-ES_tradnl" w:eastAsia="x-none"/>
    </w:rPr>
  </w:style>
  <w:style w:type="character" w:customStyle="1" w:styleId="Sangra2detindependienteCar">
    <w:name w:val="Sangría 2 de t. independiente Car"/>
    <w:basedOn w:val="Fuentedeprrafopredeter"/>
    <w:link w:val="Sangra2detindependiente"/>
    <w:rsid w:val="00950AA6"/>
    <w:rPr>
      <w:rFonts w:ascii="Arial Narrow" w:eastAsia="Times New Roman" w:hAnsi="Arial Narrow" w:cs="Times New Roman"/>
      <w:b/>
      <w:szCs w:val="20"/>
      <w:u w:val="single"/>
      <w:lang w:val="es-ES_tradnl" w:eastAsia="x-none"/>
    </w:rPr>
  </w:style>
  <w:style w:type="paragraph" w:customStyle="1" w:styleId="Cuerpo">
    <w:name w:val="Cuerpo"/>
    <w:rsid w:val="00E2229B"/>
    <w:pPr>
      <w:spacing w:after="0" w:line="240" w:lineRule="auto"/>
    </w:pPr>
    <w:rPr>
      <w:rFonts w:ascii="Times New Roman" w:eastAsia="Arial Unicode MS" w:hAnsi="Times New Roman" w:cs="Arial Unicode MS"/>
      <w:color w:val="000000"/>
      <w:sz w:val="24"/>
      <w:szCs w:val="24"/>
      <w:u w:color="000000"/>
      <w:lang w:val="es-PE" w:eastAsia="es-PE"/>
    </w:rPr>
  </w:style>
  <w:style w:type="character" w:customStyle="1" w:styleId="Ninguno">
    <w:name w:val="Ninguno"/>
    <w:autoRedefine/>
    <w:rsid w:val="00E2229B"/>
  </w:style>
  <w:style w:type="character" w:customStyle="1" w:styleId="findhit">
    <w:name w:val="findhit"/>
    <w:rsid w:val="00AC342E"/>
  </w:style>
  <w:style w:type="paragraph" w:styleId="NormalWeb">
    <w:name w:val="Normal (Web)"/>
    <w:basedOn w:val="Normal"/>
    <w:uiPriority w:val="99"/>
    <w:unhideWhenUsed/>
    <w:rsid w:val="00F10E73"/>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Refdecomentario">
    <w:name w:val="annotation reference"/>
    <w:basedOn w:val="Fuentedeprrafopredeter"/>
    <w:uiPriority w:val="99"/>
    <w:semiHidden/>
    <w:unhideWhenUsed/>
    <w:rsid w:val="00D60499"/>
    <w:rPr>
      <w:sz w:val="16"/>
      <w:szCs w:val="16"/>
    </w:rPr>
  </w:style>
  <w:style w:type="paragraph" w:styleId="Textocomentario">
    <w:name w:val="annotation text"/>
    <w:basedOn w:val="Normal"/>
    <w:link w:val="TextocomentarioCar"/>
    <w:uiPriority w:val="99"/>
    <w:unhideWhenUsed/>
    <w:rsid w:val="00D60499"/>
    <w:pPr>
      <w:spacing w:line="240" w:lineRule="auto"/>
    </w:pPr>
    <w:rPr>
      <w:sz w:val="20"/>
      <w:szCs w:val="20"/>
    </w:rPr>
  </w:style>
  <w:style w:type="character" w:customStyle="1" w:styleId="TextocomentarioCar">
    <w:name w:val="Texto comentario Car"/>
    <w:basedOn w:val="Fuentedeprrafopredeter"/>
    <w:link w:val="Textocomentario"/>
    <w:uiPriority w:val="99"/>
    <w:rsid w:val="00D60499"/>
    <w:rPr>
      <w:rFonts w:ascii="Calibri" w:eastAsia="Calibri" w:hAnsi="Calibri" w:cs="Calibri"/>
      <w:color w:val="000000"/>
      <w:sz w:val="20"/>
      <w:szCs w:val="20"/>
      <w:lang w:val="es-PE" w:eastAsia="es-PE"/>
    </w:rPr>
  </w:style>
  <w:style w:type="paragraph" w:styleId="Asuntodelcomentario">
    <w:name w:val="annotation subject"/>
    <w:basedOn w:val="Textocomentario"/>
    <w:next w:val="Textocomentario"/>
    <w:link w:val="AsuntodelcomentarioCar"/>
    <w:uiPriority w:val="99"/>
    <w:semiHidden/>
    <w:unhideWhenUsed/>
    <w:rsid w:val="00D60499"/>
    <w:rPr>
      <w:b/>
      <w:bCs/>
    </w:rPr>
  </w:style>
  <w:style w:type="character" w:customStyle="1" w:styleId="AsuntodelcomentarioCar">
    <w:name w:val="Asunto del comentario Car"/>
    <w:basedOn w:val="TextocomentarioCar"/>
    <w:link w:val="Asuntodelcomentario"/>
    <w:uiPriority w:val="99"/>
    <w:semiHidden/>
    <w:rsid w:val="00D60499"/>
    <w:rPr>
      <w:rFonts w:ascii="Calibri" w:eastAsia="Calibri" w:hAnsi="Calibri" w:cs="Calibri"/>
      <w:b/>
      <w:bCs/>
      <w:color w:val="000000"/>
      <w:sz w:val="20"/>
      <w:szCs w:val="20"/>
      <w:lang w:val="es-PE" w:eastAsia="es-PE"/>
    </w:rPr>
  </w:style>
  <w:style w:type="character" w:customStyle="1" w:styleId="Ttulo1Car">
    <w:name w:val="Título 1 Car"/>
    <w:basedOn w:val="Fuentedeprrafopredeter"/>
    <w:link w:val="Ttulo1"/>
    <w:uiPriority w:val="9"/>
    <w:rsid w:val="00C90603"/>
    <w:rPr>
      <w:rFonts w:asciiTheme="majorHAnsi" w:eastAsiaTheme="majorEastAsia" w:hAnsiTheme="majorHAnsi" w:cstheme="majorBidi"/>
      <w:color w:val="365F91" w:themeColor="accent1" w:themeShade="BF"/>
      <w:sz w:val="32"/>
      <w:szCs w:val="32"/>
      <w:lang w:val="es-PE"/>
    </w:rPr>
  </w:style>
  <w:style w:type="paragraph" w:customStyle="1" w:styleId="xmsonormal">
    <w:name w:val="x_msonormal"/>
    <w:basedOn w:val="Normal"/>
    <w:rsid w:val="00C90603"/>
    <w:pPr>
      <w:spacing w:before="100" w:beforeAutospacing="1" w:after="100" w:afterAutospacing="1" w:line="240" w:lineRule="auto"/>
      <w:jc w:val="both"/>
    </w:pPr>
    <w:rPr>
      <w:rFonts w:ascii="Times New Roman" w:eastAsia="Times New Roman" w:hAnsi="Times New Roman" w:cs="Times New Roman"/>
      <w:color w:val="auto"/>
      <w:sz w:val="24"/>
      <w:szCs w:val="24"/>
    </w:rPr>
  </w:style>
  <w:style w:type="paragraph" w:customStyle="1" w:styleId="Normal1">
    <w:name w:val="Normal1"/>
    <w:rsid w:val="00C90603"/>
    <w:pPr>
      <w:jc w:val="both"/>
    </w:pPr>
    <w:rPr>
      <w:rFonts w:ascii="Calibri" w:eastAsia="Calibri" w:hAnsi="Calibri" w:cs="Calibri"/>
      <w:color w:val="000000"/>
      <w:lang w:val="es-PE" w:eastAsia="es-PE"/>
    </w:rPr>
  </w:style>
  <w:style w:type="table" w:customStyle="1" w:styleId="Tablaconcuadrcula1">
    <w:name w:val="Tabla con cuadrícula1"/>
    <w:basedOn w:val="Tablanormal"/>
    <w:next w:val="Tablaconcuadrcula"/>
    <w:uiPriority w:val="39"/>
    <w:rsid w:val="00C90603"/>
    <w:pPr>
      <w:spacing w:after="0" w:line="240" w:lineRule="auto"/>
    </w:pPr>
    <w:rPr>
      <w:rFonts w:ascii="Calibri" w:eastAsia="Calibri" w:hAnsi="Calibri" w:cs="Times New Roman"/>
      <w:sz w:val="20"/>
      <w:szCs w:val="20"/>
      <w:lang w:eastAsia="es-ES"/>
    </w:rPr>
    <w:tblPr/>
  </w:style>
  <w:style w:type="numbering" w:customStyle="1" w:styleId="List1">
    <w:name w:val="List 1"/>
    <w:basedOn w:val="Sinlista"/>
    <w:rsid w:val="00C90603"/>
    <w:pPr>
      <w:numPr>
        <w:numId w:val="1"/>
      </w:numPr>
    </w:pPr>
  </w:style>
  <w:style w:type="character" w:customStyle="1" w:styleId="contextualspellingandgrammarerror">
    <w:name w:val="contextualspellingandgrammarerror"/>
    <w:rsid w:val="00C90603"/>
  </w:style>
  <w:style w:type="character" w:customStyle="1" w:styleId="scxw214366204">
    <w:name w:val="scxw214366204"/>
    <w:rsid w:val="00C90603"/>
  </w:style>
  <w:style w:type="character" w:customStyle="1" w:styleId="scxw93876235">
    <w:name w:val="scxw93876235"/>
    <w:rsid w:val="00C90603"/>
  </w:style>
  <w:style w:type="character" w:customStyle="1" w:styleId="apple-tab-span">
    <w:name w:val="apple-tab-span"/>
    <w:rsid w:val="00C90603"/>
  </w:style>
  <w:style w:type="character" w:customStyle="1" w:styleId="scxw39064843">
    <w:name w:val="scxw39064843"/>
    <w:rsid w:val="00C90603"/>
  </w:style>
  <w:style w:type="character" w:customStyle="1" w:styleId="scxw36511763">
    <w:name w:val="scxw36511763"/>
    <w:rsid w:val="00C90603"/>
  </w:style>
  <w:style w:type="character" w:styleId="nfasis">
    <w:name w:val="Emphasis"/>
    <w:uiPriority w:val="20"/>
    <w:qFormat/>
    <w:rsid w:val="00C90603"/>
    <w:rPr>
      <w:i/>
      <w:iCs/>
    </w:rPr>
  </w:style>
  <w:style w:type="character" w:customStyle="1" w:styleId="scxw110940479">
    <w:name w:val="scxw110940479"/>
    <w:rsid w:val="00C90603"/>
  </w:style>
  <w:style w:type="character" w:customStyle="1" w:styleId="no-style-override">
    <w:name w:val="no-style-override"/>
    <w:rsid w:val="00C90603"/>
  </w:style>
  <w:style w:type="paragraph" w:customStyle="1" w:styleId="cuerpo0">
    <w:name w:val="cuerpo"/>
    <w:basedOn w:val="Normal"/>
    <w:rsid w:val="00C90603"/>
    <w:pPr>
      <w:spacing w:before="100" w:beforeAutospacing="1" w:after="100" w:afterAutospacing="1" w:line="240" w:lineRule="auto"/>
    </w:pPr>
    <w:rPr>
      <w:rFonts w:ascii="Times New Roman" w:eastAsia="Times New Roman" w:hAnsi="Times New Roman" w:cs="Times New Roman"/>
      <w:color w:val="auto"/>
      <w:sz w:val="24"/>
      <w:szCs w:val="24"/>
      <w:lang w:val="en-US" w:eastAsia="en-US"/>
    </w:rPr>
  </w:style>
  <w:style w:type="character" w:customStyle="1" w:styleId="no-style-override-2">
    <w:name w:val="no-style-override-2"/>
    <w:basedOn w:val="Fuentedeprrafopredeter"/>
    <w:rsid w:val="00C90603"/>
  </w:style>
  <w:style w:type="character" w:customStyle="1" w:styleId="no-style-override-4">
    <w:name w:val="no-style-override-4"/>
    <w:basedOn w:val="Fuentedeprrafopredeter"/>
    <w:rsid w:val="00C90603"/>
  </w:style>
  <w:style w:type="character" w:customStyle="1" w:styleId="Mencinsinresolver1">
    <w:name w:val="Mención sin resolver1"/>
    <w:basedOn w:val="Fuentedeprrafopredeter"/>
    <w:uiPriority w:val="99"/>
    <w:semiHidden/>
    <w:unhideWhenUsed/>
    <w:rsid w:val="00C90603"/>
    <w:rPr>
      <w:color w:val="605E5C"/>
      <w:shd w:val="clear" w:color="auto" w:fill="E1DFDD"/>
    </w:rPr>
  </w:style>
  <w:style w:type="character" w:customStyle="1" w:styleId="ft3">
    <w:name w:val="ft3"/>
    <w:basedOn w:val="Fuentedeprrafopredeter"/>
    <w:rsid w:val="00C90603"/>
  </w:style>
  <w:style w:type="character" w:customStyle="1" w:styleId="ft2">
    <w:name w:val="ft2"/>
    <w:basedOn w:val="Fuentedeprrafopredeter"/>
    <w:rsid w:val="00C90603"/>
  </w:style>
  <w:style w:type="character" w:customStyle="1" w:styleId="superscript">
    <w:name w:val="superscript"/>
    <w:basedOn w:val="Fuentedeprrafopredeter"/>
    <w:rsid w:val="00C90603"/>
  </w:style>
  <w:style w:type="character" w:customStyle="1" w:styleId="TextonotapieCar1">
    <w:name w:val="Texto nota pie Car1"/>
    <w:aliases w:val="Texto nota pie Car Car,Car Car1 Car Car,Car Car Car Car,Car Car Car Car1 Car Car,Car Car Car1 Car Car,Car Car Car Car Car Car Car Car Car,Car Car Car Car Car Car Car Car Car Car Car Car,fn Car Car Car Car,Car Car Car Car Car Car1 Car"/>
    <w:basedOn w:val="Fuentedeprrafopredeter"/>
    <w:uiPriority w:val="99"/>
    <w:semiHidden/>
    <w:qFormat/>
    <w:rsid w:val="00C90603"/>
    <w:rPr>
      <w:rFonts w:cs="Calibri"/>
      <w:color w:val="000000"/>
      <w:lang w:val="es-PE" w:eastAsia="en-US"/>
    </w:rPr>
  </w:style>
  <w:style w:type="paragraph" w:customStyle="1" w:styleId="pf0">
    <w:name w:val="pf0"/>
    <w:basedOn w:val="Normal"/>
    <w:rsid w:val="00C90603"/>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f01">
    <w:name w:val="cf01"/>
    <w:basedOn w:val="Fuentedeprrafopredeter"/>
    <w:rsid w:val="00C90603"/>
    <w:rPr>
      <w:rFonts w:ascii="Segoe UI" w:hAnsi="Segoe UI" w:cs="Segoe UI" w:hint="default"/>
      <w:sz w:val="18"/>
      <w:szCs w:val="18"/>
    </w:rPr>
  </w:style>
  <w:style w:type="paragraph" w:styleId="Revisin">
    <w:name w:val="Revision"/>
    <w:hidden/>
    <w:uiPriority w:val="99"/>
    <w:semiHidden/>
    <w:rsid w:val="00C90603"/>
    <w:pPr>
      <w:spacing w:after="0" w:line="240" w:lineRule="auto"/>
    </w:pPr>
    <w:rPr>
      <w:rFonts w:ascii="Arial" w:eastAsia="Calibri" w:hAnsi="Arial" w:cs="Calibri"/>
      <w:color w:val="000000"/>
      <w:lang w:val="es-PE"/>
    </w:rPr>
  </w:style>
  <w:style w:type="character" w:customStyle="1" w:styleId="no-style-override-7">
    <w:name w:val="no-style-override-7"/>
    <w:basedOn w:val="Fuentedeprrafopredeter"/>
    <w:rsid w:val="00C90603"/>
  </w:style>
  <w:style w:type="character" w:customStyle="1" w:styleId="no-style-override-8">
    <w:name w:val="no-style-override-8"/>
    <w:basedOn w:val="Fuentedeprrafopredeter"/>
    <w:rsid w:val="00C90603"/>
  </w:style>
  <w:style w:type="character" w:customStyle="1" w:styleId="no-style-override-5">
    <w:name w:val="no-style-override-5"/>
    <w:basedOn w:val="Fuentedeprrafopredeter"/>
    <w:rsid w:val="00C90603"/>
  </w:style>
  <w:style w:type="character" w:customStyle="1" w:styleId="markfo1cgkdpd">
    <w:name w:val="markfo1cgkdpd"/>
    <w:basedOn w:val="Fuentedeprrafopredeter"/>
    <w:rsid w:val="00F24CB5"/>
  </w:style>
  <w:style w:type="character" w:customStyle="1" w:styleId="xcontentpasted2">
    <w:name w:val="x_contentpasted2"/>
    <w:basedOn w:val="Fuentedeprrafopredeter"/>
    <w:rsid w:val="00CA2B3F"/>
  </w:style>
  <w:style w:type="character" w:customStyle="1" w:styleId="markmyxr6tsdo">
    <w:name w:val="markmyxr6tsdo"/>
    <w:basedOn w:val="Fuentedeprrafopredeter"/>
    <w:rsid w:val="00CA2B3F"/>
  </w:style>
  <w:style w:type="character" w:customStyle="1" w:styleId="xcontentpasted0">
    <w:name w:val="x_contentpasted0"/>
    <w:basedOn w:val="Fuentedeprrafopredeter"/>
    <w:rsid w:val="00CA2B3F"/>
  </w:style>
  <w:style w:type="character" w:customStyle="1" w:styleId="markedcontent">
    <w:name w:val="markedcontent"/>
    <w:basedOn w:val="Fuentedeprrafopredeter"/>
    <w:rsid w:val="00DC0BFB"/>
  </w:style>
  <w:style w:type="paragraph" w:customStyle="1" w:styleId="NoSpacing2">
    <w:name w:val="No Spacing2"/>
    <w:qFormat/>
    <w:rsid w:val="00A61F99"/>
    <w:pPr>
      <w:spacing w:after="0" w:line="240" w:lineRule="auto"/>
      <w:jc w:val="both"/>
    </w:pPr>
    <w:rPr>
      <w:rFonts w:ascii="Calibri" w:eastAsia="Calibri" w:hAnsi="Calibri" w:cs="Times New Roman"/>
    </w:rPr>
  </w:style>
  <w:style w:type="paragraph" w:customStyle="1" w:styleId="TextoNumerado">
    <w:name w:val="Texto Numerado"/>
    <w:basedOn w:val="Normal"/>
    <w:link w:val="TextoNumeradoCar"/>
    <w:qFormat/>
    <w:rsid w:val="00254C2F"/>
    <w:pPr>
      <w:spacing w:after="0" w:line="240" w:lineRule="auto"/>
      <w:ind w:left="567" w:hanging="567"/>
      <w:contextualSpacing/>
      <w:jc w:val="both"/>
    </w:pPr>
    <w:rPr>
      <w:rFonts w:ascii="Arial" w:eastAsia="Times New Roman" w:hAnsi="Arial" w:cs="Arial"/>
      <w:lang w:val="es-ES_tradnl" w:eastAsia="es-ES"/>
    </w:rPr>
  </w:style>
  <w:style w:type="character" w:customStyle="1" w:styleId="TextoNumeradoCar">
    <w:name w:val="Texto Numerado Car"/>
    <w:basedOn w:val="Fuentedeprrafopredeter"/>
    <w:link w:val="TextoNumerado"/>
    <w:rsid w:val="00254C2F"/>
    <w:rPr>
      <w:rFonts w:ascii="Arial" w:eastAsia="Times New Roman" w:hAnsi="Arial" w:cs="Arial"/>
      <w:color w:val="000000"/>
      <w:lang w:val="es-ES_tradnl" w:eastAsia="es-ES"/>
    </w:rPr>
  </w:style>
  <w:style w:type="character" w:customStyle="1" w:styleId="Ttulo4Car">
    <w:name w:val="Título 4 Car"/>
    <w:basedOn w:val="Fuentedeprrafopredeter"/>
    <w:link w:val="Ttulo4"/>
    <w:uiPriority w:val="9"/>
    <w:rsid w:val="004F06D1"/>
    <w:rPr>
      <w:rFonts w:asciiTheme="majorHAnsi" w:eastAsiaTheme="majorEastAsia" w:hAnsiTheme="majorHAnsi" w:cstheme="majorBidi"/>
      <w:i/>
      <w:iCs/>
      <w:color w:val="365F91" w:themeColor="accent1" w:themeShade="BF"/>
      <w:lang w:val="es-PE" w:eastAsia="es-PE"/>
    </w:rPr>
  </w:style>
  <w:style w:type="paragraph" w:customStyle="1" w:styleId="Textonumerado0">
    <w:name w:val="Texto numerado"/>
    <w:basedOn w:val="Prrafodelista"/>
    <w:qFormat/>
    <w:rsid w:val="00EE7E0A"/>
    <w:pPr>
      <w:tabs>
        <w:tab w:val="num" w:pos="8157"/>
      </w:tabs>
      <w:spacing w:line="240" w:lineRule="auto"/>
      <w:ind w:left="8157" w:hanging="360"/>
      <w:jc w:val="both"/>
    </w:pPr>
    <w:rPr>
      <w:rFonts w:eastAsia="Times New Roman"/>
      <w:lang w:val="es-ES" w:eastAsia="es-ES"/>
    </w:rPr>
  </w:style>
  <w:style w:type="character" w:styleId="Fuerte">
    <w:name w:val="Strong"/>
    <w:basedOn w:val="Fuentedeprrafopredeter"/>
    <w:uiPriority w:val="22"/>
    <w:qFormat/>
    <w:rsid w:val="00A122FE"/>
    <w:rPr>
      <w:b/>
      <w:bCs/>
    </w:rPr>
  </w:style>
  <w:style w:type="character" w:customStyle="1" w:styleId="s17">
    <w:name w:val="s17"/>
    <w:basedOn w:val="Fuentedeprrafopredeter"/>
    <w:rsid w:val="00A122FE"/>
  </w:style>
  <w:style w:type="paragraph" w:customStyle="1" w:styleId="s15">
    <w:name w:val="s15"/>
    <w:basedOn w:val="Normal"/>
    <w:rsid w:val="008F184E"/>
    <w:pPr>
      <w:spacing w:before="100" w:beforeAutospacing="1" w:after="100" w:afterAutospacing="1" w:line="240" w:lineRule="auto"/>
    </w:pPr>
    <w:rPr>
      <w:rFonts w:ascii="Times New Roman" w:eastAsia="Times New Roman" w:hAnsi="Times New Roman" w:cs="Times New Roman"/>
      <w:color w:val="auto"/>
      <w:sz w:val="24"/>
      <w:szCs w:val="24"/>
      <w:lang w:eastAsia="es-MX"/>
    </w:rPr>
  </w:style>
  <w:style w:type="character" w:customStyle="1" w:styleId="s10">
    <w:name w:val="s10"/>
    <w:basedOn w:val="Fuentedeprrafopredeter"/>
    <w:rsid w:val="008F184E"/>
  </w:style>
  <w:style w:type="character" w:customStyle="1" w:styleId="s16">
    <w:name w:val="s16"/>
    <w:basedOn w:val="Fuentedeprrafopredeter"/>
    <w:rsid w:val="008F184E"/>
  </w:style>
  <w:style w:type="character" w:customStyle="1" w:styleId="Ttulo2Car">
    <w:name w:val="Título 2 Car"/>
    <w:basedOn w:val="Fuentedeprrafopredeter"/>
    <w:link w:val="Ttulo2"/>
    <w:uiPriority w:val="9"/>
    <w:semiHidden/>
    <w:rsid w:val="00DC4AAF"/>
    <w:rPr>
      <w:rFonts w:asciiTheme="majorHAnsi" w:eastAsiaTheme="majorEastAsia" w:hAnsiTheme="majorHAnsi" w:cstheme="majorBidi"/>
      <w:color w:val="365F91" w:themeColor="accent1" w:themeShade="BF"/>
      <w:sz w:val="26"/>
      <w:szCs w:val="26"/>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96743">
      <w:bodyDiv w:val="1"/>
      <w:marLeft w:val="0"/>
      <w:marRight w:val="0"/>
      <w:marTop w:val="0"/>
      <w:marBottom w:val="0"/>
      <w:divBdr>
        <w:top w:val="none" w:sz="0" w:space="0" w:color="auto"/>
        <w:left w:val="none" w:sz="0" w:space="0" w:color="auto"/>
        <w:bottom w:val="none" w:sz="0" w:space="0" w:color="auto"/>
        <w:right w:val="none" w:sz="0" w:space="0" w:color="auto"/>
      </w:divBdr>
    </w:div>
    <w:div w:id="124592431">
      <w:bodyDiv w:val="1"/>
      <w:marLeft w:val="0"/>
      <w:marRight w:val="0"/>
      <w:marTop w:val="0"/>
      <w:marBottom w:val="0"/>
      <w:divBdr>
        <w:top w:val="none" w:sz="0" w:space="0" w:color="auto"/>
        <w:left w:val="none" w:sz="0" w:space="0" w:color="auto"/>
        <w:bottom w:val="none" w:sz="0" w:space="0" w:color="auto"/>
        <w:right w:val="none" w:sz="0" w:space="0" w:color="auto"/>
      </w:divBdr>
    </w:div>
    <w:div w:id="152644418">
      <w:bodyDiv w:val="1"/>
      <w:marLeft w:val="0"/>
      <w:marRight w:val="0"/>
      <w:marTop w:val="0"/>
      <w:marBottom w:val="0"/>
      <w:divBdr>
        <w:top w:val="none" w:sz="0" w:space="0" w:color="auto"/>
        <w:left w:val="none" w:sz="0" w:space="0" w:color="auto"/>
        <w:bottom w:val="none" w:sz="0" w:space="0" w:color="auto"/>
        <w:right w:val="none" w:sz="0" w:space="0" w:color="auto"/>
      </w:divBdr>
    </w:div>
    <w:div w:id="223487171">
      <w:bodyDiv w:val="1"/>
      <w:marLeft w:val="0"/>
      <w:marRight w:val="0"/>
      <w:marTop w:val="0"/>
      <w:marBottom w:val="0"/>
      <w:divBdr>
        <w:top w:val="none" w:sz="0" w:space="0" w:color="auto"/>
        <w:left w:val="none" w:sz="0" w:space="0" w:color="auto"/>
        <w:bottom w:val="none" w:sz="0" w:space="0" w:color="auto"/>
        <w:right w:val="none" w:sz="0" w:space="0" w:color="auto"/>
      </w:divBdr>
    </w:div>
    <w:div w:id="471214308">
      <w:bodyDiv w:val="1"/>
      <w:marLeft w:val="0"/>
      <w:marRight w:val="0"/>
      <w:marTop w:val="0"/>
      <w:marBottom w:val="0"/>
      <w:divBdr>
        <w:top w:val="none" w:sz="0" w:space="0" w:color="auto"/>
        <w:left w:val="none" w:sz="0" w:space="0" w:color="auto"/>
        <w:bottom w:val="none" w:sz="0" w:space="0" w:color="auto"/>
        <w:right w:val="none" w:sz="0" w:space="0" w:color="auto"/>
      </w:divBdr>
    </w:div>
    <w:div w:id="659119905">
      <w:bodyDiv w:val="1"/>
      <w:marLeft w:val="0"/>
      <w:marRight w:val="0"/>
      <w:marTop w:val="0"/>
      <w:marBottom w:val="0"/>
      <w:divBdr>
        <w:top w:val="none" w:sz="0" w:space="0" w:color="auto"/>
        <w:left w:val="none" w:sz="0" w:space="0" w:color="auto"/>
        <w:bottom w:val="none" w:sz="0" w:space="0" w:color="auto"/>
        <w:right w:val="none" w:sz="0" w:space="0" w:color="auto"/>
      </w:divBdr>
    </w:div>
    <w:div w:id="789934659">
      <w:bodyDiv w:val="1"/>
      <w:marLeft w:val="0"/>
      <w:marRight w:val="0"/>
      <w:marTop w:val="0"/>
      <w:marBottom w:val="0"/>
      <w:divBdr>
        <w:top w:val="none" w:sz="0" w:space="0" w:color="auto"/>
        <w:left w:val="none" w:sz="0" w:space="0" w:color="auto"/>
        <w:bottom w:val="none" w:sz="0" w:space="0" w:color="auto"/>
        <w:right w:val="none" w:sz="0" w:space="0" w:color="auto"/>
      </w:divBdr>
    </w:div>
    <w:div w:id="841354015">
      <w:bodyDiv w:val="1"/>
      <w:marLeft w:val="0"/>
      <w:marRight w:val="0"/>
      <w:marTop w:val="0"/>
      <w:marBottom w:val="0"/>
      <w:divBdr>
        <w:top w:val="none" w:sz="0" w:space="0" w:color="auto"/>
        <w:left w:val="none" w:sz="0" w:space="0" w:color="auto"/>
        <w:bottom w:val="none" w:sz="0" w:space="0" w:color="auto"/>
        <w:right w:val="none" w:sz="0" w:space="0" w:color="auto"/>
      </w:divBdr>
    </w:div>
    <w:div w:id="925727998">
      <w:bodyDiv w:val="1"/>
      <w:marLeft w:val="0"/>
      <w:marRight w:val="0"/>
      <w:marTop w:val="0"/>
      <w:marBottom w:val="0"/>
      <w:divBdr>
        <w:top w:val="none" w:sz="0" w:space="0" w:color="auto"/>
        <w:left w:val="none" w:sz="0" w:space="0" w:color="auto"/>
        <w:bottom w:val="none" w:sz="0" w:space="0" w:color="auto"/>
        <w:right w:val="none" w:sz="0" w:space="0" w:color="auto"/>
      </w:divBdr>
    </w:div>
    <w:div w:id="933712680">
      <w:bodyDiv w:val="1"/>
      <w:marLeft w:val="0"/>
      <w:marRight w:val="0"/>
      <w:marTop w:val="0"/>
      <w:marBottom w:val="0"/>
      <w:divBdr>
        <w:top w:val="none" w:sz="0" w:space="0" w:color="auto"/>
        <w:left w:val="none" w:sz="0" w:space="0" w:color="auto"/>
        <w:bottom w:val="none" w:sz="0" w:space="0" w:color="auto"/>
        <w:right w:val="none" w:sz="0" w:space="0" w:color="auto"/>
      </w:divBdr>
    </w:div>
    <w:div w:id="1232808880">
      <w:bodyDiv w:val="1"/>
      <w:marLeft w:val="0"/>
      <w:marRight w:val="0"/>
      <w:marTop w:val="0"/>
      <w:marBottom w:val="0"/>
      <w:divBdr>
        <w:top w:val="none" w:sz="0" w:space="0" w:color="auto"/>
        <w:left w:val="none" w:sz="0" w:space="0" w:color="auto"/>
        <w:bottom w:val="none" w:sz="0" w:space="0" w:color="auto"/>
        <w:right w:val="none" w:sz="0" w:space="0" w:color="auto"/>
      </w:divBdr>
    </w:div>
    <w:div w:id="1302148500">
      <w:bodyDiv w:val="1"/>
      <w:marLeft w:val="0"/>
      <w:marRight w:val="0"/>
      <w:marTop w:val="0"/>
      <w:marBottom w:val="0"/>
      <w:divBdr>
        <w:top w:val="none" w:sz="0" w:space="0" w:color="auto"/>
        <w:left w:val="none" w:sz="0" w:space="0" w:color="auto"/>
        <w:bottom w:val="none" w:sz="0" w:space="0" w:color="auto"/>
        <w:right w:val="none" w:sz="0" w:space="0" w:color="auto"/>
      </w:divBdr>
    </w:div>
    <w:div w:id="1310287985">
      <w:bodyDiv w:val="1"/>
      <w:marLeft w:val="0"/>
      <w:marRight w:val="0"/>
      <w:marTop w:val="0"/>
      <w:marBottom w:val="0"/>
      <w:divBdr>
        <w:top w:val="none" w:sz="0" w:space="0" w:color="auto"/>
        <w:left w:val="none" w:sz="0" w:space="0" w:color="auto"/>
        <w:bottom w:val="none" w:sz="0" w:space="0" w:color="auto"/>
        <w:right w:val="none" w:sz="0" w:space="0" w:color="auto"/>
      </w:divBdr>
    </w:div>
    <w:div w:id="1371496932">
      <w:bodyDiv w:val="1"/>
      <w:marLeft w:val="0"/>
      <w:marRight w:val="0"/>
      <w:marTop w:val="0"/>
      <w:marBottom w:val="0"/>
      <w:divBdr>
        <w:top w:val="none" w:sz="0" w:space="0" w:color="auto"/>
        <w:left w:val="none" w:sz="0" w:space="0" w:color="auto"/>
        <w:bottom w:val="none" w:sz="0" w:space="0" w:color="auto"/>
        <w:right w:val="none" w:sz="0" w:space="0" w:color="auto"/>
      </w:divBdr>
    </w:div>
    <w:div w:id="1531994801">
      <w:bodyDiv w:val="1"/>
      <w:marLeft w:val="0"/>
      <w:marRight w:val="0"/>
      <w:marTop w:val="0"/>
      <w:marBottom w:val="0"/>
      <w:divBdr>
        <w:top w:val="none" w:sz="0" w:space="0" w:color="auto"/>
        <w:left w:val="none" w:sz="0" w:space="0" w:color="auto"/>
        <w:bottom w:val="none" w:sz="0" w:space="0" w:color="auto"/>
        <w:right w:val="none" w:sz="0" w:space="0" w:color="auto"/>
      </w:divBdr>
    </w:div>
    <w:div w:id="1546746555">
      <w:bodyDiv w:val="1"/>
      <w:marLeft w:val="0"/>
      <w:marRight w:val="0"/>
      <w:marTop w:val="0"/>
      <w:marBottom w:val="0"/>
      <w:divBdr>
        <w:top w:val="none" w:sz="0" w:space="0" w:color="auto"/>
        <w:left w:val="none" w:sz="0" w:space="0" w:color="auto"/>
        <w:bottom w:val="none" w:sz="0" w:space="0" w:color="auto"/>
        <w:right w:val="none" w:sz="0" w:space="0" w:color="auto"/>
      </w:divBdr>
    </w:div>
    <w:div w:id="1601909677">
      <w:bodyDiv w:val="1"/>
      <w:marLeft w:val="0"/>
      <w:marRight w:val="0"/>
      <w:marTop w:val="0"/>
      <w:marBottom w:val="0"/>
      <w:divBdr>
        <w:top w:val="none" w:sz="0" w:space="0" w:color="auto"/>
        <w:left w:val="none" w:sz="0" w:space="0" w:color="auto"/>
        <w:bottom w:val="none" w:sz="0" w:space="0" w:color="auto"/>
        <w:right w:val="none" w:sz="0" w:space="0" w:color="auto"/>
      </w:divBdr>
      <w:divsChild>
        <w:div w:id="587155997">
          <w:marLeft w:val="0"/>
          <w:marRight w:val="0"/>
          <w:marTop w:val="0"/>
          <w:marBottom w:val="0"/>
          <w:divBdr>
            <w:top w:val="none" w:sz="0" w:space="0" w:color="auto"/>
            <w:left w:val="none" w:sz="0" w:space="0" w:color="auto"/>
            <w:bottom w:val="none" w:sz="0" w:space="0" w:color="auto"/>
            <w:right w:val="none" w:sz="0" w:space="0" w:color="auto"/>
          </w:divBdr>
        </w:div>
      </w:divsChild>
    </w:div>
    <w:div w:id="1722438032">
      <w:bodyDiv w:val="1"/>
      <w:marLeft w:val="0"/>
      <w:marRight w:val="0"/>
      <w:marTop w:val="0"/>
      <w:marBottom w:val="0"/>
      <w:divBdr>
        <w:top w:val="none" w:sz="0" w:space="0" w:color="auto"/>
        <w:left w:val="none" w:sz="0" w:space="0" w:color="auto"/>
        <w:bottom w:val="none" w:sz="0" w:space="0" w:color="auto"/>
        <w:right w:val="none" w:sz="0" w:space="0" w:color="auto"/>
      </w:divBdr>
    </w:div>
    <w:div w:id="1770738533">
      <w:bodyDiv w:val="1"/>
      <w:marLeft w:val="0"/>
      <w:marRight w:val="0"/>
      <w:marTop w:val="0"/>
      <w:marBottom w:val="0"/>
      <w:divBdr>
        <w:top w:val="none" w:sz="0" w:space="0" w:color="auto"/>
        <w:left w:val="none" w:sz="0" w:space="0" w:color="auto"/>
        <w:bottom w:val="none" w:sz="0" w:space="0" w:color="auto"/>
        <w:right w:val="none" w:sz="0" w:space="0" w:color="auto"/>
      </w:divBdr>
    </w:div>
    <w:div w:id="1775243817">
      <w:bodyDiv w:val="1"/>
      <w:marLeft w:val="0"/>
      <w:marRight w:val="0"/>
      <w:marTop w:val="0"/>
      <w:marBottom w:val="0"/>
      <w:divBdr>
        <w:top w:val="none" w:sz="0" w:space="0" w:color="auto"/>
        <w:left w:val="none" w:sz="0" w:space="0" w:color="auto"/>
        <w:bottom w:val="none" w:sz="0" w:space="0" w:color="auto"/>
        <w:right w:val="none" w:sz="0" w:space="0" w:color="auto"/>
      </w:divBdr>
    </w:div>
    <w:div w:id="1880823706">
      <w:bodyDiv w:val="1"/>
      <w:marLeft w:val="0"/>
      <w:marRight w:val="0"/>
      <w:marTop w:val="0"/>
      <w:marBottom w:val="0"/>
      <w:divBdr>
        <w:top w:val="none" w:sz="0" w:space="0" w:color="auto"/>
        <w:left w:val="none" w:sz="0" w:space="0" w:color="auto"/>
        <w:bottom w:val="none" w:sz="0" w:space="0" w:color="auto"/>
        <w:right w:val="none" w:sz="0" w:space="0" w:color="auto"/>
      </w:divBdr>
    </w:div>
    <w:div w:id="1913463176">
      <w:bodyDiv w:val="1"/>
      <w:marLeft w:val="0"/>
      <w:marRight w:val="0"/>
      <w:marTop w:val="0"/>
      <w:marBottom w:val="0"/>
      <w:divBdr>
        <w:top w:val="none" w:sz="0" w:space="0" w:color="auto"/>
        <w:left w:val="none" w:sz="0" w:space="0" w:color="auto"/>
        <w:bottom w:val="none" w:sz="0" w:space="0" w:color="auto"/>
        <w:right w:val="none" w:sz="0" w:space="0" w:color="auto"/>
      </w:divBdr>
    </w:div>
    <w:div w:id="1936935823">
      <w:bodyDiv w:val="1"/>
      <w:marLeft w:val="0"/>
      <w:marRight w:val="0"/>
      <w:marTop w:val="0"/>
      <w:marBottom w:val="0"/>
      <w:divBdr>
        <w:top w:val="none" w:sz="0" w:space="0" w:color="auto"/>
        <w:left w:val="none" w:sz="0" w:space="0" w:color="auto"/>
        <w:bottom w:val="none" w:sz="0" w:space="0" w:color="auto"/>
        <w:right w:val="none" w:sz="0" w:space="0" w:color="auto"/>
      </w:divBdr>
    </w:div>
    <w:div w:id="1945724834">
      <w:bodyDiv w:val="1"/>
      <w:marLeft w:val="0"/>
      <w:marRight w:val="0"/>
      <w:marTop w:val="0"/>
      <w:marBottom w:val="0"/>
      <w:divBdr>
        <w:top w:val="none" w:sz="0" w:space="0" w:color="auto"/>
        <w:left w:val="none" w:sz="0" w:space="0" w:color="auto"/>
        <w:bottom w:val="none" w:sz="0" w:space="0" w:color="auto"/>
        <w:right w:val="none" w:sz="0" w:space="0" w:color="auto"/>
      </w:divBdr>
    </w:div>
    <w:div w:id="1946691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D53DSPH32EA6-503695647-8779</_dlc_DocId>
    <_dlc_DocIdUrl xmlns="d6ca5d36-5c9f-4653-bec8-1cb66b9015e0">
      <Url>https://indecopi.sharepoint.com/sites/cc1_docs/_layouts/15/DocIdRedir.aspx?ID=D53DSPH32EA6-503695647-8779</Url>
      <Description>D53DSPH32EA6-503695647-8779</Description>
    </_dlc_DocIdUrl>
    <lcf76f155ced4ddcb4097134ff3c332f xmlns="197bea04-8fd4-41c2-b4d9-6399dae3f3d4">
      <Terms xmlns="http://schemas.microsoft.com/office/infopath/2007/PartnerControls"/>
    </lcf76f155ced4ddcb4097134ff3c332f>
    <TaxCatchAll xmlns="d6ca5d36-5c9f-4653-bec8-1cb66b9015e0"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77C1020E0626C64A80831195583E3307" ma:contentTypeVersion="15" ma:contentTypeDescription="Crear nuevo documento." ma:contentTypeScope="" ma:versionID="b2fda00b50fc35a16ba744133ad1fd3a">
  <xsd:schema xmlns:xsd="http://www.w3.org/2001/XMLSchema" xmlns:xs="http://www.w3.org/2001/XMLSchema" xmlns:p="http://schemas.microsoft.com/office/2006/metadata/properties" xmlns:ns2="d6ca5d36-5c9f-4653-bec8-1cb66b9015e0" xmlns:ns3="197bea04-8fd4-41c2-b4d9-6399dae3f3d4" targetNamespace="http://schemas.microsoft.com/office/2006/metadata/properties" ma:root="true" ma:fieldsID="b78ac54373548be51b08a71ff07d71d9" ns2:_="" ns3:_="">
    <xsd:import namespace="d6ca5d36-5c9f-4653-bec8-1cb66b9015e0"/>
    <xsd:import namespace="197bea04-8fd4-41c2-b4d9-6399dae3f3d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5"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7bea04-8fd4-41c2-b4d9-6399dae3f3d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650351-6F3F-4577-A962-432456EF7DF1}">
  <ds:schemaRefs>
    <ds:schemaRef ds:uri="http://schemas.microsoft.com/sharepoint/events"/>
  </ds:schemaRefs>
</ds:datastoreItem>
</file>

<file path=customXml/itemProps2.xml><?xml version="1.0" encoding="utf-8"?>
<ds:datastoreItem xmlns:ds="http://schemas.openxmlformats.org/officeDocument/2006/customXml" ds:itemID="{07604E1F-C0F6-4920-A93F-0D1A63E18E84}">
  <ds:schemaRefs>
    <ds:schemaRef ds:uri="http://schemas.microsoft.com/sharepoint/v3/contenttype/forms"/>
  </ds:schemaRefs>
</ds:datastoreItem>
</file>

<file path=customXml/itemProps3.xml><?xml version="1.0" encoding="utf-8"?>
<ds:datastoreItem xmlns:ds="http://schemas.openxmlformats.org/officeDocument/2006/customXml" ds:itemID="{17E73B72-B737-4702-956F-1A09A502103A}">
  <ds:schemaRefs>
    <ds:schemaRef ds:uri="http://schemas.openxmlformats.org/officeDocument/2006/bibliography"/>
  </ds:schemaRefs>
</ds:datastoreItem>
</file>

<file path=customXml/itemProps4.xml><?xml version="1.0" encoding="utf-8"?>
<ds:datastoreItem xmlns:ds="http://schemas.openxmlformats.org/officeDocument/2006/customXml" ds:itemID="{7BFD71F8-6818-4D78-ACE8-10E4E70BE453}">
  <ds:schemaRefs>
    <ds:schemaRef ds:uri="http://schemas.microsoft.com/office/2006/metadata/properties"/>
    <ds:schemaRef ds:uri="http://schemas.microsoft.com/office/infopath/2007/PartnerControls"/>
    <ds:schemaRef ds:uri="d6ca5d36-5c9f-4653-bec8-1cb66b9015e0"/>
    <ds:schemaRef ds:uri="197bea04-8fd4-41c2-b4d9-6399dae3f3d4"/>
  </ds:schemaRefs>
</ds:datastoreItem>
</file>

<file path=customXml/itemProps5.xml><?xml version="1.0" encoding="utf-8"?>
<ds:datastoreItem xmlns:ds="http://schemas.openxmlformats.org/officeDocument/2006/customXml" ds:itemID="{03381B19-B489-4C12-A28B-434A7F5107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197bea04-8fd4-41c2-b4d9-6399dae3f3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1408</TotalTime>
  <Pages>21</Pages>
  <Words>6068</Words>
  <Characters>33375</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Alberto Inga</dc:creator>
  <cp:keywords/>
  <cp:lastModifiedBy>Apoyo CC1 E</cp:lastModifiedBy>
  <cp:revision>1336</cp:revision>
  <cp:lastPrinted>2020-03-06T16:12:00Z</cp:lastPrinted>
  <dcterms:created xsi:type="dcterms:W3CDTF">2022-11-25T17:43:00Z</dcterms:created>
  <dcterms:modified xsi:type="dcterms:W3CDTF">2026-08-28T22:06:00Z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0x01010077C1020E0626C64A80831195583E3307</vt:lpwstr>
  </property>
  <property fmtid="{D5CDD505-2E9C-101B-9397-08002B2CF9AE}" pid="3" name="_dlc_DocIdItemGuid">
    <vt:lpwstr>69e42bb3-ce96-4111-9be3-d70f1c3fd3d7</vt:lpwstr>
  </property>
  <property fmtid="{D5CDD505-2E9C-101B-9397-08002B2CF9AE}" pid="4" name="MediaServiceImageTags">
    <vt:lpwstr/>
  </property>
</Properties>
</file>