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1C4BCED"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ED21CF" w:rsidRPr="00ED21CF">
        <w:rPr>
          <w:rFonts w:ascii="Arial Narrow" w:hAnsi="Arial Narrow"/>
          <w:b/>
          <w:bCs/>
        </w:rPr>
        <w:t>2898-2026/CC1</w:t>
      </w:r>
    </w:p>
    <w:p w14:paraId="1BD91A20" w14:textId="1BF0B3E5"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D21CF" w:rsidRPr="00ED21CF">
        <w:rPr>
          <w:rFonts w:ascii="Arial Narrow" w:eastAsia="Arial Narrow" w:hAnsi="Arial Narrow" w:cs="Arial Narrow"/>
          <w:b/>
          <w:bCs/>
        </w:rPr>
        <w:t>ANA MAR</w:t>
      </w:r>
      <w:r w:rsidR="00ED21CF">
        <w:rPr>
          <w:rFonts w:ascii="Arial Narrow" w:eastAsia="Arial Narrow" w:hAnsi="Arial Narrow" w:cs="Arial Narrow"/>
          <w:b/>
          <w:bCs/>
        </w:rPr>
        <w:t>Í</w:t>
      </w:r>
      <w:r w:rsidR="00ED21CF" w:rsidRPr="00ED21CF">
        <w:rPr>
          <w:rFonts w:ascii="Arial Narrow" w:eastAsia="Arial Narrow" w:hAnsi="Arial Narrow" w:cs="Arial Narrow"/>
          <w:b/>
          <w:bCs/>
        </w:rPr>
        <w:t>A OBREGON ARROYO</w:t>
      </w:r>
    </w:p>
    <w:p w14:paraId="7E0B7F9B" w14:textId="28AAC1FE"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D21CF" w:rsidRPr="00ED21CF">
        <w:rPr>
          <w:rFonts w:ascii="Arial Narrow" w:eastAsia="Arial Narrow" w:hAnsi="Arial Narrow" w:cs="Arial Narrow"/>
          <w:b/>
          <w:bCs/>
        </w:rPr>
        <w:t>EMPRESA DE CR</w:t>
      </w:r>
      <w:r w:rsidR="00ED21CF">
        <w:rPr>
          <w:rFonts w:ascii="Arial Narrow" w:eastAsia="Arial Narrow" w:hAnsi="Arial Narrow" w:cs="Arial Narrow"/>
          <w:b/>
          <w:bCs/>
        </w:rPr>
        <w:t>É</w:t>
      </w:r>
      <w:r w:rsidR="00ED21CF" w:rsidRPr="00ED21CF">
        <w:rPr>
          <w:rFonts w:ascii="Arial Narrow" w:eastAsia="Arial Narrow" w:hAnsi="Arial Narrow" w:cs="Arial Narrow"/>
          <w:b/>
          <w:bCs/>
        </w:rPr>
        <w:t>DITOS SANTANDER CONSUMO PER</w:t>
      </w:r>
      <w:r w:rsidR="00ED21CF" w:rsidRPr="00ED21CF">
        <w:rPr>
          <w:rFonts w:ascii="Arial Narrow" w:eastAsia="Arial Narrow" w:hAnsi="Arial Narrow" w:cs="Arial Narrow"/>
          <w:b/>
          <w:bCs/>
        </w:rPr>
        <w:t>Ú</w:t>
      </w:r>
      <w:r w:rsidR="00ED21CF" w:rsidRPr="00ED21CF">
        <w:rPr>
          <w:rFonts w:ascii="Arial Narrow" w:eastAsia="Arial Narrow" w:hAnsi="Arial Narrow" w:cs="Arial Narrow"/>
          <w:b/>
          <w:bCs/>
        </w:rPr>
        <w:t xml:space="preserve"> </w:t>
      </w:r>
      <w:r w:rsidR="00B163E5" w:rsidRPr="00ED21CF">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ED21C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REQU</w:t>
      </w:r>
      <w:r w:rsidRPr="00ED21CF">
        <w:rPr>
          <w:rFonts w:ascii="Arial Narrow" w:eastAsia="Arial Narrow" w:hAnsi="Arial Narrow" w:cs="Arial Narrow"/>
          <w:b/>
        </w:rPr>
        <w:t>ERIMIENTO DE INFORMACIÓN PARA SUBSANAR DENUNCIA</w:t>
      </w:r>
    </w:p>
    <w:p w14:paraId="0132545F" w14:textId="31B85C09" w:rsidR="00A072EE" w:rsidRPr="00ED21CF" w:rsidRDefault="00A072EE" w:rsidP="005323C2">
      <w:pPr>
        <w:tabs>
          <w:tab w:val="left" w:pos="1701"/>
          <w:tab w:val="left" w:pos="2127"/>
        </w:tabs>
        <w:spacing w:after="0" w:line="240" w:lineRule="auto"/>
        <w:jc w:val="both"/>
        <w:rPr>
          <w:rFonts w:ascii="Arial Narrow" w:hAnsi="Arial Narrow"/>
        </w:rPr>
      </w:pPr>
      <w:r w:rsidRPr="00ED21CF">
        <w:rPr>
          <w:rFonts w:ascii="Arial Narrow" w:eastAsia="Arial Narrow" w:hAnsi="Arial Narrow" w:cs="Arial Narrow"/>
          <w:b/>
        </w:rPr>
        <w:t xml:space="preserve">RESOLUCIÓN </w:t>
      </w:r>
      <w:proofErr w:type="spellStart"/>
      <w:r w:rsidRPr="00ED21CF">
        <w:rPr>
          <w:rFonts w:ascii="Arial Narrow" w:eastAsia="Arial Narrow" w:hAnsi="Arial Narrow" w:cs="Arial Narrow"/>
          <w:b/>
        </w:rPr>
        <w:t>N°</w:t>
      </w:r>
      <w:proofErr w:type="spellEnd"/>
      <w:r w:rsidRPr="00ED21CF">
        <w:rPr>
          <w:rFonts w:ascii="Arial Narrow" w:eastAsia="Arial Narrow" w:hAnsi="Arial Narrow" w:cs="Arial Narrow"/>
          <w:b/>
        </w:rPr>
        <w:tab/>
        <w:t>:</w:t>
      </w:r>
      <w:r w:rsidRPr="00ED21CF">
        <w:rPr>
          <w:rFonts w:ascii="Arial Narrow" w:eastAsia="Arial Narrow" w:hAnsi="Arial Narrow" w:cs="Arial Narrow"/>
          <w:b/>
        </w:rPr>
        <w:tab/>
      </w:r>
      <w:r w:rsidR="00664621" w:rsidRPr="00ED21CF">
        <w:rPr>
          <w:rFonts w:ascii="Arial Narrow" w:eastAsia="Arial Narrow" w:hAnsi="Arial Narrow" w:cs="Arial Narrow"/>
          <w:b/>
        </w:rPr>
        <w:t>1</w:t>
      </w:r>
    </w:p>
    <w:p w14:paraId="02DB744B" w14:textId="77777777" w:rsidR="00A072EE" w:rsidRPr="00ED21CF"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ED21CF">
        <w:rPr>
          <w:rFonts w:ascii="Arial Narrow" w:eastAsia="Times New Roman" w:hAnsi="Arial Narrow" w:cs="Arial"/>
          <w:lang w:val="es-ES" w:eastAsia="es-ES"/>
        </w:rPr>
        <w:t xml:space="preserve">Lima, </w:t>
      </w:r>
      <w:r w:rsidR="006D410D" w:rsidRPr="00ED21CF">
        <w:rPr>
          <w:rFonts w:ascii="Arial Narrow" w:eastAsia="Times New Roman" w:hAnsi="Arial Narrow" w:cs="Arial"/>
          <w:lang w:val="es-ES" w:eastAsia="es-ES"/>
        </w:rPr>
        <w:t>2</w:t>
      </w:r>
      <w:r w:rsidR="00B35E42" w:rsidRPr="00ED21CF">
        <w:rPr>
          <w:rFonts w:ascii="Arial Narrow" w:eastAsia="Times New Roman" w:hAnsi="Arial Narrow" w:cs="Arial"/>
          <w:lang w:val="es-ES" w:eastAsia="es-ES"/>
        </w:rPr>
        <w:t>8</w:t>
      </w:r>
      <w:r w:rsidR="008C255D" w:rsidRPr="00ED21CF">
        <w:rPr>
          <w:rFonts w:ascii="Arial Narrow" w:eastAsia="Times New Roman" w:hAnsi="Arial Narrow" w:cs="Arial"/>
          <w:lang w:val="es-ES" w:eastAsia="es-ES"/>
        </w:rPr>
        <w:t xml:space="preserve"> de </w:t>
      </w:r>
      <w:r w:rsidR="0051521F" w:rsidRPr="00ED21CF">
        <w:rPr>
          <w:rFonts w:ascii="Arial Narrow" w:eastAsia="Times New Roman" w:hAnsi="Arial Narrow" w:cs="Arial"/>
          <w:lang w:val="es-ES" w:eastAsia="es-ES"/>
        </w:rPr>
        <w:t xml:space="preserve">agosto </w:t>
      </w:r>
      <w:r w:rsidR="0017368D" w:rsidRPr="00ED21C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07D7C53C"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ED21CF" w:rsidRPr="00ED21CF">
        <w:rPr>
          <w:rFonts w:ascii="Arial Narrow" w:hAnsi="Arial Narrow" w:cs="Arial"/>
        </w:rPr>
        <w:t>12 de agosto de 2026</w:t>
      </w:r>
      <w:r w:rsidRPr="005323C2">
        <w:rPr>
          <w:rFonts w:ascii="Arial Narrow" w:hAnsi="Arial Narrow" w:cs="Arial"/>
        </w:rPr>
        <w:t xml:space="preserve">, presentado </w:t>
      </w:r>
      <w:r w:rsidRPr="00ED21CF">
        <w:rPr>
          <w:rFonts w:ascii="Arial Narrow" w:hAnsi="Arial Narrow" w:cs="Arial"/>
        </w:rPr>
        <w:t xml:space="preserve">por </w:t>
      </w:r>
      <w:r w:rsidR="00ED21CF" w:rsidRPr="00ED21CF">
        <w:rPr>
          <w:rFonts w:ascii="Arial Narrow" w:eastAsia="Arial Narrow" w:hAnsi="Arial Narrow" w:cs="Arial Narrow"/>
          <w:bCs/>
        </w:rPr>
        <w:t>la señora</w:t>
      </w:r>
      <w:r w:rsidR="005A4AD8" w:rsidRPr="00ED21CF">
        <w:rPr>
          <w:rStyle w:val="normaltextrun"/>
          <w:rFonts w:ascii="Arial Narrow" w:hAnsi="Arial Narrow" w:cs="Segoe UI"/>
          <w:lang w:val="es-ES"/>
        </w:rPr>
        <w:t xml:space="preserve"> </w:t>
      </w:r>
      <w:r w:rsidR="00ED21CF" w:rsidRPr="00ED21CF">
        <w:rPr>
          <w:rFonts w:ascii="Arial Narrow" w:eastAsia="Arial Narrow" w:hAnsi="Arial Narrow" w:cs="Arial Narrow"/>
        </w:rPr>
        <w:t>Ana María Obregon Arroyo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ED21CF">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E281F01"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ED21CF">
        <w:rPr>
          <w:rStyle w:val="normaltextrun"/>
          <w:rFonts w:ascii="Arial Narrow" w:hAnsi="Arial Narrow" w:cs="Segoe UI"/>
          <w:lang w:val="es-ES"/>
        </w:rPr>
        <w:t xml:space="preserve">requerir </w:t>
      </w:r>
      <w:r w:rsidR="00ED21CF" w:rsidRPr="00ED21CF">
        <w:rPr>
          <w:rStyle w:val="normaltextrun"/>
          <w:rFonts w:ascii="Arial Narrow" w:hAnsi="Arial Narrow" w:cs="Segoe UI"/>
          <w:lang w:val="es-ES"/>
        </w:rPr>
        <w:t>a la señora</w:t>
      </w:r>
      <w:r w:rsidR="003A726C" w:rsidRPr="00ED21CF">
        <w:rPr>
          <w:rStyle w:val="normaltextrun"/>
          <w:rFonts w:ascii="Arial Narrow" w:hAnsi="Arial Narrow" w:cs="Segoe UI"/>
          <w:lang w:val="es-ES"/>
        </w:rPr>
        <w:t xml:space="preserve"> </w:t>
      </w:r>
      <w:r w:rsidR="00ED21CF" w:rsidRPr="00ED21CF">
        <w:rPr>
          <w:rFonts w:ascii="Arial Narrow" w:eastAsia="Arial Narrow" w:hAnsi="Arial Narrow" w:cs="Arial Narrow"/>
        </w:rPr>
        <w:t>Ana María Obregon Arroyo</w:t>
      </w:r>
      <w:r w:rsidR="00ED21CF" w:rsidRPr="00ED21CF">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ED21CF">
      <w:pPr>
        <w:pStyle w:val="paragraph"/>
        <w:spacing w:before="0" w:beforeAutospacing="0" w:after="0" w:afterAutospacing="0"/>
        <w:jc w:val="both"/>
        <w:textAlignment w:val="baseline"/>
        <w:rPr>
          <w:rFonts w:ascii="Arial Narrow" w:hAnsi="Arial Narrow" w:cs="Segoe UI"/>
          <w:sz w:val="22"/>
          <w:szCs w:val="22"/>
          <w:lang w:val="es-ES"/>
        </w:rPr>
      </w:pPr>
    </w:p>
    <w:p w14:paraId="4D1DF3F0" w14:textId="0188B59C" w:rsidR="00ED21CF" w:rsidRPr="003B4A99"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B01648" w:rsidRPr="00B01648">
        <w:rPr>
          <w:rFonts w:ascii="Arial Narrow" w:hAnsi="Arial Narrow" w:cs="Arial"/>
          <w:sz w:val="22"/>
          <w:szCs w:val="22"/>
          <w:u w:val="single"/>
        </w:rPr>
        <w:t xml:space="preserve">Empresa </w:t>
      </w:r>
      <w:r w:rsidR="00B01648">
        <w:rPr>
          <w:rFonts w:ascii="Arial Narrow" w:hAnsi="Arial Narrow" w:cs="Arial"/>
          <w:sz w:val="22"/>
          <w:szCs w:val="22"/>
          <w:u w:val="single"/>
        </w:rPr>
        <w:t>de</w:t>
      </w:r>
      <w:r w:rsidR="00B01648" w:rsidRPr="00B01648">
        <w:rPr>
          <w:rFonts w:ascii="Arial Narrow" w:hAnsi="Arial Narrow" w:cs="Arial"/>
          <w:sz w:val="22"/>
          <w:szCs w:val="22"/>
          <w:u w:val="single"/>
        </w:rPr>
        <w:t xml:space="preserve"> Créditos Santander Consumo Perú </w:t>
      </w:r>
      <w:r w:rsidR="00B01648" w:rsidRPr="00B01648">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44037A2C" w14:textId="77777777" w:rsidR="003B4A99" w:rsidRPr="00ED21CF" w:rsidRDefault="003B4A99" w:rsidP="003B4A99">
      <w:pPr>
        <w:pStyle w:val="paragraph"/>
        <w:spacing w:before="0" w:beforeAutospacing="0" w:after="0" w:afterAutospacing="0"/>
        <w:ind w:left="567"/>
        <w:jc w:val="both"/>
        <w:textAlignment w:val="baseline"/>
        <w:rPr>
          <w:rFonts w:ascii="Arial Narrow" w:hAnsi="Arial Narrow" w:cs="Segoe UI"/>
          <w:sz w:val="22"/>
          <w:szCs w:val="22"/>
          <w:lang w:val="es-ES"/>
        </w:rPr>
      </w:pPr>
    </w:p>
    <w:p w14:paraId="34690A6D" w14:textId="6ED57772" w:rsidR="00ED21CF" w:rsidRPr="00ED21CF" w:rsidRDefault="00ED21CF"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D21CF">
        <w:rPr>
          <w:rFonts w:ascii="Arial Narrow" w:hAnsi="Arial Narrow" w:cs="Arial"/>
          <w:sz w:val="22"/>
          <w:szCs w:val="22"/>
        </w:rPr>
        <w:t xml:space="preserve">precisar la razón social de la compañía aseguradora que emitió el </w:t>
      </w:r>
      <w:r w:rsidRPr="00ED21CF">
        <w:rPr>
          <w:rFonts w:ascii="Arial Narrow" w:hAnsi="Arial Narrow" w:cs="Arial"/>
          <w:sz w:val="22"/>
          <w:szCs w:val="22"/>
        </w:rPr>
        <w:t>seguro vehicular asociado al vehículo de placa</w:t>
      </w:r>
      <w:r w:rsidRPr="00ED21CF">
        <w:rPr>
          <w:rFonts w:ascii="Arial Narrow" w:hAnsi="Arial Narrow" w:cs="Arial"/>
          <w:sz w:val="22"/>
          <w:szCs w:val="22"/>
        </w:rPr>
        <w:t xml:space="preserve"> de rodaje</w:t>
      </w:r>
      <w:r w:rsidRPr="00ED21CF">
        <w:rPr>
          <w:rFonts w:ascii="Arial Narrow" w:hAnsi="Arial Narrow" w:cs="Arial"/>
          <w:sz w:val="22"/>
          <w:szCs w:val="22"/>
        </w:rPr>
        <w:t xml:space="preserve"> BVF-461</w:t>
      </w:r>
      <w:r w:rsidRPr="00ED21CF">
        <w:rPr>
          <w:rFonts w:ascii="Arial Narrow" w:hAnsi="Arial Narrow" w:cs="Arial"/>
          <w:sz w:val="22"/>
          <w:szCs w:val="22"/>
        </w:rPr>
        <w:t>;</w:t>
      </w:r>
    </w:p>
    <w:p w14:paraId="528FDEA9" w14:textId="77777777" w:rsidR="003B4A99" w:rsidRPr="003B4A99" w:rsidRDefault="003B4A99" w:rsidP="003B4A99">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F3AA9B1" w:rsidR="00F204D2" w:rsidRPr="003B4A99" w:rsidRDefault="00ED21CF" w:rsidP="003B4A99">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D21CF">
        <w:rPr>
          <w:rFonts w:ascii="Arial Narrow" w:hAnsi="Arial Narrow" w:cs="Arial"/>
          <w:sz w:val="22"/>
          <w:szCs w:val="22"/>
          <w:lang w:val="es-ES"/>
        </w:rPr>
        <w:t xml:space="preserve">precisar si también denuncia a </w:t>
      </w:r>
      <w:r w:rsidRPr="00ED21CF">
        <w:rPr>
          <w:rFonts w:ascii="Arial Narrow" w:hAnsi="Arial Narrow" w:cs="Arial"/>
          <w:sz w:val="22"/>
          <w:szCs w:val="22"/>
        </w:rPr>
        <w:t>la compañía aseguradora que emitió el seguro vehicular asociado al vehículo de placa de rodaje BVF-461</w:t>
      </w:r>
      <w:r w:rsidRPr="00ED21CF">
        <w:rPr>
          <w:rFonts w:ascii="Arial Narrow" w:hAnsi="Arial Narrow" w:cs="Arial"/>
          <w:sz w:val="22"/>
          <w:szCs w:val="22"/>
        </w:rPr>
        <w:t xml:space="preserve">; de ser así, </w:t>
      </w: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r w:rsidR="00B01648">
        <w:rPr>
          <w:rFonts w:ascii="Arial Narrow" w:hAnsi="Arial Narrow" w:cs="Arial"/>
          <w:sz w:val="22"/>
          <w:szCs w:val="22"/>
          <w:u w:val="single"/>
        </w:rPr>
        <w:t xml:space="preserve">la refería </w:t>
      </w:r>
      <w:proofErr w:type="spellStart"/>
      <w:r w:rsidR="00B01648">
        <w:rPr>
          <w:rFonts w:ascii="Arial Narrow" w:hAnsi="Arial Narrow" w:cs="Arial"/>
          <w:sz w:val="22"/>
          <w:szCs w:val="22"/>
          <w:u w:val="single"/>
        </w:rPr>
        <w:t>copañía</w:t>
      </w:r>
      <w:proofErr w:type="spellEnd"/>
      <w:r w:rsidR="00B01648">
        <w:rPr>
          <w:rFonts w:ascii="Arial Narrow" w:hAnsi="Arial Narrow" w:cs="Arial"/>
          <w:sz w:val="22"/>
          <w:szCs w:val="22"/>
          <w:u w:val="single"/>
        </w:rPr>
        <w:t xml:space="preserve"> aseguradora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3B4A99">
        <w:rPr>
          <w:rFonts w:ascii="Arial Narrow" w:hAnsi="Arial Narrow" w:cs="Segoe UI"/>
          <w:sz w:val="22"/>
          <w:szCs w:val="22"/>
          <w:lang w:val="es-ES"/>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018AADB2" w14:textId="0E446D68" w:rsidR="003B4A99" w:rsidRPr="003B4A99" w:rsidRDefault="003B4A99" w:rsidP="003B4A99">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las costas y los costos del presente procedimiento; y,</w:t>
      </w:r>
    </w:p>
    <w:p w14:paraId="74CE57DC" w14:textId="77777777" w:rsidR="003B4A99" w:rsidRDefault="003B4A99" w:rsidP="003B4A99">
      <w:pPr>
        <w:pStyle w:val="paragraph"/>
        <w:spacing w:before="0" w:beforeAutospacing="0" w:after="0" w:afterAutospacing="0"/>
        <w:ind w:left="567"/>
        <w:jc w:val="both"/>
        <w:textAlignment w:val="baseline"/>
        <w:rPr>
          <w:rFonts w:ascii="Arial Narrow" w:hAnsi="Arial Narrow" w:cs="Arial"/>
          <w:sz w:val="22"/>
          <w:szCs w:val="22"/>
        </w:rPr>
      </w:pPr>
    </w:p>
    <w:p w14:paraId="3352AFEC" w14:textId="6C795BFB" w:rsidR="009B226D" w:rsidRPr="003B4A99" w:rsidRDefault="003B4A99" w:rsidP="003B4A99">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las medidas correctivas solicitadas contra </w:t>
      </w:r>
      <w:r w:rsidR="00B01648">
        <w:rPr>
          <w:rFonts w:ascii="Arial Narrow" w:hAnsi="Arial Narrow" w:cs="Arial"/>
          <w:sz w:val="22"/>
          <w:szCs w:val="22"/>
        </w:rPr>
        <w:t>cada proveedor, de corresponder, de manera individualizada.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119735A1"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ED21CF" w:rsidRPr="00ED21CF">
        <w:rPr>
          <w:rStyle w:val="normaltextrun"/>
          <w:rFonts w:ascii="Arial Narrow" w:hAnsi="Arial Narrow" w:cs="Segoe UI"/>
          <w:sz w:val="22"/>
          <w:szCs w:val="22"/>
          <w:lang w:val="es-ES"/>
        </w:rPr>
        <w:t xml:space="preserve">a la señora Ana María Obregon Arroyo </w:t>
      </w:r>
      <w:r w:rsidR="00E40F02" w:rsidRPr="00ED21C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D21CF">
        <w:rPr>
          <w:rFonts w:ascii="Arial Narrow" w:hAnsi="Arial Narrow" w:cs="Segoe UI"/>
          <w:color w:val="000000"/>
          <w:sz w:val="22"/>
          <w:szCs w:val="22"/>
        </w:rPr>
        <w:t>°</w:t>
      </w:r>
      <w:r w:rsidR="00E40F02" w:rsidRPr="00ED21CF">
        <w:rPr>
          <w:rFonts w:ascii="Arial Narrow" w:hAnsi="Arial Narrow"/>
          <w:color w:val="000000"/>
          <w:sz w:val="22"/>
          <w:szCs w:val="22"/>
        </w:rPr>
        <w:t xml:space="preserve"> del Texto Único Ordenado de la Ley del Procedimiento </w:t>
      </w:r>
      <w:r w:rsidR="00E40F02" w:rsidRPr="00ED21CF">
        <w:rPr>
          <w:rFonts w:ascii="Arial Narrow" w:hAnsi="Arial Narrow"/>
          <w:color w:val="000000"/>
          <w:sz w:val="22"/>
          <w:szCs w:val="22"/>
        </w:rPr>
        <w:lastRenderedPageBreak/>
        <w:t xml:space="preserve">Administrativo General, aprobado mediante Decreto Supremo </w:t>
      </w:r>
      <w:proofErr w:type="spellStart"/>
      <w:r w:rsidR="00E40F02" w:rsidRPr="00ED21CF">
        <w:rPr>
          <w:rFonts w:ascii="Arial Narrow" w:hAnsi="Arial Narrow"/>
          <w:color w:val="000000"/>
          <w:sz w:val="22"/>
          <w:szCs w:val="22"/>
        </w:rPr>
        <w:t>N°</w:t>
      </w:r>
      <w:proofErr w:type="spellEnd"/>
      <w:r w:rsidR="00E40F02" w:rsidRPr="00ED21CF">
        <w:rPr>
          <w:rFonts w:ascii="Arial Narrow" w:hAnsi="Arial Narrow"/>
          <w:color w:val="000000"/>
          <w:sz w:val="22"/>
          <w:szCs w:val="22"/>
        </w:rPr>
        <w:t xml:space="preserve"> 006-2026-JUS, bajo apercibimiento de rehacer el acto de notificación y notificarle conforme al numeral</w:t>
      </w:r>
      <w:r w:rsidR="00E40F02" w:rsidRPr="005323C2">
        <w:rPr>
          <w:rFonts w:ascii="Arial Narrow" w:hAnsi="Arial Narrow"/>
          <w:color w:val="000000"/>
          <w:sz w:val="22"/>
          <w:szCs w:val="22"/>
        </w:rPr>
        <w:t xml:space="preserve">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40AB78BC"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1ADF" w14:textId="77777777" w:rsidR="00477F3B" w:rsidRDefault="00477F3B" w:rsidP="00A072EE">
      <w:pPr>
        <w:spacing w:after="0" w:line="240" w:lineRule="auto"/>
      </w:pPr>
      <w:r>
        <w:separator/>
      </w:r>
    </w:p>
  </w:endnote>
  <w:endnote w:type="continuationSeparator" w:id="0">
    <w:p w14:paraId="322F63EC" w14:textId="77777777" w:rsidR="00477F3B" w:rsidRDefault="00477F3B" w:rsidP="00A072EE">
      <w:pPr>
        <w:spacing w:after="0" w:line="240" w:lineRule="auto"/>
      </w:pPr>
      <w:r>
        <w:continuationSeparator/>
      </w:r>
    </w:p>
  </w:endnote>
  <w:endnote w:type="continuationNotice" w:id="1">
    <w:p w14:paraId="61482FAA" w14:textId="77777777" w:rsidR="00477F3B" w:rsidRDefault="00477F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2DE6" w14:textId="77777777" w:rsidR="00477F3B" w:rsidRDefault="00477F3B" w:rsidP="00A072EE">
      <w:pPr>
        <w:spacing w:after="0" w:line="240" w:lineRule="auto"/>
      </w:pPr>
      <w:r>
        <w:separator/>
      </w:r>
    </w:p>
  </w:footnote>
  <w:footnote w:type="continuationSeparator" w:id="0">
    <w:p w14:paraId="5B083F28" w14:textId="77777777" w:rsidR="00477F3B" w:rsidRDefault="00477F3B" w:rsidP="00A072EE">
      <w:pPr>
        <w:spacing w:after="0" w:line="240" w:lineRule="auto"/>
      </w:pPr>
      <w:r>
        <w:continuationSeparator/>
      </w:r>
    </w:p>
  </w:footnote>
  <w:footnote w:type="continuationNotice" w:id="1">
    <w:p w14:paraId="4FAF29C9" w14:textId="77777777" w:rsidR="00477F3B" w:rsidRDefault="00477F3B">
      <w:pPr>
        <w:spacing w:after="0" w:line="240" w:lineRule="auto"/>
      </w:pPr>
    </w:p>
  </w:footnote>
  <w:footnote w:id="2">
    <w:p w14:paraId="394725B8" w14:textId="77777777" w:rsidR="006728CC" w:rsidRPr="00B01648" w:rsidRDefault="006728CC" w:rsidP="005323C2">
      <w:pPr>
        <w:spacing w:after="0" w:line="240" w:lineRule="auto"/>
        <w:ind w:left="567" w:hanging="567"/>
        <w:jc w:val="both"/>
        <w:rPr>
          <w:rFonts w:ascii="Arial Narrow" w:hAnsi="Arial Narrow" w:cs="Arial"/>
          <w:b/>
          <w:bCs/>
          <w:sz w:val="17"/>
          <w:szCs w:val="17"/>
        </w:rPr>
      </w:pPr>
      <w:r w:rsidRPr="00B01648">
        <w:rPr>
          <w:rStyle w:val="Refdenotaalpie"/>
          <w:rFonts w:ascii="Arial Narrow" w:hAnsi="Arial Narrow"/>
          <w:sz w:val="17"/>
          <w:szCs w:val="17"/>
        </w:rPr>
        <w:footnoteRef/>
      </w:r>
      <w:r w:rsidRPr="00B01648">
        <w:rPr>
          <w:rFonts w:ascii="Arial Narrow" w:hAnsi="Arial Narrow"/>
          <w:sz w:val="17"/>
          <w:szCs w:val="17"/>
        </w:rPr>
        <w:t xml:space="preserve"> </w:t>
      </w:r>
      <w:r w:rsidRPr="00B01648">
        <w:rPr>
          <w:rFonts w:ascii="Arial Narrow" w:hAnsi="Arial Narrow"/>
          <w:sz w:val="17"/>
          <w:szCs w:val="17"/>
        </w:rPr>
        <w:tab/>
      </w:r>
      <w:r w:rsidRPr="00B01648">
        <w:rPr>
          <w:rFonts w:ascii="Arial Narrow" w:hAnsi="Arial Narrow"/>
          <w:b/>
          <w:sz w:val="17"/>
          <w:szCs w:val="17"/>
        </w:rPr>
        <w:t xml:space="preserve">TEXTO ÚNICO ORDENADO DE LA </w:t>
      </w:r>
      <w:r w:rsidRPr="00B01648">
        <w:rPr>
          <w:rFonts w:ascii="Arial Narrow" w:hAnsi="Arial Narrow" w:cs="Arial"/>
          <w:b/>
          <w:bCs/>
          <w:sz w:val="17"/>
          <w:szCs w:val="17"/>
        </w:rPr>
        <w:t>LEY DE PROCEDIMIENTO ADMINISTRATIVO GENERAL,</w:t>
      </w:r>
      <w:r w:rsidRPr="00B01648">
        <w:rPr>
          <w:rFonts w:ascii="Arial Narrow" w:hAnsi="Arial Narrow" w:cs="Arial"/>
          <w:b/>
          <w:sz w:val="17"/>
          <w:szCs w:val="17"/>
        </w:rPr>
        <w:t xml:space="preserve"> APROBADO POR DECRETO SUPREMO </w:t>
      </w:r>
      <w:proofErr w:type="spellStart"/>
      <w:r w:rsidRPr="00B01648">
        <w:rPr>
          <w:rFonts w:ascii="Arial Narrow" w:hAnsi="Arial Narrow" w:cs="Arial"/>
          <w:b/>
          <w:sz w:val="17"/>
          <w:szCs w:val="17"/>
        </w:rPr>
        <w:t>N°</w:t>
      </w:r>
      <w:proofErr w:type="spellEnd"/>
      <w:r w:rsidRPr="00B01648">
        <w:rPr>
          <w:rFonts w:ascii="Arial Narrow" w:hAnsi="Arial Narrow" w:cs="Arial"/>
          <w:b/>
          <w:sz w:val="17"/>
          <w:szCs w:val="17"/>
        </w:rPr>
        <w:t xml:space="preserve"> 006-2026-JUS y publicado el 30 de abril de 2026</w:t>
      </w:r>
    </w:p>
    <w:p w14:paraId="797ED9C9" w14:textId="77777777" w:rsidR="006728CC" w:rsidRPr="00B01648" w:rsidRDefault="006728CC" w:rsidP="005323C2">
      <w:pPr>
        <w:spacing w:after="0" w:line="240" w:lineRule="auto"/>
        <w:ind w:left="567"/>
        <w:jc w:val="both"/>
        <w:rPr>
          <w:rFonts w:ascii="Arial Narrow" w:hAnsi="Arial Narrow" w:cs="Arial"/>
          <w:b/>
          <w:bCs/>
          <w:sz w:val="17"/>
          <w:szCs w:val="17"/>
        </w:rPr>
      </w:pPr>
      <w:r w:rsidRPr="00B01648">
        <w:rPr>
          <w:rFonts w:ascii="Arial Narrow" w:hAnsi="Arial Narrow" w:cs="Arial"/>
          <w:b/>
          <w:sz w:val="17"/>
          <w:szCs w:val="17"/>
        </w:rPr>
        <w:t>Artículo 113.- Requisitos de los escritos</w:t>
      </w:r>
    </w:p>
    <w:p w14:paraId="1275DAF9" w14:textId="77777777" w:rsidR="006728CC" w:rsidRPr="00B01648" w:rsidRDefault="006728CC" w:rsidP="005323C2">
      <w:pPr>
        <w:spacing w:after="0" w:line="240" w:lineRule="auto"/>
        <w:ind w:left="567"/>
        <w:jc w:val="both"/>
        <w:rPr>
          <w:rFonts w:ascii="Arial Narrow" w:hAnsi="Arial Narrow" w:cs="Arial"/>
          <w:sz w:val="17"/>
          <w:szCs w:val="17"/>
        </w:rPr>
      </w:pPr>
      <w:r w:rsidRPr="00B01648">
        <w:rPr>
          <w:rFonts w:ascii="Arial Narrow" w:hAnsi="Arial Narrow" w:cs="Arial"/>
          <w:sz w:val="17"/>
          <w:szCs w:val="17"/>
        </w:rPr>
        <w:t>Todo escrito que se presente ante cualquier entidad debe contener lo siguiente:</w:t>
      </w:r>
    </w:p>
    <w:p w14:paraId="4E5E4C1C"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La expresión concreta de lo pedido, los fundamentos de hecho que lo apoye y, cuando le sea posible, los de derecho.</w:t>
      </w:r>
    </w:p>
    <w:p w14:paraId="5559C829"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Lugar, fecha, firma o huella digital, en caso de no saber firmar o estar impedido.</w:t>
      </w:r>
    </w:p>
    <w:p w14:paraId="7060BD49"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La relación de los documentos y anexos que acompaña, indicados en el TUPA.</w:t>
      </w:r>
    </w:p>
    <w:p w14:paraId="28048A2D" w14:textId="77777777" w:rsidR="006728CC" w:rsidRPr="00B01648"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B01648">
        <w:rPr>
          <w:rFonts w:ascii="Arial Narrow" w:hAnsi="Arial Narrow" w:cs="Arial"/>
          <w:sz w:val="17"/>
          <w:szCs w:val="17"/>
        </w:rPr>
        <w:t>La identificación del expediente de la materia, tratándose de procedimientos ya iniciados.</w:t>
      </w:r>
    </w:p>
    <w:p w14:paraId="5135B624" w14:textId="77777777" w:rsidR="006728CC" w:rsidRPr="00B01648" w:rsidRDefault="006728CC" w:rsidP="005323C2">
      <w:pPr>
        <w:pStyle w:val="Textonotapie"/>
        <w:jc w:val="both"/>
        <w:rPr>
          <w:rFonts w:ascii="Arial Narrow" w:hAnsi="Arial Narrow"/>
          <w:sz w:val="17"/>
          <w:szCs w:val="17"/>
          <w:lang w:val="es-ES"/>
        </w:rPr>
      </w:pPr>
    </w:p>
  </w:footnote>
  <w:footnote w:id="3">
    <w:p w14:paraId="56DAF7E4" w14:textId="77777777" w:rsidR="00942C30" w:rsidRPr="00B01648" w:rsidRDefault="00942C30" w:rsidP="005323C2">
      <w:pPr>
        <w:tabs>
          <w:tab w:val="left" w:pos="567"/>
        </w:tabs>
        <w:spacing w:after="0" w:line="240" w:lineRule="auto"/>
        <w:ind w:left="567" w:hanging="567"/>
        <w:jc w:val="both"/>
        <w:rPr>
          <w:rFonts w:ascii="Arial Narrow" w:hAnsi="Arial Narrow" w:cs="Arial"/>
          <w:spacing w:val="-3"/>
          <w:sz w:val="17"/>
          <w:szCs w:val="17"/>
        </w:rPr>
      </w:pPr>
      <w:r w:rsidRPr="00B01648">
        <w:rPr>
          <w:rStyle w:val="Refdenotaalpie"/>
          <w:rFonts w:ascii="Arial Narrow" w:hAnsi="Arial Narrow"/>
          <w:sz w:val="17"/>
          <w:szCs w:val="17"/>
        </w:rPr>
        <w:footnoteRef/>
      </w:r>
      <w:r w:rsidRPr="00B01648">
        <w:rPr>
          <w:rFonts w:ascii="Arial Narrow" w:hAnsi="Arial Narrow"/>
          <w:sz w:val="17"/>
          <w:szCs w:val="17"/>
        </w:rPr>
        <w:t xml:space="preserve">               </w:t>
      </w:r>
      <w:r w:rsidRPr="00B01648">
        <w:rPr>
          <w:rFonts w:ascii="Arial Narrow" w:hAnsi="Arial Narrow" w:cs="Arial"/>
          <w:b/>
          <w:spacing w:val="-3"/>
          <w:sz w:val="17"/>
          <w:szCs w:val="17"/>
        </w:rPr>
        <w:t>LEY DE FACULTADES, NORMAS Y ORGANIZACIÓN DEL INDECOPI, APROBADA POR DECRETO LEGISLATIVO 807.</w:t>
      </w:r>
    </w:p>
    <w:p w14:paraId="2964D4E0" w14:textId="77777777" w:rsidR="00942C30" w:rsidRPr="00B01648" w:rsidRDefault="00942C30" w:rsidP="005323C2">
      <w:pPr>
        <w:pStyle w:val="Notaapie"/>
        <w:tabs>
          <w:tab w:val="left" w:pos="567"/>
        </w:tabs>
        <w:ind w:left="567" w:hanging="567"/>
        <w:rPr>
          <w:rFonts w:cs="Arial"/>
          <w:b w:val="0"/>
          <w:sz w:val="17"/>
          <w:szCs w:val="17"/>
        </w:rPr>
      </w:pPr>
      <w:r w:rsidRPr="00B01648">
        <w:rPr>
          <w:rFonts w:cs="Arial"/>
          <w:bCs/>
          <w:sz w:val="17"/>
          <w:szCs w:val="17"/>
        </w:rPr>
        <w:tab/>
        <w:t>Artículo 24</w:t>
      </w:r>
      <w:r w:rsidRPr="00B01648">
        <w:rPr>
          <w:rFonts w:cs="Arial"/>
          <w:sz w:val="17"/>
          <w:szCs w:val="17"/>
        </w:rPr>
        <w:t>.-</w:t>
      </w:r>
      <w:r w:rsidRPr="00B01648">
        <w:rPr>
          <w:rFonts w:cs="Arial"/>
          <w:b w:val="0"/>
          <w:sz w:val="17"/>
          <w:szCs w:val="17"/>
        </w:rPr>
        <w:t xml:space="preserve"> El </w:t>
      </w:r>
      <w:proofErr w:type="gramStart"/>
      <w:r w:rsidRPr="00B01648">
        <w:rPr>
          <w:rFonts w:cs="Arial"/>
          <w:b w:val="0"/>
          <w:sz w:val="17"/>
          <w:szCs w:val="17"/>
        </w:rPr>
        <w:t>Secretario Técnico</w:t>
      </w:r>
      <w:proofErr w:type="gramEnd"/>
      <w:r w:rsidRPr="00B01648">
        <w:rPr>
          <w:rFonts w:cs="Arial"/>
          <w:b w:val="0"/>
          <w:sz w:val="17"/>
          <w:szCs w:val="17"/>
        </w:rPr>
        <w:t xml:space="preserve"> se encargará de la tramitación del procedimiento. Para ello, cuenta con las siguientes facultades: </w:t>
      </w:r>
    </w:p>
    <w:p w14:paraId="1C475032" w14:textId="77777777" w:rsidR="00942C30" w:rsidRPr="00B01648" w:rsidRDefault="00942C30" w:rsidP="005323C2">
      <w:pPr>
        <w:pStyle w:val="Notaapie"/>
        <w:tabs>
          <w:tab w:val="left" w:pos="567"/>
        </w:tabs>
        <w:ind w:left="567" w:hanging="567"/>
        <w:rPr>
          <w:rFonts w:cs="Arial"/>
          <w:b w:val="0"/>
          <w:sz w:val="17"/>
          <w:szCs w:val="17"/>
        </w:rPr>
      </w:pPr>
      <w:r w:rsidRPr="00B01648">
        <w:rPr>
          <w:rFonts w:cs="Arial"/>
          <w:bCs/>
          <w:sz w:val="17"/>
          <w:szCs w:val="17"/>
        </w:rPr>
        <w:tab/>
      </w:r>
      <w:r w:rsidRPr="00B01648">
        <w:rPr>
          <w:rFonts w:cs="Arial"/>
          <w:b w:val="0"/>
          <w:sz w:val="17"/>
          <w:szCs w:val="17"/>
        </w:rPr>
        <w:t>(…)</w:t>
      </w:r>
    </w:p>
    <w:p w14:paraId="76DC5831" w14:textId="77777777" w:rsidR="00942C30" w:rsidRPr="00B01648" w:rsidRDefault="00942C30" w:rsidP="005323C2">
      <w:pPr>
        <w:pStyle w:val="Notaapie"/>
        <w:tabs>
          <w:tab w:val="left" w:pos="567"/>
        </w:tabs>
        <w:ind w:left="567" w:hanging="567"/>
        <w:rPr>
          <w:rFonts w:cs="Arial"/>
          <w:b w:val="0"/>
          <w:sz w:val="17"/>
          <w:szCs w:val="17"/>
        </w:rPr>
      </w:pPr>
      <w:r w:rsidRPr="00B01648">
        <w:rPr>
          <w:rFonts w:cs="Arial"/>
          <w:b w:val="0"/>
          <w:sz w:val="17"/>
          <w:szCs w:val="17"/>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01648">
        <w:rPr>
          <w:rFonts w:cs="Arial"/>
          <w:b w:val="0"/>
          <w:sz w:val="17"/>
          <w:szCs w:val="17"/>
        </w:rPr>
        <w:tab/>
      </w:r>
    </w:p>
    <w:p w14:paraId="7E303B52" w14:textId="77777777" w:rsidR="00942C30" w:rsidRPr="00B01648" w:rsidRDefault="00942C30" w:rsidP="005323C2">
      <w:pPr>
        <w:pStyle w:val="Notaapie"/>
        <w:tabs>
          <w:tab w:val="left" w:pos="567"/>
        </w:tabs>
        <w:ind w:left="567" w:hanging="567"/>
        <w:rPr>
          <w:rFonts w:cs="Arial"/>
          <w:b w:val="0"/>
          <w:sz w:val="17"/>
          <w:szCs w:val="17"/>
        </w:rPr>
      </w:pPr>
      <w:r w:rsidRPr="00B01648">
        <w:rPr>
          <w:rFonts w:cs="Arial"/>
          <w:b w:val="0"/>
          <w:sz w:val="17"/>
          <w:szCs w:val="17"/>
        </w:rPr>
        <w:tab/>
        <w:t>(…)</w:t>
      </w:r>
      <w:r w:rsidRPr="00B01648">
        <w:rPr>
          <w:rFonts w:cs="Arial"/>
          <w:b w:val="0"/>
          <w:sz w:val="17"/>
          <w:szCs w:val="17"/>
        </w:rPr>
        <w:tab/>
      </w:r>
    </w:p>
    <w:p w14:paraId="1B60ABCE" w14:textId="77777777" w:rsidR="00942C30" w:rsidRPr="00B01648" w:rsidRDefault="00942C30" w:rsidP="005323C2">
      <w:pPr>
        <w:pStyle w:val="Textonotapie"/>
        <w:jc w:val="both"/>
        <w:rPr>
          <w:rFonts w:ascii="Arial Narrow" w:hAnsi="Arial Narrow"/>
          <w:sz w:val="17"/>
          <w:szCs w:val="17"/>
          <w:lang w:val="es-ES"/>
        </w:rPr>
      </w:pPr>
    </w:p>
  </w:footnote>
  <w:footnote w:id="4">
    <w:p w14:paraId="597D96D7" w14:textId="77777777" w:rsidR="00942C30" w:rsidRPr="00B01648" w:rsidRDefault="00942C30" w:rsidP="005323C2">
      <w:pPr>
        <w:pStyle w:val="Textonotapie"/>
        <w:tabs>
          <w:tab w:val="left" w:pos="567"/>
        </w:tabs>
        <w:ind w:left="567" w:hanging="567"/>
        <w:jc w:val="both"/>
        <w:rPr>
          <w:rFonts w:ascii="Arial Narrow" w:hAnsi="Arial Narrow"/>
          <w:sz w:val="17"/>
          <w:szCs w:val="17"/>
          <w:lang w:val="es-PE"/>
        </w:rPr>
      </w:pPr>
      <w:r w:rsidRPr="00B01648">
        <w:rPr>
          <w:rStyle w:val="Refdenotaalpie"/>
          <w:rFonts w:ascii="Arial Narrow" w:hAnsi="Arial Narrow"/>
          <w:sz w:val="17"/>
          <w:szCs w:val="17"/>
        </w:rPr>
        <w:footnoteRef/>
      </w:r>
      <w:r w:rsidRPr="00B01648">
        <w:rPr>
          <w:rFonts w:ascii="Arial Narrow" w:hAnsi="Arial Narrow"/>
          <w:sz w:val="17"/>
          <w:szCs w:val="17"/>
        </w:rPr>
        <w:t xml:space="preserve">                 </w:t>
      </w:r>
      <w:r w:rsidRPr="00B01648">
        <w:rPr>
          <w:rStyle w:val="markedcontent"/>
          <w:rFonts w:ascii="Arial Narrow" w:hAnsi="Arial Narrow" w:cs="Arial"/>
          <w:b/>
          <w:bCs/>
          <w:sz w:val="17"/>
          <w:szCs w:val="17"/>
        </w:rPr>
        <w:t>TEXTO ÚNICO DE PROCEDIMIENTOS ADMINISTRATIVO, COMISIÓN DE PROTECCIÓN AL CONSUMIDOR, APROBADO POR</w:t>
      </w:r>
      <w:r w:rsidRPr="00B01648">
        <w:rPr>
          <w:rFonts w:ascii="Arial Narrow" w:hAnsi="Arial Narrow"/>
          <w:b/>
          <w:bCs/>
          <w:sz w:val="17"/>
          <w:szCs w:val="17"/>
          <w:lang w:val="es-PE"/>
        </w:rPr>
        <w:t xml:space="preserve"> </w:t>
      </w:r>
      <w:r w:rsidRPr="00B01648">
        <w:rPr>
          <w:rStyle w:val="markedcontent"/>
          <w:rFonts w:ascii="Arial Narrow" w:hAnsi="Arial Narrow" w:cs="Arial"/>
          <w:b/>
          <w:bCs/>
          <w:sz w:val="17"/>
          <w:szCs w:val="17"/>
        </w:rPr>
        <w:t>DECRETO SUPREMO 085-2010/PCM.</w:t>
      </w:r>
      <w:r w:rsidRPr="00B01648">
        <w:rPr>
          <w:rFonts w:ascii="Arial Narrow" w:hAnsi="Arial Narrow"/>
          <w:sz w:val="17"/>
          <w:szCs w:val="17"/>
          <w:lang w:val="es-PE"/>
        </w:rPr>
        <w:t xml:space="preserve"> </w:t>
      </w:r>
    </w:p>
    <w:p w14:paraId="4210A393" w14:textId="77777777" w:rsidR="00942C30" w:rsidRPr="00B01648" w:rsidRDefault="00942C30" w:rsidP="005323C2">
      <w:pPr>
        <w:pStyle w:val="Textonotapie"/>
        <w:tabs>
          <w:tab w:val="left" w:pos="567"/>
        </w:tabs>
        <w:ind w:left="567"/>
        <w:jc w:val="both"/>
        <w:rPr>
          <w:rStyle w:val="markedcontent"/>
          <w:rFonts w:ascii="Arial Narrow" w:hAnsi="Arial Narrow" w:cs="Arial"/>
          <w:sz w:val="17"/>
          <w:szCs w:val="17"/>
        </w:rPr>
      </w:pPr>
      <w:r w:rsidRPr="00B01648">
        <w:rPr>
          <w:rStyle w:val="markedcontent"/>
          <w:rFonts w:ascii="Arial Narrow" w:hAnsi="Arial Narrow" w:cs="Arial"/>
          <w:sz w:val="17"/>
          <w:szCs w:val="17"/>
        </w:rPr>
        <w:t>“(...)</w:t>
      </w:r>
      <w:r w:rsidRPr="00B01648">
        <w:rPr>
          <w:rFonts w:ascii="Arial Narrow" w:hAnsi="Arial Narrow"/>
          <w:sz w:val="17"/>
          <w:szCs w:val="17"/>
        </w:rPr>
        <w:br/>
      </w:r>
      <w:r w:rsidRPr="00B01648">
        <w:rPr>
          <w:rStyle w:val="markedcontent"/>
          <w:rFonts w:ascii="Arial Narrow" w:hAnsi="Arial Narrow" w:cs="Arial"/>
          <w:sz w:val="17"/>
          <w:szCs w:val="17"/>
        </w:rPr>
        <w:t>3. Expresión concreta de lo pedido, los fundamentos claros y precisos de hecho que lo apoyen y, cuando le sea posible, los de derecho,</w:t>
      </w:r>
      <w:r w:rsidRPr="00B01648">
        <w:rPr>
          <w:rFonts w:ascii="Arial Narrow" w:hAnsi="Arial Narrow"/>
          <w:sz w:val="17"/>
          <w:szCs w:val="17"/>
          <w:lang w:val="es-PE"/>
        </w:rPr>
        <w:t xml:space="preserve"> </w:t>
      </w:r>
      <w:r w:rsidRPr="00B01648">
        <w:rPr>
          <w:rStyle w:val="markedcontent"/>
          <w:rFonts w:ascii="Arial Narrow" w:hAnsi="Arial Narrow" w:cs="Arial"/>
          <w:sz w:val="17"/>
          <w:szCs w:val="17"/>
        </w:rPr>
        <w:t>especificando el bien o servicio por el cual se denuncia, haciendo expresa referencia a la fecha del hecho infractor denunciado.”</w:t>
      </w:r>
    </w:p>
    <w:p w14:paraId="136026B5" w14:textId="77777777" w:rsidR="00942C30" w:rsidRPr="00B01648" w:rsidRDefault="00942C30" w:rsidP="005323C2">
      <w:pPr>
        <w:pStyle w:val="Textonotapie"/>
        <w:jc w:val="both"/>
        <w:rPr>
          <w:sz w:val="17"/>
          <w:szCs w:val="17"/>
          <w:lang w:val="es-ES"/>
        </w:rPr>
      </w:pPr>
    </w:p>
  </w:footnote>
  <w:footnote w:id="5">
    <w:p w14:paraId="5DE83500" w14:textId="77777777" w:rsidR="00E40F02" w:rsidRPr="00B01648" w:rsidRDefault="00E40F02" w:rsidP="005323C2">
      <w:pPr>
        <w:pStyle w:val="NormalWeb"/>
        <w:spacing w:after="0" w:line="240" w:lineRule="auto"/>
        <w:ind w:left="567" w:hanging="567"/>
        <w:jc w:val="both"/>
        <w:rPr>
          <w:rFonts w:ascii="Arial Narrow" w:hAnsi="Arial Narrow"/>
          <w:sz w:val="17"/>
          <w:szCs w:val="17"/>
        </w:rPr>
      </w:pPr>
      <w:r w:rsidRPr="00B01648">
        <w:rPr>
          <w:rStyle w:val="Refdenotaalpie"/>
          <w:rFonts w:ascii="Arial Narrow" w:hAnsi="Arial Narrow"/>
          <w:sz w:val="17"/>
          <w:szCs w:val="17"/>
        </w:rPr>
        <w:footnoteRef/>
      </w:r>
      <w:r w:rsidRPr="00B01648">
        <w:rPr>
          <w:rFonts w:ascii="Arial Narrow" w:hAnsi="Arial Narrow"/>
          <w:sz w:val="17"/>
          <w:szCs w:val="17"/>
        </w:rPr>
        <w:t xml:space="preserve">             </w:t>
      </w:r>
      <w:r w:rsidRPr="00B01648">
        <w:rPr>
          <w:rFonts w:ascii="Arial Narrow" w:hAnsi="Arial Narrow"/>
          <w:sz w:val="17"/>
          <w:szCs w:val="17"/>
        </w:rPr>
        <w:tab/>
      </w:r>
      <w:r w:rsidRPr="00B01648">
        <w:rPr>
          <w:rFonts w:ascii="Arial Narrow" w:hAnsi="Arial Narrow"/>
          <w:b/>
          <w:sz w:val="17"/>
          <w:szCs w:val="17"/>
        </w:rPr>
        <w:t>TEXTO ÚNICO ORDENADO DE LA</w:t>
      </w:r>
      <w:r w:rsidRPr="00B01648">
        <w:rPr>
          <w:rFonts w:ascii="Arial Narrow" w:hAnsi="Arial Narrow"/>
          <w:sz w:val="17"/>
          <w:szCs w:val="17"/>
        </w:rPr>
        <w:t xml:space="preserve"> </w:t>
      </w:r>
      <w:r w:rsidRPr="00B01648">
        <w:rPr>
          <w:rFonts w:ascii="Arial Narrow" w:hAnsi="Arial Narrow"/>
          <w:b/>
          <w:bCs/>
          <w:color w:val="000000"/>
          <w:sz w:val="17"/>
          <w:szCs w:val="17"/>
        </w:rPr>
        <w:t xml:space="preserve">LEY DE PROCEDIMIENTO ADMINISTRATIVO GENERAL, </w:t>
      </w:r>
      <w:r w:rsidRPr="00B01648">
        <w:rPr>
          <w:rFonts w:ascii="Arial Narrow" w:hAnsi="Arial Narrow" w:cs="Arial"/>
          <w:b/>
          <w:sz w:val="17"/>
          <w:szCs w:val="17"/>
        </w:rPr>
        <w:t xml:space="preserve">APROBADO POR DECRETO SUPREMO </w:t>
      </w:r>
      <w:proofErr w:type="spellStart"/>
      <w:r w:rsidRPr="00B01648">
        <w:rPr>
          <w:rFonts w:ascii="Arial Narrow" w:hAnsi="Arial Narrow" w:cs="Arial"/>
          <w:b/>
          <w:sz w:val="17"/>
          <w:szCs w:val="17"/>
        </w:rPr>
        <w:t>N°</w:t>
      </w:r>
      <w:proofErr w:type="spellEnd"/>
      <w:r w:rsidRPr="00B01648">
        <w:rPr>
          <w:rFonts w:ascii="Arial Narrow" w:hAnsi="Arial Narrow" w:cs="Arial"/>
          <w:b/>
          <w:sz w:val="17"/>
          <w:szCs w:val="17"/>
        </w:rPr>
        <w:t xml:space="preserve"> 006-2026-JUS y publicado el 30 de abril de 2026</w:t>
      </w:r>
    </w:p>
    <w:p w14:paraId="30463358" w14:textId="77777777" w:rsidR="00E40F02" w:rsidRPr="00B01648" w:rsidRDefault="00E40F02" w:rsidP="005323C2">
      <w:pPr>
        <w:spacing w:after="0" w:line="240" w:lineRule="auto"/>
        <w:ind w:left="567"/>
        <w:jc w:val="both"/>
        <w:rPr>
          <w:rFonts w:ascii="Arial Narrow" w:eastAsia="Times New Roman" w:hAnsi="Arial Narrow"/>
          <w:sz w:val="17"/>
          <w:szCs w:val="17"/>
          <w:lang w:eastAsia="es-PE"/>
        </w:rPr>
      </w:pPr>
      <w:r w:rsidRPr="00B01648">
        <w:rPr>
          <w:rFonts w:ascii="Arial Narrow" w:eastAsia="Times New Roman" w:hAnsi="Arial Narrow"/>
          <w:b/>
          <w:bCs/>
          <w:color w:val="000000"/>
          <w:sz w:val="17"/>
          <w:szCs w:val="17"/>
          <w:lang w:eastAsia="es-PE"/>
        </w:rPr>
        <w:t>Artículo 125.- Observaciones a documentación presentada</w:t>
      </w:r>
    </w:p>
    <w:p w14:paraId="102C717E" w14:textId="77777777" w:rsidR="00E40F02" w:rsidRPr="00B01648" w:rsidRDefault="00E40F02" w:rsidP="005323C2">
      <w:pPr>
        <w:spacing w:after="0" w:line="240" w:lineRule="auto"/>
        <w:ind w:left="567"/>
        <w:jc w:val="both"/>
        <w:rPr>
          <w:rFonts w:ascii="Arial Narrow" w:eastAsia="Times New Roman" w:hAnsi="Arial Narrow"/>
          <w:sz w:val="17"/>
          <w:szCs w:val="17"/>
          <w:lang w:eastAsia="es-PE"/>
        </w:rPr>
      </w:pPr>
      <w:r w:rsidRPr="00B01648">
        <w:rPr>
          <w:rFonts w:ascii="Arial Narrow" w:eastAsia="Times New Roman" w:hAnsi="Arial Narrow"/>
          <w:color w:val="000000"/>
          <w:sz w:val="17"/>
          <w:szCs w:val="17"/>
          <w:lang w:eastAsia="es-PE"/>
        </w:rPr>
        <w:t>(...)</w:t>
      </w:r>
    </w:p>
    <w:p w14:paraId="140A9CEF" w14:textId="77777777" w:rsidR="00E40F02" w:rsidRPr="00B01648" w:rsidRDefault="00E40F02" w:rsidP="005323C2">
      <w:pPr>
        <w:spacing w:after="0" w:line="240" w:lineRule="auto"/>
        <w:ind w:left="567" w:hanging="2"/>
        <w:jc w:val="both"/>
        <w:rPr>
          <w:rFonts w:ascii="Arial Narrow" w:eastAsia="Times New Roman" w:hAnsi="Arial Narrow"/>
          <w:sz w:val="17"/>
          <w:szCs w:val="17"/>
          <w:lang w:eastAsia="es-PE"/>
        </w:rPr>
      </w:pPr>
      <w:r w:rsidRPr="00B01648">
        <w:rPr>
          <w:rFonts w:ascii="Arial Narrow" w:eastAsia="Times New Roman" w:hAnsi="Arial Narrow"/>
          <w:color w:val="000000"/>
          <w:sz w:val="17"/>
          <w:szCs w:val="17"/>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01648" w:rsidRDefault="00E40F02" w:rsidP="005323C2">
      <w:pPr>
        <w:pStyle w:val="Textonotapie"/>
        <w:jc w:val="both"/>
        <w:rPr>
          <w:rFonts w:ascii="Arial Narrow" w:hAnsi="Arial Narrow"/>
          <w:sz w:val="17"/>
          <w:szCs w:val="17"/>
          <w:lang w:val="es-ES"/>
        </w:rPr>
      </w:pPr>
    </w:p>
  </w:footnote>
  <w:footnote w:id="6">
    <w:p w14:paraId="22C5F156" w14:textId="77777777" w:rsidR="00E40F02" w:rsidRPr="00B01648" w:rsidRDefault="00E40F02" w:rsidP="005323C2">
      <w:pPr>
        <w:pStyle w:val="Textonotapie"/>
        <w:ind w:left="567" w:hanging="567"/>
        <w:jc w:val="both"/>
        <w:rPr>
          <w:rFonts w:ascii="Arial Narrow" w:hAnsi="Arial Narrow" w:cs="Arial"/>
          <w:sz w:val="17"/>
          <w:szCs w:val="17"/>
        </w:rPr>
      </w:pPr>
      <w:r w:rsidRPr="00B01648">
        <w:rPr>
          <w:rStyle w:val="Refdenotaalpie"/>
          <w:rFonts w:ascii="Arial Narrow" w:hAnsi="Arial Narrow" w:cs="Arial"/>
          <w:sz w:val="17"/>
          <w:szCs w:val="17"/>
        </w:rPr>
        <w:footnoteRef/>
      </w:r>
      <w:r w:rsidRPr="00B01648">
        <w:rPr>
          <w:rFonts w:ascii="Arial Narrow" w:hAnsi="Arial Narrow" w:cs="Arial"/>
          <w:sz w:val="17"/>
          <w:szCs w:val="17"/>
        </w:rPr>
        <w:t xml:space="preserve"> </w:t>
      </w:r>
      <w:r w:rsidRPr="00B01648">
        <w:rPr>
          <w:rFonts w:ascii="Arial Narrow" w:hAnsi="Arial Narrow" w:cs="Arial"/>
          <w:sz w:val="17"/>
          <w:szCs w:val="17"/>
        </w:rPr>
        <w:tab/>
      </w:r>
      <w:r w:rsidRPr="00B01648">
        <w:rPr>
          <w:rFonts w:ascii="Arial Narrow" w:eastAsia="Arial" w:hAnsi="Arial Narrow" w:cs="Arial"/>
          <w:b/>
          <w:sz w:val="17"/>
          <w:szCs w:val="17"/>
        </w:rPr>
        <w:t xml:space="preserve">TEXTO ÚNICO ORDENADO DE LA LEY DEL PROCEDIMIENTO ADMINISTRATIVO GENERAL, aprobado mediante DECRETO SUPREMO </w:t>
      </w:r>
      <w:proofErr w:type="spellStart"/>
      <w:r w:rsidRPr="00B01648">
        <w:rPr>
          <w:rFonts w:ascii="Arial Narrow" w:eastAsia="Arial" w:hAnsi="Arial Narrow" w:cs="Arial"/>
          <w:b/>
          <w:sz w:val="17"/>
          <w:szCs w:val="17"/>
        </w:rPr>
        <w:t>N°</w:t>
      </w:r>
      <w:proofErr w:type="spellEnd"/>
      <w:r w:rsidRPr="00B01648">
        <w:rPr>
          <w:rFonts w:ascii="Arial Narrow" w:eastAsia="Arial" w:hAnsi="Arial Narrow" w:cs="Arial"/>
          <w:b/>
          <w:sz w:val="17"/>
          <w:szCs w:val="17"/>
        </w:rPr>
        <w:t xml:space="preserve"> 006-2026-JUS y publicado el 30 de abril de 2026</w:t>
      </w:r>
    </w:p>
    <w:p w14:paraId="1EC83088" w14:textId="77777777" w:rsidR="00E40F02" w:rsidRPr="00B01648" w:rsidRDefault="00E40F02" w:rsidP="005323C2">
      <w:pPr>
        <w:pStyle w:val="Textonotapie"/>
        <w:ind w:left="1134" w:hanging="567"/>
        <w:jc w:val="both"/>
        <w:rPr>
          <w:rFonts w:ascii="Arial Narrow" w:hAnsi="Arial Narrow" w:cs="Arial"/>
          <w:b/>
          <w:bCs/>
          <w:sz w:val="17"/>
          <w:szCs w:val="17"/>
        </w:rPr>
      </w:pPr>
      <w:r w:rsidRPr="00B01648">
        <w:rPr>
          <w:rFonts w:ascii="Arial Narrow" w:hAnsi="Arial Narrow" w:cs="Arial"/>
          <w:b/>
          <w:bCs/>
          <w:sz w:val="17"/>
          <w:szCs w:val="17"/>
        </w:rPr>
        <w:t>Artículo 20.- Modalidades de notificación</w:t>
      </w:r>
    </w:p>
    <w:p w14:paraId="00FAA568" w14:textId="77777777" w:rsidR="00E40F02" w:rsidRPr="00B01648" w:rsidRDefault="00E40F02" w:rsidP="005323C2">
      <w:pPr>
        <w:pStyle w:val="Textonotapie"/>
        <w:ind w:left="567"/>
        <w:jc w:val="both"/>
        <w:rPr>
          <w:rFonts w:ascii="Arial Narrow" w:hAnsi="Arial Narrow" w:cs="Arial"/>
          <w:sz w:val="17"/>
          <w:szCs w:val="17"/>
        </w:rPr>
      </w:pPr>
      <w:r w:rsidRPr="00B01648">
        <w:rPr>
          <w:rFonts w:ascii="Arial Narrow" w:hAnsi="Arial Narrow" w:cs="Arial"/>
          <w:sz w:val="17"/>
          <w:szCs w:val="17"/>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01648" w:rsidRDefault="00E40F02" w:rsidP="005323C2">
      <w:pPr>
        <w:pStyle w:val="Textonotapie"/>
        <w:ind w:left="567"/>
        <w:jc w:val="both"/>
        <w:rPr>
          <w:rFonts w:ascii="Arial Narrow" w:hAnsi="Arial Narrow" w:cs="Arial"/>
          <w:sz w:val="17"/>
          <w:szCs w:val="17"/>
        </w:rPr>
      </w:pPr>
      <w:r w:rsidRPr="00B01648">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01648" w:rsidRDefault="00E40F02" w:rsidP="005323C2">
      <w:pPr>
        <w:pStyle w:val="Textonotapie"/>
        <w:ind w:left="567"/>
        <w:jc w:val="both"/>
        <w:rPr>
          <w:rFonts w:ascii="Arial Narrow" w:hAnsi="Arial Narrow" w:cs="Arial"/>
          <w:sz w:val="17"/>
          <w:szCs w:val="17"/>
        </w:rPr>
      </w:pPr>
      <w:r w:rsidRPr="00B01648">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B4A99"/>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77F3B"/>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1648"/>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D21CF"/>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10F2"/>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Pages>
  <Words>593</Words>
  <Characters>3264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