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6AA" w14:textId="77777777" w:rsidR="00F5558D" w:rsidRPr="00EE20AD" w:rsidRDefault="00F5558D" w:rsidP="00A761D4">
      <w:pPr>
        <w:pStyle w:val="Sinespaciado"/>
        <w:rPr>
          <w:lang w:eastAsia="es-PE"/>
        </w:rPr>
      </w:pPr>
    </w:p>
    <w:p w14:paraId="1F0D55F9" w14:textId="431FE295" w:rsidR="00FD1140" w:rsidRPr="00EE20AD" w:rsidRDefault="00FD1140" w:rsidP="00EE20AD">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r w:rsidRPr="00EE20AD">
        <w:rPr>
          <w:rFonts w:ascii="Arial Narrow" w:eastAsia="Times New Roman" w:hAnsi="Arial Narrow" w:cs="Arial"/>
          <w:b/>
          <w:bCs/>
          <w:kern w:val="0"/>
          <w:lang w:eastAsia="es-PE"/>
          <w14:ligatures w14:val="none"/>
        </w:rPr>
        <w:t>EXPEDIENTE N°</w:t>
      </w:r>
      <w:r w:rsidRPr="00EE20AD">
        <w:rPr>
          <w:rFonts w:ascii="Arial Narrow" w:eastAsia="Times New Roman" w:hAnsi="Arial Narrow" w:cs="Arial"/>
          <w:b/>
          <w:bCs/>
          <w:kern w:val="0"/>
          <w:lang w:eastAsia="es-PE"/>
          <w14:ligatures w14:val="none"/>
        </w:rPr>
        <w:tab/>
        <w:t>:</w:t>
      </w:r>
      <w:r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eastAsia="es-PE"/>
          <w14:ligatures w14:val="none"/>
        </w:rPr>
        <w:t>2560</w:t>
      </w:r>
      <w:r w:rsidR="00D4710A" w:rsidRPr="00EE20AD">
        <w:rPr>
          <w:rFonts w:ascii="Arial Narrow" w:eastAsia="Times New Roman" w:hAnsi="Arial Narrow" w:cs="Arial"/>
          <w:b/>
          <w:bCs/>
          <w:kern w:val="0"/>
          <w:lang w:eastAsia="es-PE"/>
          <w14:ligatures w14:val="none"/>
        </w:rPr>
        <w:t>-2025/CC1</w:t>
      </w:r>
    </w:p>
    <w:p w14:paraId="5DA7F5A4" w14:textId="01C77A72" w:rsidR="00FD1140" w:rsidRPr="00EE20AD" w:rsidRDefault="00FD1140" w:rsidP="00EE20AD">
      <w:pPr>
        <w:tabs>
          <w:tab w:val="left" w:pos="1985"/>
          <w:tab w:val="left" w:pos="2552"/>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EE20AD">
        <w:rPr>
          <w:rFonts w:ascii="Arial Narrow" w:eastAsia="Times New Roman" w:hAnsi="Arial Narrow" w:cs="Arial"/>
          <w:b/>
          <w:bCs/>
          <w:kern w:val="0"/>
          <w:lang w:eastAsia="es-PE"/>
          <w14:ligatures w14:val="none"/>
        </w:rPr>
        <w:t>DENUNCIANTE</w:t>
      </w:r>
      <w:r w:rsidRPr="00EE20AD">
        <w:rPr>
          <w:rFonts w:ascii="Arial Narrow" w:eastAsia="Times New Roman" w:hAnsi="Arial Narrow" w:cs="Arial"/>
          <w:b/>
          <w:bCs/>
          <w:kern w:val="0"/>
          <w:lang w:eastAsia="es-PE"/>
          <w14:ligatures w14:val="none"/>
        </w:rPr>
        <w:tab/>
        <w:t xml:space="preserve">:         </w:t>
      </w:r>
      <w:bookmarkStart w:id="0" w:name="_Hlk62505593"/>
      <w:r w:rsidR="002C3511" w:rsidRPr="00EE20AD">
        <w:rPr>
          <w:rFonts w:ascii="Arial Narrow" w:eastAsia="Times New Roman" w:hAnsi="Arial Narrow" w:cs="Arial"/>
          <w:b/>
          <w:bCs/>
          <w:kern w:val="0"/>
          <w:lang w:eastAsia="es-PE"/>
          <w14:ligatures w14:val="none"/>
        </w:rPr>
        <w:tab/>
      </w:r>
      <w:r w:rsidR="00DF5EA8" w:rsidRPr="00A761D4">
        <w:rPr>
          <w:rFonts w:ascii="Arial Narrow" w:eastAsia="Times New Roman" w:hAnsi="Arial Narrow" w:cs="Arial"/>
          <w:b/>
          <w:bCs/>
          <w:kern w:val="0"/>
          <w:lang w:val="es-ES" w:eastAsia="es-PE"/>
          <w14:ligatures w14:val="none"/>
        </w:rPr>
        <w:t xml:space="preserve">JOSÉ ALBERTO MENDOZA WONG </w:t>
      </w:r>
      <w:r w:rsidR="00DF5EA8" w:rsidRPr="00EE20AD">
        <w:rPr>
          <w:rFonts w:ascii="Arial Narrow" w:eastAsia="Times New Roman" w:hAnsi="Arial Narrow" w:cs="Arial"/>
          <w:b/>
          <w:bCs/>
          <w:kern w:val="0"/>
          <w:lang w:val="es-ES" w:eastAsia="es-PE"/>
          <w14:ligatures w14:val="none"/>
        </w:rPr>
        <w:t xml:space="preserve">(SEÑOR </w:t>
      </w:r>
      <w:r w:rsidR="00DF5EA8" w:rsidRPr="00DF5EA8">
        <w:rPr>
          <w:rFonts w:ascii="Arial Narrow" w:eastAsia="Times New Roman" w:hAnsi="Arial Narrow" w:cs="Arial"/>
          <w:b/>
          <w:bCs/>
          <w:kern w:val="0"/>
          <w:lang w:val="es-ES" w:eastAsia="es-PE"/>
          <w14:ligatures w14:val="none"/>
        </w:rPr>
        <w:t>MENDOZA</w:t>
      </w:r>
      <w:r w:rsidR="00B97DEF" w:rsidRPr="00EE20AD">
        <w:rPr>
          <w:rFonts w:ascii="Arial Narrow" w:eastAsia="Times New Roman" w:hAnsi="Arial Narrow" w:cs="Arial"/>
          <w:b/>
          <w:bCs/>
          <w:kern w:val="0"/>
          <w:lang w:val="es-ES" w:eastAsia="es-PE"/>
          <w14:ligatures w14:val="none"/>
        </w:rPr>
        <w:t>)</w:t>
      </w:r>
    </w:p>
    <w:bookmarkEnd w:id="0"/>
    <w:p w14:paraId="0F8779A9" w14:textId="1F117CE8" w:rsidR="00FD1140" w:rsidRPr="00EE20AD" w:rsidRDefault="00FD1140" w:rsidP="00EE20AD">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EE20AD">
        <w:rPr>
          <w:rFonts w:ascii="Arial Narrow" w:eastAsia="Times New Roman" w:hAnsi="Arial Narrow" w:cs="Arial"/>
          <w:b/>
          <w:bCs/>
          <w:kern w:val="0"/>
          <w:lang w:eastAsia="es-PE"/>
          <w14:ligatures w14:val="none"/>
        </w:rPr>
        <w:t>DENUNCIADO</w:t>
      </w:r>
      <w:r w:rsidRPr="00EE20AD">
        <w:rPr>
          <w:rFonts w:ascii="Arial Narrow" w:eastAsia="Times New Roman" w:hAnsi="Arial Narrow" w:cs="Arial"/>
          <w:b/>
          <w:bCs/>
          <w:kern w:val="0"/>
          <w:lang w:eastAsia="es-PE"/>
          <w14:ligatures w14:val="none"/>
        </w:rPr>
        <w:tab/>
        <w:t xml:space="preserve">:         </w:t>
      </w:r>
      <w:r w:rsidR="002C3511"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val="es-ES" w:eastAsia="es-PE"/>
          <w14:ligatures w14:val="none"/>
        </w:rPr>
        <w:t>INTERSEGURO COMPAÑÍA DE SEGUROS S.A</w:t>
      </w:r>
      <w:r w:rsidR="001C479A" w:rsidRPr="00EE20AD">
        <w:rPr>
          <w:rFonts w:ascii="Arial Narrow" w:eastAsia="Times New Roman" w:hAnsi="Arial Narrow" w:cs="Arial"/>
          <w:b/>
          <w:bCs/>
          <w:kern w:val="0"/>
          <w:lang w:val="es-ES" w:eastAsia="es-PE"/>
          <w14:ligatures w14:val="none"/>
        </w:rPr>
        <w:t xml:space="preserve"> </w:t>
      </w:r>
      <w:r w:rsidR="00B97DEF" w:rsidRPr="00EE20AD">
        <w:rPr>
          <w:rFonts w:ascii="Arial Narrow" w:eastAsia="Times New Roman" w:hAnsi="Arial Narrow" w:cs="Arial"/>
          <w:b/>
          <w:bCs/>
          <w:kern w:val="0"/>
          <w:lang w:val="es-ES" w:eastAsia="es-PE"/>
          <w14:ligatures w14:val="none"/>
        </w:rPr>
        <w:t>(INTERSEGURO)</w:t>
      </w:r>
    </w:p>
    <w:p w14:paraId="5B52FD25" w14:textId="1CD4A296" w:rsidR="00FD1140" w:rsidRPr="00EE20AD" w:rsidRDefault="00FD1140" w:rsidP="00EE20AD">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EE20AD">
        <w:rPr>
          <w:rFonts w:ascii="Arial Narrow" w:eastAsia="Times New Roman" w:hAnsi="Arial Narrow" w:cs="Arial"/>
          <w:b/>
          <w:bCs/>
          <w:kern w:val="0"/>
          <w:lang w:eastAsia="es-PE"/>
          <w14:ligatures w14:val="none"/>
        </w:rPr>
        <w:t>MATERIA</w:t>
      </w:r>
      <w:r w:rsidRPr="00EE20AD">
        <w:rPr>
          <w:rFonts w:ascii="Arial Narrow" w:eastAsia="Times New Roman" w:hAnsi="Arial Narrow" w:cs="Arial"/>
          <w:b/>
          <w:bCs/>
          <w:kern w:val="0"/>
          <w:lang w:eastAsia="es-PE"/>
          <w14:ligatures w14:val="none"/>
        </w:rPr>
        <w:tab/>
        <w:t>:</w:t>
      </w:r>
      <w:r w:rsidR="002C3511"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eastAsia="es-PE"/>
          <w14:ligatures w14:val="none"/>
        </w:rPr>
        <w:t>ADMISIÓN A TRÁMITE</w:t>
      </w:r>
    </w:p>
    <w:p w14:paraId="30A56F1F" w14:textId="243EC1A9" w:rsidR="000F3D41" w:rsidRPr="00EE20AD" w:rsidRDefault="000F3D41" w:rsidP="00EE20AD">
      <w:pPr>
        <w:tabs>
          <w:tab w:val="left" w:pos="1985"/>
        </w:tabs>
        <w:spacing w:after="0" w:line="240" w:lineRule="auto"/>
        <w:ind w:left="2552"/>
        <w:contextualSpacing/>
        <w:jc w:val="both"/>
        <w:rPr>
          <w:rFonts w:ascii="Arial Narrow" w:eastAsia="Times New Roman" w:hAnsi="Arial Narrow" w:cs="Arial"/>
          <w:b/>
          <w:bCs/>
          <w:kern w:val="0"/>
          <w:lang w:eastAsia="es-PE"/>
          <w14:ligatures w14:val="none"/>
        </w:rPr>
      </w:pPr>
      <w:r w:rsidRPr="00EE20AD">
        <w:rPr>
          <w:rFonts w:ascii="Arial Narrow" w:eastAsia="Times New Roman" w:hAnsi="Arial Narrow" w:cs="Arial"/>
          <w:b/>
          <w:bCs/>
          <w:kern w:val="0"/>
          <w:lang w:eastAsia="es-PE"/>
          <w14:ligatures w14:val="none"/>
        </w:rPr>
        <w:t>REQUERIMIENTO DE INFORMACIÓN</w:t>
      </w:r>
    </w:p>
    <w:p w14:paraId="66FDFA1A" w14:textId="1A97163A" w:rsidR="00FD1140" w:rsidRPr="00EE20AD" w:rsidRDefault="00FD1140" w:rsidP="00EE20AD">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EE20AD">
        <w:rPr>
          <w:rFonts w:ascii="Arial Narrow" w:eastAsia="Times New Roman" w:hAnsi="Arial Narrow" w:cs="Arial"/>
          <w:b/>
          <w:bCs/>
          <w:kern w:val="0"/>
          <w:lang w:eastAsia="es-PE"/>
          <w14:ligatures w14:val="none"/>
        </w:rPr>
        <w:t xml:space="preserve">RESOLUCIÓN N°        </w:t>
      </w:r>
      <w:r w:rsidR="002C3511" w:rsidRPr="00EE20AD">
        <w:rPr>
          <w:rFonts w:ascii="Arial Narrow" w:eastAsia="Times New Roman" w:hAnsi="Arial Narrow" w:cs="Arial"/>
          <w:b/>
          <w:bCs/>
          <w:kern w:val="0"/>
          <w:lang w:eastAsia="es-PE"/>
          <w14:ligatures w14:val="none"/>
        </w:rPr>
        <w:tab/>
        <w:t>:</w:t>
      </w:r>
      <w:r w:rsidRPr="00EE20AD">
        <w:rPr>
          <w:rFonts w:ascii="Arial Narrow" w:eastAsia="Times New Roman" w:hAnsi="Arial Narrow" w:cs="Arial"/>
          <w:b/>
          <w:bCs/>
          <w:kern w:val="0"/>
          <w:lang w:eastAsia="es-PE"/>
          <w14:ligatures w14:val="none"/>
        </w:rPr>
        <w:tab/>
      </w:r>
      <w:r w:rsidR="000F3D41" w:rsidRPr="00EE20AD">
        <w:rPr>
          <w:rFonts w:ascii="Arial Narrow" w:eastAsia="Times New Roman" w:hAnsi="Arial Narrow" w:cs="Arial"/>
          <w:b/>
          <w:bCs/>
          <w:kern w:val="0"/>
          <w:lang w:eastAsia="es-PE"/>
          <w14:ligatures w14:val="none"/>
        </w:rPr>
        <w:t>1</w:t>
      </w:r>
    </w:p>
    <w:p w14:paraId="3870B267" w14:textId="77777777" w:rsidR="00FD1140" w:rsidRPr="00EE20AD" w:rsidRDefault="00FD1140" w:rsidP="00EE20AD">
      <w:pPr>
        <w:spacing w:after="0" w:line="240" w:lineRule="auto"/>
        <w:contextualSpacing/>
        <w:jc w:val="both"/>
        <w:rPr>
          <w:rFonts w:ascii="Arial Narrow" w:eastAsia="Times New Roman" w:hAnsi="Arial Narrow" w:cs="Arial"/>
          <w:kern w:val="0"/>
          <w:lang w:val="es-ES" w:eastAsia="es-ES"/>
          <w14:ligatures w14:val="none"/>
        </w:rPr>
      </w:pPr>
    </w:p>
    <w:p w14:paraId="5678F607" w14:textId="5F703D4A" w:rsidR="00FD1140" w:rsidRPr="00EE20AD" w:rsidRDefault="00FD1140" w:rsidP="00EE20AD">
      <w:pPr>
        <w:spacing w:after="0" w:line="240" w:lineRule="auto"/>
        <w:contextualSpacing/>
        <w:rPr>
          <w:rFonts w:ascii="Arial Narrow" w:eastAsia="Times New Roman" w:hAnsi="Arial Narrow" w:cs="Calibri"/>
          <w:kern w:val="0"/>
          <w:lang w:eastAsia="es-PE"/>
          <w14:ligatures w14:val="none"/>
        </w:rPr>
      </w:pPr>
      <w:r w:rsidRPr="00EE20AD">
        <w:rPr>
          <w:rFonts w:ascii="Arial Narrow" w:eastAsia="Times New Roman" w:hAnsi="Arial Narrow" w:cs="Calibri"/>
          <w:kern w:val="0"/>
          <w:lang w:eastAsia="es-PE"/>
          <w14:ligatures w14:val="none"/>
        </w:rPr>
        <w:t xml:space="preserve">Lima, </w:t>
      </w:r>
      <w:r w:rsidR="00A761D4">
        <w:rPr>
          <w:rFonts w:ascii="Arial Narrow" w:eastAsia="Times New Roman" w:hAnsi="Arial Narrow" w:cs="Calibri"/>
          <w:kern w:val="0"/>
          <w:lang w:eastAsia="es-PE"/>
          <w14:ligatures w14:val="none"/>
        </w:rPr>
        <w:t>28</w:t>
      </w:r>
      <w:r w:rsidR="00962819" w:rsidRPr="00EE20AD">
        <w:rPr>
          <w:rFonts w:ascii="Arial Narrow" w:eastAsia="Times New Roman" w:hAnsi="Arial Narrow" w:cs="Calibri"/>
          <w:kern w:val="0"/>
          <w:lang w:eastAsia="es-PE"/>
          <w14:ligatures w14:val="none"/>
        </w:rPr>
        <w:t xml:space="preserve"> </w:t>
      </w:r>
      <w:r w:rsidRPr="00EE20AD">
        <w:rPr>
          <w:rFonts w:ascii="Arial Narrow" w:eastAsia="Times New Roman" w:hAnsi="Arial Narrow" w:cs="Calibri"/>
          <w:kern w:val="0"/>
          <w:lang w:eastAsia="es-PE"/>
          <w14:ligatures w14:val="none"/>
        </w:rPr>
        <w:t xml:space="preserve">de </w:t>
      </w:r>
      <w:r w:rsidR="00A761D4">
        <w:rPr>
          <w:rFonts w:ascii="Arial Narrow" w:eastAsia="Times New Roman" w:hAnsi="Arial Narrow" w:cs="Calibri"/>
          <w:kern w:val="0"/>
          <w:lang w:eastAsia="es-PE"/>
          <w14:ligatures w14:val="none"/>
        </w:rPr>
        <w:t>agosto</w:t>
      </w:r>
      <w:r w:rsidRPr="00EE20AD">
        <w:rPr>
          <w:rFonts w:ascii="Arial Narrow" w:eastAsia="Times New Roman" w:hAnsi="Arial Narrow" w:cs="Calibri"/>
          <w:kern w:val="0"/>
          <w:lang w:eastAsia="es-PE"/>
          <w14:ligatures w14:val="none"/>
        </w:rPr>
        <w:t xml:space="preserve"> de </w:t>
      </w:r>
      <w:r w:rsidR="00C10CEC" w:rsidRPr="00EE20AD">
        <w:rPr>
          <w:rFonts w:ascii="Arial Narrow" w:eastAsia="Times New Roman" w:hAnsi="Arial Narrow" w:cs="Calibri"/>
          <w:kern w:val="0"/>
          <w:lang w:eastAsia="es-PE"/>
          <w14:ligatures w14:val="none"/>
        </w:rPr>
        <w:t>202</w:t>
      </w:r>
      <w:r w:rsidR="00A761D4">
        <w:rPr>
          <w:rFonts w:ascii="Arial Narrow" w:eastAsia="Times New Roman" w:hAnsi="Arial Narrow" w:cs="Calibri"/>
          <w:kern w:val="0"/>
          <w:lang w:eastAsia="es-PE"/>
          <w14:ligatures w14:val="none"/>
        </w:rPr>
        <w:t>6</w:t>
      </w:r>
    </w:p>
    <w:p w14:paraId="798357DC" w14:textId="77777777" w:rsidR="00FD1140" w:rsidRPr="00EE20AD" w:rsidRDefault="00FD1140" w:rsidP="00EE20AD">
      <w:pPr>
        <w:spacing w:after="0" w:line="240" w:lineRule="auto"/>
        <w:contextualSpacing/>
        <w:rPr>
          <w:rFonts w:ascii="Arial Narrow" w:eastAsia="Times New Roman" w:hAnsi="Arial Narrow" w:cs="Calibri"/>
          <w:kern w:val="0"/>
          <w:lang w:eastAsia="es-PE"/>
          <w14:ligatures w14:val="none"/>
        </w:rPr>
      </w:pPr>
    </w:p>
    <w:p w14:paraId="3ECE93A6" w14:textId="77777777" w:rsidR="00FD1140" w:rsidRPr="00EE20AD" w:rsidRDefault="00FD1140" w:rsidP="00EE20AD">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EE20AD">
        <w:rPr>
          <w:rFonts w:ascii="Arial Narrow" w:eastAsia="Times New Roman" w:hAnsi="Arial Narrow" w:cs="Calibri"/>
          <w:b/>
          <w:bCs/>
          <w:kern w:val="0"/>
          <w:lang w:eastAsia="es-PE"/>
          <w14:ligatures w14:val="none"/>
        </w:rPr>
        <w:t>ANTECEDENTES</w:t>
      </w:r>
    </w:p>
    <w:p w14:paraId="1603238B" w14:textId="77777777" w:rsidR="00FD1140" w:rsidRPr="00EE20AD" w:rsidRDefault="00FD1140" w:rsidP="00EE20AD">
      <w:pPr>
        <w:spacing w:after="0" w:line="240" w:lineRule="auto"/>
        <w:contextualSpacing/>
        <w:jc w:val="both"/>
        <w:rPr>
          <w:rFonts w:ascii="Arial Narrow" w:eastAsia="Times New Roman" w:hAnsi="Arial Narrow" w:cs="Calibri"/>
          <w:kern w:val="0"/>
          <w:lang w:eastAsia="es-PE"/>
          <w14:ligatures w14:val="none"/>
        </w:rPr>
      </w:pPr>
    </w:p>
    <w:p w14:paraId="117755FA" w14:textId="6CB48595" w:rsidR="00FD1140" w:rsidRPr="00EE20AD" w:rsidRDefault="00FA317E" w:rsidP="00EE20AD">
      <w:pPr>
        <w:numPr>
          <w:ilvl w:val="0"/>
          <w:numId w:val="9"/>
        </w:numPr>
        <w:spacing w:after="0" w:line="240" w:lineRule="auto"/>
        <w:ind w:left="567" w:hanging="567"/>
        <w:contextualSpacing/>
        <w:jc w:val="both"/>
        <w:rPr>
          <w:rFonts w:ascii="Arial Narrow" w:eastAsia="Times New Roman" w:hAnsi="Arial Narrow" w:cs="Calibri"/>
          <w:kern w:val="0"/>
          <w:lang w:eastAsia="es-PE"/>
          <w14:ligatures w14:val="none"/>
        </w:rPr>
      </w:pPr>
      <w:r w:rsidRPr="00EE20AD">
        <w:rPr>
          <w:rFonts w:ascii="Arial Narrow" w:eastAsia="Times New Roman" w:hAnsi="Arial Narrow" w:cs="Calibri"/>
          <w:kern w:val="0"/>
          <w:lang w:eastAsia="es-PE"/>
          <w14:ligatures w14:val="none"/>
        </w:rPr>
        <w:t xml:space="preserve">Mediante el escrito del </w:t>
      </w:r>
      <w:r w:rsidR="00A761D4">
        <w:rPr>
          <w:rFonts w:ascii="Arial Narrow" w:eastAsia="Times New Roman" w:hAnsi="Arial Narrow" w:cs="Calibri"/>
          <w:kern w:val="0"/>
          <w:lang w:eastAsia="es-PE"/>
          <w14:ligatures w14:val="none"/>
        </w:rPr>
        <w:t>19 de agosto de 2026</w:t>
      </w:r>
      <w:r w:rsidRPr="00EE20AD">
        <w:rPr>
          <w:rFonts w:ascii="Arial Narrow" w:eastAsia="Times New Roman" w:hAnsi="Arial Narrow" w:cs="Calibri"/>
          <w:kern w:val="0"/>
          <w:lang w:eastAsia="es-PE"/>
          <w14:ligatures w14:val="none"/>
        </w:rPr>
        <w:t xml:space="preserve">, </w:t>
      </w:r>
      <w:r w:rsidR="0069741A" w:rsidRPr="00EE20AD">
        <w:rPr>
          <w:rFonts w:ascii="Arial Narrow" w:eastAsia="Times New Roman" w:hAnsi="Arial Narrow" w:cs="Calibri"/>
          <w:kern w:val="0"/>
          <w:lang w:eastAsia="es-PE"/>
          <w14:ligatures w14:val="none"/>
        </w:rPr>
        <w:t xml:space="preserve">el señor </w:t>
      </w:r>
      <w:r w:rsidR="00DF5EA8" w:rsidRPr="00DF5EA8">
        <w:rPr>
          <w:rFonts w:ascii="Arial Narrow" w:eastAsia="Times New Roman" w:hAnsi="Arial Narrow" w:cs="Calibri"/>
          <w:kern w:val="0"/>
          <w:lang w:eastAsia="es-PE"/>
          <w14:ligatures w14:val="none"/>
        </w:rPr>
        <w:t xml:space="preserve">Mendoza </w:t>
      </w:r>
      <w:r w:rsidRPr="00EE20AD">
        <w:rPr>
          <w:rFonts w:ascii="Arial Narrow" w:eastAsia="Times New Roman" w:hAnsi="Arial Narrow" w:cs="Calibri"/>
          <w:kern w:val="0"/>
          <w:lang w:eastAsia="es-PE"/>
          <w14:ligatures w14:val="none"/>
        </w:rPr>
        <w:t>denunció a</w:t>
      </w:r>
      <w:r w:rsidR="001C479A" w:rsidRPr="00EE20AD">
        <w:rPr>
          <w:rFonts w:ascii="Arial Narrow" w:eastAsia="Times New Roman" w:hAnsi="Arial Narrow" w:cs="Calibri"/>
          <w:kern w:val="0"/>
          <w:lang w:eastAsia="es-PE"/>
          <w14:ligatures w14:val="none"/>
        </w:rPr>
        <w:t xml:space="preserve"> Interseguro</w:t>
      </w:r>
      <w:r w:rsidR="00B97DEF" w:rsidRPr="00EE20AD">
        <w:rPr>
          <w:rFonts w:ascii="Arial Narrow" w:eastAsia="Times New Roman" w:hAnsi="Arial Narrow" w:cs="Calibri"/>
          <w:kern w:val="0"/>
          <w:lang w:eastAsia="es-PE"/>
          <w14:ligatures w14:val="none"/>
        </w:rPr>
        <w:t xml:space="preserve"> </w:t>
      </w:r>
      <w:r w:rsidRPr="00EE20AD">
        <w:rPr>
          <w:rFonts w:ascii="Arial Narrow" w:eastAsia="Times New Roman" w:hAnsi="Arial Narrow" w:cs="Calibri"/>
          <w:kern w:val="0"/>
          <w:lang w:eastAsia="es-PE"/>
          <w14:ligatures w14:val="none"/>
        </w:rPr>
        <w:t>por presuntas infracciones a la Ley N°</w:t>
      </w:r>
      <w:r w:rsidR="001C479A" w:rsidRPr="00EE20AD">
        <w:rPr>
          <w:rFonts w:ascii="Arial Narrow" w:eastAsia="Times New Roman" w:hAnsi="Arial Narrow" w:cs="Calibri"/>
          <w:kern w:val="0"/>
          <w:lang w:eastAsia="es-PE"/>
          <w14:ligatures w14:val="none"/>
        </w:rPr>
        <w:t xml:space="preserve"> </w:t>
      </w:r>
      <w:r w:rsidRPr="00EE20AD">
        <w:rPr>
          <w:rFonts w:ascii="Arial Narrow" w:eastAsia="Times New Roman" w:hAnsi="Arial Narrow" w:cs="Calibri"/>
          <w:kern w:val="0"/>
          <w:lang w:eastAsia="es-PE"/>
          <w14:ligatures w14:val="none"/>
        </w:rPr>
        <w:t>29571, Código de Protección y Defensa del Consumidor (en adelante, Código</w:t>
      </w:r>
      <w:r w:rsidR="0054294E" w:rsidRPr="00EE20AD">
        <w:rPr>
          <w:rFonts w:ascii="Arial Narrow" w:eastAsia="Times New Roman" w:hAnsi="Arial Narrow" w:cs="Calibri"/>
          <w:kern w:val="0"/>
          <w:lang w:eastAsia="es-PE"/>
          <w14:ligatures w14:val="none"/>
        </w:rPr>
        <w:t>)</w:t>
      </w:r>
      <w:r w:rsidR="001C479A" w:rsidRPr="00EE20AD">
        <w:rPr>
          <w:rStyle w:val="Refdenotaalpie"/>
          <w:rFonts w:ascii="Arial Narrow" w:eastAsia="Times New Roman" w:hAnsi="Arial Narrow"/>
          <w:kern w:val="0"/>
          <w:lang w:eastAsia="es-PE"/>
          <w14:ligatures w14:val="none"/>
        </w:rPr>
        <w:footnoteReference w:id="1"/>
      </w:r>
      <w:r w:rsidR="001C479A" w:rsidRPr="00EE20AD">
        <w:rPr>
          <w:rFonts w:ascii="Arial Narrow" w:eastAsia="Times New Roman" w:hAnsi="Arial Narrow" w:cs="Calibri"/>
          <w:kern w:val="0"/>
          <w:lang w:eastAsia="es-PE"/>
          <w14:ligatures w14:val="none"/>
        </w:rPr>
        <w:t>, señalando lo siguiente:</w:t>
      </w:r>
    </w:p>
    <w:p w14:paraId="4E38D2E1" w14:textId="77777777" w:rsidR="00510C1D" w:rsidRPr="005222E2" w:rsidRDefault="00510C1D" w:rsidP="005222E2">
      <w:pPr>
        <w:spacing w:after="0" w:line="240" w:lineRule="auto"/>
        <w:jc w:val="both"/>
        <w:rPr>
          <w:rFonts w:ascii="Arial Narrow" w:eastAsia="Times New Roman" w:hAnsi="Arial Narrow" w:cs="Calibri"/>
          <w:kern w:val="0"/>
          <w:lang w:eastAsia="es-PE"/>
          <w14:ligatures w14:val="none"/>
        </w:rPr>
      </w:pPr>
    </w:p>
    <w:p w14:paraId="728380FC" w14:textId="4CA65621"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 xml:space="preserve">En septiembre de 2022, acudió a </w:t>
      </w:r>
      <w:r>
        <w:rPr>
          <w:rFonts w:ascii="Arial Narrow" w:eastAsia="Times New Roman" w:hAnsi="Arial Narrow" w:cs="Calibri"/>
          <w:kern w:val="0"/>
          <w:lang w:eastAsia="es-PE"/>
          <w14:ligatures w14:val="none"/>
        </w:rPr>
        <w:t>una</w:t>
      </w:r>
      <w:r w:rsidRPr="005222E2">
        <w:rPr>
          <w:rFonts w:ascii="Arial Narrow" w:eastAsia="Times New Roman" w:hAnsi="Arial Narrow" w:cs="Calibri"/>
          <w:kern w:val="0"/>
          <w:lang w:eastAsia="es-PE"/>
          <w14:ligatures w14:val="none"/>
        </w:rPr>
        <w:t xml:space="preserve"> clínica por una afección en el ojo derecho, donde se consignó una impresión diagnóstica relacionada con retinopatía miópica degenerativa y membrana neovascular extrafoveal activa, sin diagnóstico confirmado de glaucoma ni catarata complicada.</w:t>
      </w:r>
    </w:p>
    <w:p w14:paraId="025E8624" w14:textId="77777777" w:rsidR="005222E2" w:rsidRPr="005222E2" w:rsidRDefault="005222E2" w:rsidP="005222E2">
      <w:pPr>
        <w:spacing w:after="0" w:line="240" w:lineRule="auto"/>
        <w:jc w:val="both"/>
        <w:rPr>
          <w:rFonts w:ascii="Arial Narrow" w:eastAsia="Times New Roman" w:hAnsi="Arial Narrow" w:cs="Calibri"/>
          <w:kern w:val="0"/>
          <w:lang w:eastAsia="es-PE"/>
          <w14:ligatures w14:val="none"/>
        </w:rPr>
      </w:pPr>
    </w:p>
    <w:p w14:paraId="7F4CD623" w14:textId="0C81CD46"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En octubre de 2022, contrató un préstamo personal con Banco Internacional del Perú S.A.A.</w:t>
      </w:r>
      <w:r w:rsidRPr="005222E2">
        <w:rPr>
          <w:rFonts w:ascii="Arial Narrow" w:eastAsia="Times New Roman" w:hAnsi="Arial Narrow" w:cs="Calibri"/>
          <w:kern w:val="0"/>
          <w:lang w:eastAsia="es-PE"/>
          <w14:ligatures w14:val="none"/>
        </w:rPr>
        <w:t xml:space="preserve"> </w:t>
      </w:r>
      <w:r>
        <w:rPr>
          <w:rFonts w:ascii="Arial Narrow" w:eastAsia="Times New Roman" w:hAnsi="Arial Narrow" w:cs="Calibri"/>
          <w:kern w:val="0"/>
          <w:lang w:eastAsia="es-PE"/>
          <w14:ligatures w14:val="none"/>
        </w:rPr>
        <w:t xml:space="preserve">(en adelante, Interbank) </w:t>
      </w:r>
      <w:r w:rsidRPr="005222E2">
        <w:rPr>
          <w:rFonts w:ascii="Arial Narrow" w:eastAsia="Times New Roman" w:hAnsi="Arial Narrow" w:cs="Calibri"/>
          <w:kern w:val="0"/>
          <w:lang w:eastAsia="es-PE"/>
          <w14:ligatures w14:val="none"/>
        </w:rPr>
        <w:t xml:space="preserve">vinculado al Seguro de desgravamen – Póliza 1170103-01521914 </w:t>
      </w:r>
      <w:r>
        <w:rPr>
          <w:rFonts w:ascii="Arial Narrow" w:eastAsia="Times New Roman" w:hAnsi="Arial Narrow" w:cs="Calibri"/>
          <w:kern w:val="0"/>
          <w:lang w:eastAsia="es-PE"/>
          <w14:ligatures w14:val="none"/>
        </w:rPr>
        <w:t xml:space="preserve">emitido por </w:t>
      </w:r>
      <w:r w:rsidRPr="005222E2">
        <w:rPr>
          <w:rFonts w:ascii="Arial Narrow" w:eastAsia="Times New Roman" w:hAnsi="Arial Narrow" w:cs="Calibri"/>
          <w:kern w:val="0"/>
          <w:lang w:eastAsia="es-PE"/>
          <w14:ligatures w14:val="none"/>
        </w:rPr>
        <w:t>Interseguro (en adelante, Seguro de desgravamen), cuyos pagos efectuó hasta abril de 2026.</w:t>
      </w:r>
    </w:p>
    <w:p w14:paraId="41BFF7DB" w14:textId="77777777" w:rsidR="005222E2" w:rsidRPr="005222E2" w:rsidRDefault="005222E2" w:rsidP="005222E2">
      <w:pPr>
        <w:pStyle w:val="Prrafodelista"/>
        <w:spacing w:after="0" w:line="240" w:lineRule="auto"/>
        <w:ind w:left="1134"/>
        <w:jc w:val="both"/>
        <w:rPr>
          <w:rFonts w:ascii="Arial Narrow" w:eastAsia="Times New Roman" w:hAnsi="Arial Narrow" w:cs="Calibri"/>
          <w:kern w:val="0"/>
          <w:lang w:eastAsia="es-PE"/>
          <w14:ligatures w14:val="none"/>
        </w:rPr>
      </w:pPr>
    </w:p>
    <w:p w14:paraId="7C9476E1" w14:textId="6A68A3DE"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Entre octubre de 2022 y noviembre de 2025, Interseguro e Interbank no le solicitaron telefónicamente, por correo electrónico ni por escrito completar o suscribir una Declaración Jurada de Salud, ni le proporcionaron cuestionarios para tal efecto, por lo que indicó que no tuvo conocimiento de las exclusiones del Seguro de desgravamen.</w:t>
      </w:r>
    </w:p>
    <w:p w14:paraId="38BF97F1" w14:textId="77777777" w:rsidR="005222E2" w:rsidRPr="005222E2" w:rsidRDefault="005222E2" w:rsidP="005222E2">
      <w:pPr>
        <w:spacing w:after="0" w:line="240" w:lineRule="auto"/>
        <w:jc w:val="both"/>
        <w:rPr>
          <w:rFonts w:ascii="Arial Narrow" w:eastAsia="Times New Roman" w:hAnsi="Arial Narrow" w:cs="Calibri"/>
          <w:kern w:val="0"/>
          <w:lang w:eastAsia="es-PE"/>
          <w14:ligatures w14:val="none"/>
        </w:rPr>
      </w:pPr>
    </w:p>
    <w:p w14:paraId="2934DAEF" w14:textId="17EDD300"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 xml:space="preserve">El 20 de abril de 2026, </w:t>
      </w:r>
      <w:r>
        <w:rPr>
          <w:rFonts w:ascii="Arial Narrow" w:eastAsia="Times New Roman" w:hAnsi="Arial Narrow" w:cs="Calibri"/>
          <w:kern w:val="0"/>
          <w:lang w:eastAsia="es-PE"/>
          <w14:ligatures w14:val="none"/>
        </w:rPr>
        <w:t>se</w:t>
      </w:r>
      <w:r w:rsidRPr="005222E2">
        <w:rPr>
          <w:rFonts w:ascii="Arial Narrow" w:eastAsia="Times New Roman" w:hAnsi="Arial Narrow" w:cs="Calibri"/>
          <w:kern w:val="0"/>
          <w:lang w:eastAsia="es-PE"/>
          <w14:ligatures w14:val="none"/>
        </w:rPr>
        <w:t xml:space="preserve"> emitió un informe médico correspondiente a una evaluación realizada en abril de 2026, en el que</w:t>
      </w:r>
      <w:r>
        <w:rPr>
          <w:rFonts w:ascii="Arial Narrow" w:eastAsia="Times New Roman" w:hAnsi="Arial Narrow" w:cs="Calibri"/>
          <w:kern w:val="0"/>
          <w:lang w:eastAsia="es-PE"/>
          <w14:ligatures w14:val="none"/>
        </w:rPr>
        <w:t xml:space="preserve"> se le</w:t>
      </w:r>
      <w:r w:rsidRPr="005222E2">
        <w:rPr>
          <w:rFonts w:ascii="Arial Narrow" w:eastAsia="Times New Roman" w:hAnsi="Arial Narrow" w:cs="Calibri"/>
          <w:kern w:val="0"/>
          <w:lang w:eastAsia="es-PE"/>
          <w14:ligatures w14:val="none"/>
        </w:rPr>
        <w:t xml:space="preserve"> consignó retinopatía miópica degenerativa y catarata complicada.</w:t>
      </w:r>
    </w:p>
    <w:p w14:paraId="6BBFC941" w14:textId="77777777" w:rsidR="005222E2" w:rsidRPr="005222E2" w:rsidRDefault="005222E2" w:rsidP="005222E2">
      <w:pPr>
        <w:pStyle w:val="Prrafodelista"/>
        <w:spacing w:after="0" w:line="240" w:lineRule="auto"/>
        <w:ind w:left="1134"/>
        <w:jc w:val="both"/>
        <w:rPr>
          <w:rFonts w:ascii="Arial Narrow" w:eastAsia="Times New Roman" w:hAnsi="Arial Narrow" w:cs="Calibri"/>
          <w:kern w:val="0"/>
          <w:lang w:eastAsia="es-PE"/>
          <w14:ligatures w14:val="none"/>
        </w:rPr>
      </w:pPr>
    </w:p>
    <w:p w14:paraId="3798B8ED" w14:textId="092F7742"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 xml:space="preserve">Desde la quincena de abril de 2026, solicitó telefónicamente </w:t>
      </w:r>
      <w:r>
        <w:rPr>
          <w:rFonts w:ascii="Arial Narrow" w:eastAsia="Times New Roman" w:hAnsi="Arial Narrow" w:cs="Calibri"/>
          <w:kern w:val="0"/>
          <w:lang w:eastAsia="es-PE"/>
          <w14:ligatures w14:val="none"/>
        </w:rPr>
        <w:t>a</w:t>
      </w:r>
      <w:r w:rsidRPr="005222E2">
        <w:rPr>
          <w:rFonts w:ascii="Arial Narrow" w:eastAsia="Times New Roman" w:hAnsi="Arial Narrow" w:cs="Calibri"/>
          <w:kern w:val="0"/>
          <w:lang w:eastAsia="es-PE"/>
          <w14:ligatures w14:val="none"/>
        </w:rPr>
        <w:t xml:space="preserve"> Interbank</w:t>
      </w:r>
      <w:r>
        <w:rPr>
          <w:rFonts w:ascii="Arial Narrow" w:eastAsia="Times New Roman" w:hAnsi="Arial Narrow" w:cs="Calibri"/>
          <w:kern w:val="0"/>
          <w:lang w:eastAsia="es-PE"/>
          <w14:ligatures w14:val="none"/>
        </w:rPr>
        <w:t xml:space="preserve"> </w:t>
      </w:r>
      <w:r w:rsidRPr="005222E2">
        <w:rPr>
          <w:rFonts w:ascii="Arial Narrow" w:eastAsia="Times New Roman" w:hAnsi="Arial Narrow" w:cs="Calibri"/>
          <w:kern w:val="0"/>
          <w:lang w:eastAsia="es-PE"/>
          <w14:ligatures w14:val="none"/>
        </w:rPr>
        <w:t xml:space="preserve">orientación para tramitar el Seguro de desgravamen, </w:t>
      </w:r>
      <w:r>
        <w:rPr>
          <w:rFonts w:ascii="Arial Narrow" w:eastAsia="Times New Roman" w:hAnsi="Arial Narrow" w:cs="Calibri"/>
          <w:kern w:val="0"/>
          <w:lang w:eastAsia="es-PE"/>
          <w14:ligatures w14:val="none"/>
        </w:rPr>
        <w:t>se</w:t>
      </w:r>
      <w:r w:rsidRPr="005222E2">
        <w:rPr>
          <w:rFonts w:ascii="Arial Narrow" w:eastAsia="Times New Roman" w:hAnsi="Arial Narrow" w:cs="Calibri"/>
          <w:kern w:val="0"/>
          <w:lang w:eastAsia="es-PE"/>
          <w14:ligatures w14:val="none"/>
        </w:rPr>
        <w:t xml:space="preserve"> le indicó que la deuda sería vendida y que el Seguro de desgravamen</w:t>
      </w:r>
      <w:r w:rsidRPr="005222E2">
        <w:rPr>
          <w:rFonts w:ascii="Arial Narrow" w:eastAsia="Times New Roman" w:hAnsi="Arial Narrow" w:cs="Calibri"/>
          <w:kern w:val="0"/>
          <w:lang w:eastAsia="es-PE"/>
          <w14:ligatures w14:val="none"/>
        </w:rPr>
        <w:t xml:space="preserve"> </w:t>
      </w:r>
      <w:r w:rsidRPr="005222E2">
        <w:rPr>
          <w:rFonts w:ascii="Arial Narrow" w:eastAsia="Times New Roman" w:hAnsi="Arial Narrow" w:cs="Calibri"/>
          <w:kern w:val="0"/>
          <w:lang w:eastAsia="es-PE"/>
          <w14:ligatures w14:val="none"/>
        </w:rPr>
        <w:t>no aplicaba a su caso, por lo que realizó directamente las gestiones para conocer la tramitación correspondiente.</w:t>
      </w:r>
    </w:p>
    <w:p w14:paraId="2099D449" w14:textId="77777777" w:rsidR="005222E2" w:rsidRPr="005222E2" w:rsidRDefault="005222E2" w:rsidP="005222E2">
      <w:pPr>
        <w:spacing w:after="0" w:line="240" w:lineRule="auto"/>
        <w:jc w:val="both"/>
        <w:rPr>
          <w:rFonts w:ascii="Arial Narrow" w:eastAsia="Times New Roman" w:hAnsi="Arial Narrow" w:cs="Calibri"/>
          <w:kern w:val="0"/>
          <w:lang w:eastAsia="es-PE"/>
          <w14:ligatures w14:val="none"/>
        </w:rPr>
      </w:pPr>
    </w:p>
    <w:p w14:paraId="4871AE70" w14:textId="77777777"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El 29 de mayo de 2026, solicitó a Interseguro la activación del Seguro de desgravamen debido a su condición de discapacidad visual y presentó el informe médico fedateado y numerado de la clínica Mácula D&amp;T, el informe médico oftalmológico de EsSalud, el Certificado de Discapacidad Ocular y el carné de CONADIS.</w:t>
      </w:r>
    </w:p>
    <w:p w14:paraId="4C3DE830" w14:textId="77777777" w:rsidR="005222E2" w:rsidRPr="005222E2" w:rsidRDefault="005222E2" w:rsidP="005222E2">
      <w:pPr>
        <w:pStyle w:val="Prrafodelista"/>
        <w:spacing w:after="0" w:line="240" w:lineRule="auto"/>
        <w:ind w:left="1134"/>
        <w:jc w:val="both"/>
        <w:rPr>
          <w:rFonts w:ascii="Arial Narrow" w:eastAsia="Times New Roman" w:hAnsi="Arial Narrow" w:cs="Calibri"/>
          <w:kern w:val="0"/>
          <w:lang w:eastAsia="es-PE"/>
          <w14:ligatures w14:val="none"/>
        </w:rPr>
      </w:pPr>
    </w:p>
    <w:p w14:paraId="7E0149AF" w14:textId="77777777"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El 2 de junio de 2026, Interseguro recibió la solicitud y emitió el informe de rechazo de siniestro GOT-SIN-110356-2026, mediante el cual rechazó la cobertura haciendo referencia a la documentación médica correspondiente a septiembre de 2022 y señalando que la condición ocular era anterior al préstamo personal contratado en octubre de 2022.</w:t>
      </w:r>
    </w:p>
    <w:p w14:paraId="26A5F9C7" w14:textId="77777777" w:rsidR="005222E2" w:rsidRPr="005222E2" w:rsidRDefault="005222E2" w:rsidP="005222E2">
      <w:pPr>
        <w:spacing w:after="0" w:line="240" w:lineRule="auto"/>
        <w:jc w:val="both"/>
        <w:rPr>
          <w:rFonts w:ascii="Arial Narrow" w:eastAsia="Times New Roman" w:hAnsi="Arial Narrow" w:cs="Calibri"/>
          <w:kern w:val="0"/>
          <w:lang w:eastAsia="es-PE"/>
          <w14:ligatures w14:val="none"/>
        </w:rPr>
      </w:pPr>
    </w:p>
    <w:p w14:paraId="486C0136" w14:textId="5461285A"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El 2 de junio de 2026, en el informe GOT-SIN-110356-2026, Interseguro resaltó la expresión “</w:t>
      </w:r>
      <w:r w:rsidRPr="005222E2">
        <w:rPr>
          <w:rFonts w:ascii="Arial Narrow" w:eastAsia="Times New Roman" w:hAnsi="Arial Narrow" w:cs="Calibri"/>
          <w:kern w:val="0"/>
          <w:lang w:eastAsia="es-PE"/>
          <w14:ligatures w14:val="none"/>
        </w:rPr>
        <w:t>diagnóstico sospecha de membrana neovascular mixta foveal</w:t>
      </w:r>
      <w:r w:rsidRPr="005222E2">
        <w:rPr>
          <w:rFonts w:ascii="Arial Narrow" w:eastAsia="Times New Roman" w:hAnsi="Arial Narrow" w:cs="Calibri"/>
          <w:kern w:val="0"/>
          <w:lang w:eastAsia="es-PE"/>
          <w14:ligatures w14:val="none"/>
        </w:rPr>
        <w:t>” contenida en el informe médico de la clínica Mácula D&amp;T y también incorporó la página 12, donde se consignó “</w:t>
      </w:r>
      <w:r w:rsidRPr="005222E2">
        <w:rPr>
          <w:rFonts w:ascii="Arial Narrow" w:eastAsia="Times New Roman" w:hAnsi="Arial Narrow" w:cs="Calibri"/>
          <w:kern w:val="0"/>
          <w:lang w:eastAsia="es-PE"/>
          <w14:ligatures w14:val="none"/>
        </w:rPr>
        <w:t>impresión diagnostica</w:t>
      </w:r>
      <w:r w:rsidRPr="005222E2">
        <w:rPr>
          <w:rFonts w:ascii="Arial Narrow" w:eastAsia="Times New Roman" w:hAnsi="Arial Narrow" w:cs="Calibri"/>
          <w:kern w:val="0"/>
          <w:lang w:eastAsia="es-PE"/>
          <w14:ligatures w14:val="none"/>
        </w:rPr>
        <w:t>: Retinopatia miopica degenerativa - Membrana neovascular extrafoveal activa ojo derecho”.</w:t>
      </w:r>
    </w:p>
    <w:p w14:paraId="72775E1D" w14:textId="77777777" w:rsidR="005222E2" w:rsidRPr="005222E2" w:rsidRDefault="005222E2" w:rsidP="005222E2">
      <w:pPr>
        <w:pStyle w:val="Prrafodelista"/>
        <w:spacing w:after="0" w:line="240" w:lineRule="auto"/>
        <w:ind w:left="1134"/>
        <w:jc w:val="both"/>
        <w:rPr>
          <w:rFonts w:ascii="Arial Narrow" w:eastAsia="Times New Roman" w:hAnsi="Arial Narrow" w:cs="Calibri"/>
          <w:kern w:val="0"/>
          <w:lang w:eastAsia="es-PE"/>
          <w14:ligatures w14:val="none"/>
        </w:rPr>
      </w:pPr>
    </w:p>
    <w:p w14:paraId="68627525" w14:textId="32719AF9"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 xml:space="preserve">El 2 de junio de 2026, Interseguro incorporó asimismo el informe médico de EsSalud del 7 de mayo de 2026 y resaltó la referencia “02/09/2022 </w:t>
      </w:r>
      <w:r w:rsidRPr="005222E2">
        <w:rPr>
          <w:rFonts w:ascii="Arial Narrow" w:eastAsia="Times New Roman" w:hAnsi="Arial Narrow" w:cs="Calibri"/>
          <w:kern w:val="0"/>
          <w:lang w:eastAsia="es-PE"/>
          <w14:ligatures w14:val="none"/>
        </w:rPr>
        <w:t>retinopatia miopica degenerativa del ojo derecho</w:t>
      </w:r>
      <w:r w:rsidRPr="005222E2">
        <w:rPr>
          <w:rFonts w:ascii="Arial Narrow" w:eastAsia="Times New Roman" w:hAnsi="Arial Narrow" w:cs="Calibri"/>
          <w:kern w:val="0"/>
          <w:lang w:eastAsia="es-PE"/>
          <w14:ligatures w14:val="none"/>
        </w:rPr>
        <w:t>”, respecto de lo cual señaló que correspondía diferenciar dicha referencia de los diagnósticos confirmados en abril y mayo de 2026.</w:t>
      </w:r>
    </w:p>
    <w:p w14:paraId="2434FAF6" w14:textId="77777777" w:rsidR="005222E2" w:rsidRPr="005222E2" w:rsidRDefault="005222E2" w:rsidP="005222E2">
      <w:pPr>
        <w:pStyle w:val="Prrafodelista"/>
        <w:spacing w:after="0" w:line="240" w:lineRule="auto"/>
        <w:ind w:left="1134"/>
        <w:jc w:val="both"/>
        <w:rPr>
          <w:rFonts w:ascii="Arial Narrow" w:eastAsia="Times New Roman" w:hAnsi="Arial Narrow" w:cs="Calibri"/>
          <w:kern w:val="0"/>
          <w:lang w:eastAsia="es-PE"/>
          <w14:ligatures w14:val="none"/>
        </w:rPr>
      </w:pPr>
    </w:p>
    <w:p w14:paraId="1F8C8623" w14:textId="77777777"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El 10 de junio de 2026, Interseguro respondió el reclamo N.° 000037465-2026 y rechazó nuevamente la activación del Seguro de desgravamen, sustentando su decisión en la documentación médica correspondiente a septiembre de 2022.</w:t>
      </w:r>
    </w:p>
    <w:p w14:paraId="6D02AD3A" w14:textId="77777777" w:rsidR="005222E2" w:rsidRPr="005222E2" w:rsidRDefault="005222E2" w:rsidP="005222E2">
      <w:pPr>
        <w:pStyle w:val="Prrafodelista"/>
        <w:spacing w:after="0" w:line="240" w:lineRule="auto"/>
        <w:ind w:left="1134"/>
        <w:jc w:val="both"/>
        <w:rPr>
          <w:rFonts w:ascii="Arial Narrow" w:eastAsia="Times New Roman" w:hAnsi="Arial Narrow" w:cs="Calibri"/>
          <w:kern w:val="0"/>
          <w:lang w:eastAsia="es-PE"/>
          <w14:ligatures w14:val="none"/>
        </w:rPr>
      </w:pPr>
    </w:p>
    <w:p w14:paraId="1ABC72F9" w14:textId="3BC5599A" w:rsidR="005222E2" w:rsidRPr="005222E2" w:rsidRDefault="005222E2" w:rsidP="005222E2">
      <w:pPr>
        <w:pStyle w:val="Prrafodelista"/>
        <w:numPr>
          <w:ilvl w:val="0"/>
          <w:numId w:val="25"/>
        </w:numPr>
        <w:spacing w:after="0" w:line="240" w:lineRule="auto"/>
        <w:ind w:left="1134" w:hanging="567"/>
        <w:jc w:val="both"/>
        <w:rPr>
          <w:rFonts w:ascii="Arial Narrow" w:eastAsia="Times New Roman" w:hAnsi="Arial Narrow" w:cs="Calibri"/>
          <w:kern w:val="0"/>
          <w:lang w:eastAsia="es-PE"/>
          <w14:ligatures w14:val="none"/>
        </w:rPr>
      </w:pPr>
      <w:r w:rsidRPr="005222E2">
        <w:rPr>
          <w:rFonts w:ascii="Arial Narrow" w:eastAsia="Times New Roman" w:hAnsi="Arial Narrow" w:cs="Calibri"/>
          <w:kern w:val="0"/>
          <w:lang w:eastAsia="es-PE"/>
          <w14:ligatures w14:val="none"/>
        </w:rPr>
        <w:t>El 14 de julio de 2026, durante la audiencia de conciliación, Interseguro sostuvo que el informe médico de EsSalud del 7 de mayo de 2026, el Certificado de Discapacidad Ocular del 15 de mayo de 2026, el carné de CONADIS del 25 de mayo de 2026 y el informe médico carecían de valor para efectos de la cobertura, debido a que consideraba que la enfermedad era preexistente y de origen congénito.</w:t>
      </w:r>
    </w:p>
    <w:p w14:paraId="1FC39CF8" w14:textId="77777777" w:rsidR="00FC3E52" w:rsidRPr="005222E2" w:rsidRDefault="00FC3E52" w:rsidP="005222E2">
      <w:pPr>
        <w:spacing w:after="0" w:line="240" w:lineRule="auto"/>
        <w:jc w:val="both"/>
        <w:rPr>
          <w:rFonts w:ascii="Arial Narrow" w:eastAsia="Times New Roman" w:hAnsi="Arial Narrow" w:cs="Calibri"/>
          <w:kern w:val="0"/>
          <w:lang w:eastAsia="es-PE"/>
          <w14:ligatures w14:val="none"/>
        </w:rPr>
      </w:pPr>
    </w:p>
    <w:p w14:paraId="3E9E4589" w14:textId="4CB0F575" w:rsidR="00B97DEF" w:rsidRPr="00EE20AD" w:rsidRDefault="0069741A" w:rsidP="00EE20AD">
      <w:pPr>
        <w:numPr>
          <w:ilvl w:val="0"/>
          <w:numId w:val="9"/>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E20AD">
        <w:rPr>
          <w:rFonts w:ascii="Arial Narrow" w:eastAsia="Times New Roman" w:hAnsi="Arial Narrow" w:cs="Arial"/>
          <w:color w:val="000000"/>
          <w:kern w:val="0"/>
          <w:lang w:val="es-ES" w:eastAsia="es-ES"/>
          <w14:ligatures w14:val="none"/>
        </w:rPr>
        <w:t>E</w:t>
      </w:r>
      <w:r w:rsidR="00B97DEF" w:rsidRPr="00EE20AD">
        <w:rPr>
          <w:rFonts w:ascii="Arial Narrow" w:eastAsia="Times New Roman" w:hAnsi="Arial Narrow" w:cs="Arial"/>
          <w:color w:val="000000"/>
          <w:kern w:val="0"/>
          <w:lang w:val="es-ES" w:eastAsia="es-ES"/>
          <w14:ligatures w14:val="none"/>
        </w:rPr>
        <w:t>l</w:t>
      </w:r>
      <w:r w:rsidRPr="00EE20AD">
        <w:rPr>
          <w:rFonts w:ascii="Arial Narrow" w:eastAsia="Times New Roman" w:hAnsi="Arial Narrow" w:cs="Arial"/>
          <w:color w:val="000000"/>
          <w:kern w:val="0"/>
          <w:lang w:val="es-ES" w:eastAsia="es-ES"/>
          <w14:ligatures w14:val="none"/>
        </w:rPr>
        <w:t xml:space="preserve"> señor </w:t>
      </w:r>
      <w:r w:rsidR="00DF5EA8" w:rsidRPr="00DF5EA8">
        <w:rPr>
          <w:rFonts w:ascii="Arial Narrow" w:eastAsia="Times New Roman" w:hAnsi="Arial Narrow" w:cs="Arial"/>
          <w:color w:val="000000"/>
          <w:kern w:val="0"/>
          <w:lang w:val="es-ES" w:eastAsia="es-ES"/>
          <w14:ligatures w14:val="none"/>
        </w:rPr>
        <w:t xml:space="preserve">Mendoza </w:t>
      </w:r>
      <w:r w:rsidRPr="00EE20AD">
        <w:rPr>
          <w:rFonts w:ascii="Arial Narrow" w:eastAsia="Times New Roman" w:hAnsi="Arial Narrow" w:cs="Arial"/>
          <w:color w:val="000000"/>
          <w:kern w:val="0"/>
          <w:lang w:val="es-ES" w:eastAsia="es-ES"/>
          <w14:ligatures w14:val="none"/>
        </w:rPr>
        <w:t>solicitó, en calidad de medida correctiva</w:t>
      </w:r>
      <w:r w:rsidR="00B97DEF" w:rsidRPr="00EE20AD">
        <w:rPr>
          <w:rFonts w:ascii="Arial Narrow" w:eastAsia="Times New Roman" w:hAnsi="Arial Narrow" w:cs="Arial"/>
          <w:color w:val="000000"/>
          <w:kern w:val="0"/>
          <w:lang w:val="es-ES" w:eastAsia="es-ES"/>
          <w14:ligatures w14:val="none"/>
        </w:rPr>
        <w:t>,</w:t>
      </w:r>
      <w:r w:rsidRPr="00EE20AD">
        <w:rPr>
          <w:rFonts w:ascii="Arial Narrow" w:eastAsia="Times New Roman" w:hAnsi="Arial Narrow" w:cs="Arial"/>
          <w:color w:val="000000"/>
          <w:kern w:val="0"/>
          <w:lang w:val="es-ES" w:eastAsia="es-ES"/>
          <w14:ligatures w14:val="none"/>
        </w:rPr>
        <w:t xml:space="preserve"> que</w:t>
      </w:r>
      <w:r w:rsidR="00510C1D" w:rsidRPr="00EE20AD">
        <w:rPr>
          <w:rFonts w:ascii="Arial Narrow" w:eastAsia="Times New Roman" w:hAnsi="Arial Narrow" w:cs="Arial"/>
          <w:color w:val="000000"/>
          <w:kern w:val="0"/>
          <w:lang w:val="es-ES" w:eastAsia="es-ES"/>
          <w14:ligatures w14:val="none"/>
        </w:rPr>
        <w:t xml:space="preserve"> </w:t>
      </w:r>
      <w:r w:rsidR="00DF5EA8">
        <w:rPr>
          <w:rFonts w:ascii="Arial Narrow" w:eastAsia="Times New Roman" w:hAnsi="Arial Narrow" w:cs="Arial"/>
          <w:color w:val="000000"/>
          <w:kern w:val="0"/>
          <w:lang w:val="es-ES" w:eastAsia="es-ES"/>
          <w14:ligatures w14:val="none"/>
        </w:rPr>
        <w:t xml:space="preserve">la compañía aseguradora cumpla con otorgar la cobertura del </w:t>
      </w:r>
      <w:r w:rsidR="00DF5EA8" w:rsidRPr="00DF5EA8">
        <w:rPr>
          <w:rFonts w:ascii="Arial Narrow" w:eastAsia="Times New Roman" w:hAnsi="Arial Narrow" w:cs="Arial"/>
          <w:color w:val="000000"/>
          <w:kern w:val="0"/>
          <w:lang w:val="es-ES" w:eastAsia="es-ES"/>
          <w14:ligatures w14:val="none"/>
        </w:rPr>
        <w:t xml:space="preserve">del seguro de desgravamen para cancelar de forma inmediata el saldo insoluto de las deudas </w:t>
      </w:r>
      <w:r w:rsidR="00DF5EA8">
        <w:rPr>
          <w:rFonts w:ascii="Arial Narrow" w:eastAsia="Times New Roman" w:hAnsi="Arial Narrow" w:cs="Arial"/>
          <w:color w:val="000000"/>
          <w:kern w:val="0"/>
          <w:lang w:val="es-ES" w:eastAsia="es-ES"/>
          <w14:ligatures w14:val="none"/>
        </w:rPr>
        <w:t>asociadas, así como</w:t>
      </w:r>
      <w:r w:rsidR="00DF5EA8" w:rsidRPr="00DF5EA8">
        <w:rPr>
          <w:rFonts w:ascii="Arial Narrow" w:eastAsia="Times New Roman" w:hAnsi="Arial Narrow" w:cs="Arial"/>
          <w:color w:val="000000"/>
          <w:kern w:val="0"/>
          <w:lang w:val="es-ES" w:eastAsia="es-ES"/>
          <w14:ligatures w14:val="none"/>
        </w:rPr>
        <w:t>la devolución de los gastos</w:t>
      </w:r>
      <w:r w:rsidR="00DF5EA8">
        <w:rPr>
          <w:rFonts w:ascii="Arial Narrow" w:eastAsia="Times New Roman" w:hAnsi="Arial Narrow" w:cs="Arial"/>
          <w:color w:val="000000"/>
          <w:kern w:val="0"/>
          <w:lang w:val="es-ES" w:eastAsia="es-ES"/>
          <w14:ligatures w14:val="none"/>
        </w:rPr>
        <w:t xml:space="preserve"> y/o i</w:t>
      </w:r>
      <w:r w:rsidR="00DF5EA8" w:rsidRPr="00DF5EA8">
        <w:rPr>
          <w:rFonts w:ascii="Arial Narrow" w:eastAsia="Times New Roman" w:hAnsi="Arial Narrow" w:cs="Arial"/>
          <w:color w:val="000000"/>
          <w:kern w:val="0"/>
          <w:lang w:val="es-ES" w:eastAsia="es-ES"/>
          <w14:ligatures w14:val="none"/>
        </w:rPr>
        <w:t xml:space="preserve">ntereses </w:t>
      </w:r>
      <w:r w:rsidR="00DF5EA8">
        <w:rPr>
          <w:rFonts w:ascii="Arial Narrow" w:eastAsia="Times New Roman" w:hAnsi="Arial Narrow" w:cs="Arial"/>
          <w:color w:val="000000"/>
          <w:kern w:val="0"/>
          <w:lang w:val="es-ES" w:eastAsia="es-ES"/>
          <w14:ligatures w14:val="none"/>
        </w:rPr>
        <w:t>correspondientes</w:t>
      </w:r>
      <w:r w:rsidR="00DF5EA8" w:rsidRPr="00DF5EA8">
        <w:rPr>
          <w:rFonts w:ascii="Arial Narrow" w:eastAsia="Times New Roman" w:hAnsi="Arial Narrow" w:cs="Arial"/>
          <w:color w:val="000000"/>
          <w:kern w:val="0"/>
          <w:lang w:val="es-ES" w:eastAsia="es-ES"/>
          <w14:ligatures w14:val="none"/>
        </w:rPr>
        <w:t xml:space="preserve">, así como los gastos generados desde que la </w:t>
      </w:r>
      <w:r w:rsidR="00DF5EA8">
        <w:rPr>
          <w:rFonts w:ascii="Arial Narrow" w:eastAsia="Times New Roman" w:hAnsi="Arial Narrow" w:cs="Arial"/>
          <w:color w:val="000000"/>
          <w:kern w:val="0"/>
          <w:lang w:val="es-ES" w:eastAsia="es-ES"/>
          <w14:ligatures w14:val="none"/>
        </w:rPr>
        <w:t xml:space="preserve">compañía </w:t>
      </w:r>
      <w:r w:rsidR="00DF5EA8" w:rsidRPr="00DF5EA8">
        <w:rPr>
          <w:rFonts w:ascii="Arial Narrow" w:eastAsia="Times New Roman" w:hAnsi="Arial Narrow" w:cs="Arial"/>
          <w:color w:val="000000"/>
          <w:kern w:val="0"/>
          <w:lang w:val="es-ES" w:eastAsia="es-ES"/>
          <w14:ligatures w14:val="none"/>
        </w:rPr>
        <w:t xml:space="preserve">aseguradora debió </w:t>
      </w:r>
      <w:r w:rsidR="00DF5EA8">
        <w:rPr>
          <w:rFonts w:ascii="Arial Narrow" w:eastAsia="Times New Roman" w:hAnsi="Arial Narrow" w:cs="Arial"/>
          <w:color w:val="000000"/>
          <w:kern w:val="0"/>
          <w:lang w:val="es-ES" w:eastAsia="es-ES"/>
          <w14:ligatures w14:val="none"/>
        </w:rPr>
        <w:t>otorgar la cobertura</w:t>
      </w:r>
      <w:r w:rsidR="00DF5EA8" w:rsidRPr="00DF5EA8">
        <w:rPr>
          <w:rFonts w:ascii="Arial Narrow" w:eastAsia="Times New Roman" w:hAnsi="Arial Narrow" w:cs="Arial"/>
          <w:color w:val="000000"/>
          <w:kern w:val="0"/>
          <w:lang w:val="es-ES" w:eastAsia="es-ES"/>
          <w14:ligatures w14:val="none"/>
        </w:rPr>
        <w:t xml:space="preserve"> </w:t>
      </w:r>
      <w:r w:rsidR="00DF5EA8">
        <w:rPr>
          <w:rFonts w:ascii="Arial Narrow" w:eastAsia="Times New Roman" w:hAnsi="Arial Narrow" w:cs="Arial"/>
          <w:color w:val="000000"/>
          <w:kern w:val="0"/>
          <w:lang w:val="es-ES" w:eastAsia="es-ES"/>
          <w14:ligatures w14:val="none"/>
        </w:rPr>
        <w:t>d</w:t>
      </w:r>
      <w:r w:rsidR="00DF5EA8" w:rsidRPr="00DF5EA8">
        <w:rPr>
          <w:rFonts w:ascii="Arial Narrow" w:eastAsia="Times New Roman" w:hAnsi="Arial Narrow" w:cs="Arial"/>
          <w:color w:val="000000"/>
          <w:kern w:val="0"/>
          <w:lang w:val="es-ES" w:eastAsia="es-ES"/>
          <w14:ligatures w14:val="none"/>
        </w:rPr>
        <w:t xml:space="preserve">el </w:t>
      </w:r>
      <w:r w:rsidR="00DF5EA8">
        <w:rPr>
          <w:rFonts w:ascii="Arial Narrow" w:eastAsia="Times New Roman" w:hAnsi="Arial Narrow" w:cs="Arial"/>
          <w:color w:val="000000"/>
          <w:kern w:val="0"/>
          <w:lang w:val="es-ES" w:eastAsia="es-ES"/>
          <w14:ligatures w14:val="none"/>
        </w:rPr>
        <w:t xml:space="preserve">seguro de desgravamen en </w:t>
      </w:r>
      <w:r w:rsidR="00DF5EA8" w:rsidRPr="00DF5EA8">
        <w:rPr>
          <w:rFonts w:ascii="Arial Narrow" w:eastAsia="Times New Roman" w:hAnsi="Arial Narrow" w:cs="Arial"/>
          <w:color w:val="000000"/>
          <w:kern w:val="0"/>
          <w:lang w:val="es-ES" w:eastAsia="es-ES"/>
          <w14:ligatures w14:val="none"/>
        </w:rPr>
        <w:t xml:space="preserve">junio </w:t>
      </w:r>
      <w:r w:rsidR="00DF5EA8">
        <w:rPr>
          <w:rFonts w:ascii="Arial Narrow" w:eastAsia="Times New Roman" w:hAnsi="Arial Narrow" w:cs="Arial"/>
          <w:color w:val="000000"/>
          <w:kern w:val="0"/>
          <w:lang w:val="es-ES" w:eastAsia="es-ES"/>
          <w14:ligatures w14:val="none"/>
        </w:rPr>
        <w:t xml:space="preserve">de </w:t>
      </w:r>
      <w:r w:rsidR="00DF5EA8" w:rsidRPr="00DF5EA8">
        <w:rPr>
          <w:rFonts w:ascii="Arial Narrow" w:eastAsia="Times New Roman" w:hAnsi="Arial Narrow" w:cs="Arial"/>
          <w:color w:val="000000"/>
          <w:kern w:val="0"/>
          <w:lang w:val="es-ES" w:eastAsia="es-ES"/>
          <w14:ligatures w14:val="none"/>
        </w:rPr>
        <w:t>2026</w:t>
      </w:r>
      <w:r w:rsidRPr="00EE20AD">
        <w:rPr>
          <w:rFonts w:ascii="Arial Narrow" w:eastAsia="Times New Roman" w:hAnsi="Arial Narrow" w:cs="Arial"/>
          <w:color w:val="000000"/>
          <w:kern w:val="0"/>
          <w:lang w:val="es-ES" w:eastAsia="es-ES"/>
          <w14:ligatures w14:val="none"/>
        </w:rPr>
        <w:t>.</w:t>
      </w:r>
      <w:r w:rsidR="00DF5EA8">
        <w:rPr>
          <w:rFonts w:ascii="Arial Narrow" w:eastAsia="Times New Roman" w:hAnsi="Arial Narrow" w:cs="Arial"/>
          <w:color w:val="000000"/>
          <w:kern w:val="0"/>
          <w:lang w:val="es-ES" w:eastAsia="es-ES"/>
          <w14:ligatures w14:val="none"/>
        </w:rPr>
        <w:t xml:space="preserve"> Asimismo, solicitó el reembolso de costos y costas del presente procedimiento.</w:t>
      </w:r>
    </w:p>
    <w:p w14:paraId="6A2A2D78" w14:textId="77777777" w:rsidR="00B97DEF" w:rsidRPr="00EE20AD" w:rsidRDefault="00B97DEF" w:rsidP="00EE20AD">
      <w:pPr>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0C9DDE71" w14:textId="3883325A" w:rsidR="00FD1140" w:rsidRPr="00EE20AD" w:rsidRDefault="00FD1140" w:rsidP="00EE20AD">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EE20AD">
        <w:rPr>
          <w:rFonts w:ascii="Arial Narrow" w:eastAsia="Times New Roman" w:hAnsi="Arial Narrow" w:cs="Calibri"/>
          <w:b/>
          <w:bCs/>
          <w:kern w:val="0"/>
          <w:lang w:eastAsia="es-PE"/>
          <w14:ligatures w14:val="none"/>
        </w:rPr>
        <w:t xml:space="preserve">DE LA </w:t>
      </w:r>
      <w:r w:rsidR="004C6CAA" w:rsidRPr="00EE20AD">
        <w:rPr>
          <w:rFonts w:ascii="Arial Narrow" w:eastAsia="Times New Roman" w:hAnsi="Arial Narrow" w:cs="Calibri"/>
          <w:b/>
          <w:bCs/>
          <w:kern w:val="0"/>
          <w:lang w:eastAsia="es-PE"/>
          <w14:ligatures w14:val="none"/>
        </w:rPr>
        <w:t>ADMISIÓN A TRÁMITE DE LA DENUNCIA</w:t>
      </w:r>
    </w:p>
    <w:p w14:paraId="1F6B3D4A" w14:textId="77777777" w:rsidR="00FD1140" w:rsidRPr="00EE20AD" w:rsidRDefault="00FD1140" w:rsidP="00EE20AD">
      <w:pPr>
        <w:spacing w:after="0" w:line="240" w:lineRule="auto"/>
        <w:contextualSpacing/>
        <w:rPr>
          <w:rFonts w:ascii="Arial Narrow" w:eastAsia="Times New Roman" w:hAnsi="Arial Narrow" w:cs="Calibri"/>
          <w:kern w:val="0"/>
          <w:lang w:eastAsia="es-PE"/>
          <w14:ligatures w14:val="none"/>
        </w:rPr>
      </w:pPr>
    </w:p>
    <w:p w14:paraId="7D3CD67F" w14:textId="5737BA25" w:rsidR="00EC0900" w:rsidRPr="00CF0A26" w:rsidRDefault="004C6CAA" w:rsidP="00EE20AD">
      <w:pPr>
        <w:numPr>
          <w:ilvl w:val="0"/>
          <w:numId w:val="9"/>
        </w:numPr>
        <w:spacing w:after="0" w:line="240" w:lineRule="auto"/>
        <w:ind w:left="567" w:hanging="567"/>
        <w:contextualSpacing/>
        <w:jc w:val="both"/>
        <w:rPr>
          <w:rFonts w:ascii="Arial Narrow" w:eastAsia="Times New Roman" w:hAnsi="Arial Narrow" w:cs="Segoe UI"/>
          <w:color w:val="000000"/>
          <w:kern w:val="0"/>
          <w:lang w:eastAsia="es-PE"/>
          <w14:ligatures w14:val="none"/>
        </w:rPr>
      </w:pPr>
      <w:bookmarkStart w:id="1" w:name="_Hlk140755208"/>
      <w:bookmarkStart w:id="2" w:name="_Hlk155945813"/>
      <w:bookmarkStart w:id="3" w:name="_Hlk155944687"/>
      <w:r w:rsidRPr="00EE20AD">
        <w:rPr>
          <w:rFonts w:ascii="Arial Narrow" w:eastAsia="Times New Roman" w:hAnsi="Arial Narrow" w:cs="Segoe UI"/>
          <w:color w:val="000000"/>
          <w:kern w:val="0"/>
          <w:lang w:eastAsia="es-PE"/>
          <w14:ligatures w14:val="none"/>
        </w:rPr>
        <w:t xml:space="preserve">La Secretaría Técnica de la Comisión de Protección al Consumidor N°1 (en adelante, la Secretaría Técnica), </w:t>
      </w:r>
      <w:bookmarkEnd w:id="1"/>
      <w:bookmarkEnd w:id="2"/>
      <w:bookmarkEnd w:id="3"/>
      <w:r w:rsidRPr="00EE20AD">
        <w:rPr>
          <w:rFonts w:ascii="Arial Narrow" w:eastAsia="Times New Roman" w:hAnsi="Arial Narrow" w:cs="Segoe UI"/>
          <w:color w:val="000000"/>
          <w:kern w:val="0"/>
          <w:lang w:eastAsia="es-PE"/>
          <w14:ligatures w14:val="none"/>
        </w:rPr>
        <w:t>en ejercicio de sus facultades</w:t>
      </w:r>
      <w:r w:rsidRPr="00EE20AD">
        <w:rPr>
          <w:rFonts w:ascii="Arial Narrow" w:eastAsia="Arial Narrow" w:hAnsi="Arial Narrow" w:cs="Arial Narrow"/>
          <w:kern w:val="0"/>
          <w:vertAlign w:val="superscript"/>
          <w14:ligatures w14:val="none"/>
        </w:rPr>
        <w:footnoteReference w:id="2"/>
      </w:r>
      <w:r w:rsidRPr="00EE20AD">
        <w:rPr>
          <w:rFonts w:ascii="Arial Narrow" w:eastAsia="Times New Roman" w:hAnsi="Arial Narrow" w:cs="Segoe UI"/>
          <w:color w:val="000000"/>
          <w:kern w:val="0"/>
          <w:lang w:eastAsia="es-PE"/>
          <w14:ligatures w14:val="none"/>
        </w:rPr>
        <w:t xml:space="preserve">, considera que el hecho denunciado, consistente en que </w:t>
      </w:r>
      <w:r w:rsidR="00C95BFE">
        <w:rPr>
          <w:rFonts w:ascii="Arial Narrow" w:hAnsi="Arial Narrow"/>
          <w:color w:val="000000" w:themeColor="text1"/>
        </w:rPr>
        <w:t xml:space="preserve">la compañía aseguradora se habría negado de manera injustificada, el 29 de mayo de 2026, a otorgar al denunciante </w:t>
      </w:r>
      <w:r w:rsidR="00C95BFE" w:rsidRPr="00EE20AD">
        <w:rPr>
          <w:rFonts w:ascii="Arial Narrow" w:eastAsia="Times New Roman" w:hAnsi="Arial Narrow" w:cs="Segoe UI"/>
          <w:color w:val="000000"/>
          <w:kern w:val="0"/>
          <w:lang w:eastAsia="es-PE"/>
          <w14:ligatures w14:val="none"/>
        </w:rPr>
        <w:t xml:space="preserve">la cobertura </w:t>
      </w:r>
      <w:r w:rsidR="00C95BFE">
        <w:rPr>
          <w:rFonts w:ascii="Arial Narrow" w:eastAsia="Times New Roman" w:hAnsi="Arial Narrow" w:cs="Segoe UI"/>
          <w:color w:val="000000"/>
          <w:kern w:val="0"/>
          <w:lang w:eastAsia="es-PE"/>
          <w14:ligatures w14:val="none"/>
        </w:rPr>
        <w:t xml:space="preserve">de la </w:t>
      </w:r>
      <w:r w:rsidR="00C95BFE">
        <w:rPr>
          <w:rFonts w:ascii="Arial Narrow" w:eastAsia="Times New Roman" w:hAnsi="Arial Narrow" w:cs="Arial"/>
          <w:color w:val="000000"/>
          <w:kern w:val="0"/>
          <w:lang w:val="es-ES" w:eastAsia="es-ES"/>
          <w14:ligatures w14:val="none"/>
        </w:rPr>
        <w:t>P</w:t>
      </w:r>
      <w:r w:rsidR="00C95BFE" w:rsidRPr="0043147D">
        <w:rPr>
          <w:rFonts w:ascii="Arial Narrow" w:eastAsia="Times New Roman" w:hAnsi="Arial Narrow" w:cs="Arial"/>
          <w:color w:val="000000"/>
          <w:kern w:val="0"/>
          <w:lang w:val="es-ES" w:eastAsia="es-ES"/>
          <w14:ligatures w14:val="none"/>
        </w:rPr>
        <w:t xml:space="preserve">óliza </w:t>
      </w:r>
      <w:r w:rsidR="00C95BFE" w:rsidRPr="00A761D4">
        <w:rPr>
          <w:rFonts w:ascii="Arial Narrow" w:eastAsia="Times New Roman" w:hAnsi="Arial Narrow" w:cs="Arial"/>
          <w:color w:val="000000"/>
          <w:kern w:val="0"/>
          <w:lang w:val="es-ES" w:eastAsia="es-ES"/>
          <w14:ligatures w14:val="none"/>
        </w:rPr>
        <w:t>1170103-01521914</w:t>
      </w:r>
      <w:r w:rsidR="00C95BFE">
        <w:rPr>
          <w:rFonts w:ascii="Arial Narrow" w:eastAsia="Times New Roman" w:hAnsi="Arial Narrow" w:cs="Arial"/>
          <w:color w:val="000000"/>
          <w:kern w:val="0"/>
          <w:lang w:val="es-ES" w:eastAsia="es-ES"/>
          <w14:ligatures w14:val="none"/>
        </w:rPr>
        <w:t xml:space="preserve"> </w:t>
      </w:r>
      <w:r w:rsidR="00C95BFE" w:rsidRPr="0043147D">
        <w:rPr>
          <w:rFonts w:ascii="Arial Narrow" w:eastAsia="Times New Roman" w:hAnsi="Arial Narrow" w:cs="Arial"/>
          <w:color w:val="000000"/>
          <w:kern w:val="0"/>
          <w:lang w:val="es-ES" w:eastAsia="es-ES"/>
          <w14:ligatures w14:val="none"/>
        </w:rPr>
        <w:t>del Seguro de Desgravamen</w:t>
      </w:r>
      <w:r w:rsidR="00C95BFE" w:rsidRPr="00EE20AD">
        <w:rPr>
          <w:rFonts w:ascii="Arial Narrow" w:eastAsia="Times New Roman" w:hAnsi="Arial Narrow" w:cs="Calibri"/>
          <w:kern w:val="0"/>
          <w:lang w:eastAsia="es-PE"/>
          <w14:ligatures w14:val="none"/>
        </w:rPr>
        <w:t xml:space="preserve"> </w:t>
      </w:r>
      <w:r w:rsidR="00C95BFE">
        <w:rPr>
          <w:rFonts w:ascii="Arial Narrow" w:eastAsia="Times New Roman" w:hAnsi="Arial Narrow" w:cs="Segoe UI"/>
          <w:color w:val="000000"/>
          <w:kern w:val="0"/>
          <w:lang w:eastAsia="es-PE"/>
          <w14:ligatures w14:val="none"/>
        </w:rPr>
        <w:t>por la</w:t>
      </w:r>
      <w:r w:rsidR="00C95BFE" w:rsidRPr="00EE20AD">
        <w:rPr>
          <w:rFonts w:ascii="Arial Narrow" w:eastAsia="Times New Roman" w:hAnsi="Arial Narrow" w:cs="Segoe UI"/>
          <w:color w:val="000000"/>
          <w:kern w:val="0"/>
          <w:lang w:eastAsia="es-PE"/>
          <w14:ligatures w14:val="none"/>
        </w:rPr>
        <w:t xml:space="preserve"> invalidez permanente</w:t>
      </w:r>
      <w:r w:rsidR="00C95BFE">
        <w:rPr>
          <w:rFonts w:ascii="Arial Narrow" w:eastAsia="Times New Roman" w:hAnsi="Arial Narrow" w:cs="Segoe UI"/>
          <w:color w:val="000000"/>
          <w:kern w:val="0"/>
          <w:lang w:eastAsia="es-PE"/>
          <w14:ligatures w14:val="none"/>
        </w:rPr>
        <w:t xml:space="preserve"> que padece</w:t>
      </w:r>
      <w:r w:rsidRPr="00EE20A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EE20AD">
        <w:rPr>
          <w:rFonts w:ascii="Arial Narrow" w:eastAsia="Arial Narrow" w:hAnsi="Arial Narrow" w:cs="Arial Narrow"/>
          <w:kern w:val="0"/>
          <w14:ligatures w14:val="none"/>
        </w:rPr>
        <w:t>, tipificado en los artículos 18</w:t>
      </w:r>
      <w:r w:rsidRPr="00EE20AD">
        <w:rPr>
          <w:rFonts w:ascii="Arial Narrow" w:eastAsia="Times New Roman" w:hAnsi="Arial Narrow" w:cs="Segoe UI"/>
          <w:color w:val="000000"/>
          <w:kern w:val="0"/>
          <w:lang w:eastAsia="es-PE"/>
          <w14:ligatures w14:val="none"/>
        </w:rPr>
        <w:t>°</w:t>
      </w:r>
      <w:r w:rsidRPr="00EE20AD">
        <w:rPr>
          <w:rFonts w:ascii="Arial Narrow" w:eastAsia="Arial Narrow" w:hAnsi="Arial Narrow" w:cs="Arial Narrow"/>
          <w:kern w:val="0"/>
          <w14:ligatures w14:val="none"/>
        </w:rPr>
        <w:t xml:space="preserve"> y 19</w:t>
      </w:r>
      <w:r w:rsidRPr="00EE20AD">
        <w:rPr>
          <w:rFonts w:ascii="Arial Narrow" w:eastAsia="Times New Roman" w:hAnsi="Arial Narrow" w:cs="Segoe UI"/>
          <w:color w:val="000000"/>
          <w:kern w:val="0"/>
          <w:lang w:eastAsia="es-PE"/>
          <w14:ligatures w14:val="none"/>
        </w:rPr>
        <w:t>°</w:t>
      </w:r>
      <w:r w:rsidRPr="00EE20AD">
        <w:rPr>
          <w:rFonts w:ascii="Arial Narrow" w:eastAsia="Arial Narrow" w:hAnsi="Arial Narrow" w:cs="Arial Narrow"/>
          <w:kern w:val="0"/>
          <w14:ligatures w14:val="none"/>
        </w:rPr>
        <w:t xml:space="preserve"> del Código</w:t>
      </w:r>
      <w:r w:rsidRPr="00EE20AD">
        <w:rPr>
          <w:rFonts w:ascii="Arial Narrow" w:eastAsia="Arial Narrow" w:hAnsi="Arial Narrow" w:cs="Arial"/>
          <w:kern w:val="0"/>
          <w:vertAlign w:val="superscript"/>
          <w14:ligatures w14:val="none"/>
        </w:rPr>
        <w:footnoteReference w:id="3"/>
      </w:r>
      <w:r w:rsidRPr="00EE20AD">
        <w:rPr>
          <w:rFonts w:ascii="Arial Narrow" w:eastAsia="Arial Narrow" w:hAnsi="Arial Narrow" w:cs="Arial Narrow"/>
          <w:kern w:val="0"/>
          <w14:ligatures w14:val="none"/>
        </w:rPr>
        <w:t>.</w:t>
      </w:r>
    </w:p>
    <w:p w14:paraId="648D6025" w14:textId="77777777" w:rsidR="00CF0A26" w:rsidRPr="00CF0A26" w:rsidRDefault="00CF0A26" w:rsidP="00CF0A26">
      <w:pPr>
        <w:spacing w:after="0" w:line="240" w:lineRule="auto"/>
        <w:ind w:left="567"/>
        <w:contextualSpacing/>
        <w:jc w:val="both"/>
        <w:rPr>
          <w:rFonts w:ascii="Arial Narrow" w:eastAsia="Times New Roman" w:hAnsi="Arial Narrow" w:cs="Segoe UI"/>
          <w:color w:val="000000"/>
          <w:kern w:val="0"/>
          <w:lang w:eastAsia="es-PE"/>
          <w14:ligatures w14:val="none"/>
        </w:rPr>
      </w:pPr>
    </w:p>
    <w:p w14:paraId="2AB232F1" w14:textId="565EAD66" w:rsidR="00CF0A26" w:rsidRPr="00EE20AD" w:rsidRDefault="00CF0A26" w:rsidP="00EE20AD">
      <w:pPr>
        <w:numPr>
          <w:ilvl w:val="0"/>
          <w:numId w:val="9"/>
        </w:numPr>
        <w:spacing w:after="0" w:line="240" w:lineRule="auto"/>
        <w:ind w:left="567" w:hanging="567"/>
        <w:contextualSpacing/>
        <w:jc w:val="both"/>
        <w:rPr>
          <w:rFonts w:ascii="Arial Narrow" w:eastAsia="Times New Roman" w:hAnsi="Arial Narrow" w:cs="Segoe UI"/>
          <w:color w:val="000000"/>
          <w:kern w:val="0"/>
          <w:lang w:eastAsia="es-PE"/>
          <w14:ligatures w14:val="none"/>
        </w:rPr>
      </w:pPr>
      <w:r>
        <w:rPr>
          <w:rFonts w:ascii="Arial Narrow" w:eastAsia="Arial Narrow" w:hAnsi="Arial Narrow" w:cs="Arial Narrow"/>
          <w:kern w:val="0"/>
          <w14:ligatures w14:val="none"/>
        </w:rPr>
        <w:t>Asimismo</w:t>
      </w:r>
      <w:r w:rsidRPr="00F71384">
        <w:rPr>
          <w:rFonts w:ascii="Arial Narrow" w:eastAsia="Arial Narrow" w:hAnsi="Arial Narrow" w:cs="Arial Narrow"/>
          <w:kern w:val="0"/>
          <w14:ligatures w14:val="none"/>
        </w:rPr>
        <w:t xml:space="preserve">, la Secretaría Técnica, en ejercicio de sus facultades, considera que el hecho denunciado, consistente en que </w:t>
      </w:r>
      <w:r w:rsidR="00C95BFE" w:rsidRPr="00C95BFE">
        <w:rPr>
          <w:rFonts w:ascii="Arial Narrow" w:eastAsia="Arial Narrow" w:hAnsi="Arial Narrow" w:cs="Arial"/>
          <w:kern w:val="0"/>
          <w14:ligatures w14:val="none"/>
        </w:rPr>
        <w:t>la compañía aseguradora se habría negado de manera injustificada, el 2 de junio de 2026, a otorgar al denunciante la cobertura de la Póliza 1170103-01521914 del Seguro de Desgravamen por la invalidez permanente que padece, pese a la documentación presentada</w:t>
      </w:r>
      <w:r w:rsidRPr="00EE20AD">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EE20AD">
        <w:rPr>
          <w:rFonts w:ascii="Arial Narrow" w:eastAsia="Arial Narrow" w:hAnsi="Arial Narrow" w:cs="Arial Narrow"/>
          <w:kern w:val="0"/>
          <w14:ligatures w14:val="none"/>
        </w:rPr>
        <w:t>, tipificado en los artículos 18</w:t>
      </w:r>
      <w:r w:rsidRPr="00EE20AD">
        <w:rPr>
          <w:rFonts w:ascii="Arial Narrow" w:eastAsia="Times New Roman" w:hAnsi="Arial Narrow" w:cs="Segoe UI"/>
          <w:color w:val="000000"/>
          <w:kern w:val="0"/>
          <w:lang w:eastAsia="es-PE"/>
          <w14:ligatures w14:val="none"/>
        </w:rPr>
        <w:t>°</w:t>
      </w:r>
      <w:r w:rsidRPr="00EE20AD">
        <w:rPr>
          <w:rFonts w:ascii="Arial Narrow" w:eastAsia="Arial Narrow" w:hAnsi="Arial Narrow" w:cs="Arial Narrow"/>
          <w:kern w:val="0"/>
          <w14:ligatures w14:val="none"/>
        </w:rPr>
        <w:t xml:space="preserve"> y 19</w:t>
      </w:r>
      <w:r w:rsidRPr="00EE20AD">
        <w:rPr>
          <w:rFonts w:ascii="Arial Narrow" w:eastAsia="Times New Roman" w:hAnsi="Arial Narrow" w:cs="Segoe UI"/>
          <w:color w:val="000000"/>
          <w:kern w:val="0"/>
          <w:lang w:eastAsia="es-PE"/>
          <w14:ligatures w14:val="none"/>
        </w:rPr>
        <w:t>°</w:t>
      </w:r>
      <w:r w:rsidRPr="00EE20AD">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1EBA746C" w14:textId="77777777" w:rsidR="00EC0900" w:rsidRPr="00EE20AD" w:rsidRDefault="00EC0900" w:rsidP="00EE20AD">
      <w:pPr>
        <w:spacing w:after="0" w:line="240" w:lineRule="auto"/>
        <w:ind w:left="567"/>
        <w:contextualSpacing/>
        <w:jc w:val="both"/>
        <w:rPr>
          <w:rFonts w:ascii="Arial Narrow" w:eastAsia="Times New Roman" w:hAnsi="Arial Narrow" w:cs="Segoe UI"/>
          <w:color w:val="000000"/>
          <w:kern w:val="0"/>
          <w:lang w:eastAsia="es-PE"/>
          <w14:ligatures w14:val="none"/>
        </w:rPr>
      </w:pPr>
    </w:p>
    <w:p w14:paraId="0B5E3E52" w14:textId="4E963CAD" w:rsidR="00124F6A" w:rsidRPr="0043147D" w:rsidRDefault="00EC0900" w:rsidP="00973A75">
      <w:pPr>
        <w:numPr>
          <w:ilvl w:val="0"/>
          <w:numId w:val="9"/>
        </w:numPr>
        <w:spacing w:after="0" w:line="240" w:lineRule="auto"/>
        <w:ind w:left="567" w:hanging="567"/>
        <w:contextualSpacing/>
        <w:jc w:val="both"/>
        <w:rPr>
          <w:rStyle w:val="eop"/>
          <w:rFonts w:ascii="Arial Narrow" w:eastAsia="Calibri" w:hAnsi="Arial Narrow" w:cs="Arial Narrow"/>
          <w:kern w:val="0"/>
          <w:lang w:eastAsia="es-PE"/>
          <w14:ligatures w14:val="none"/>
        </w:rPr>
      </w:pPr>
      <w:r w:rsidRPr="00EE20AD">
        <w:rPr>
          <w:rStyle w:val="normaltextrun"/>
          <w:rFonts w:ascii="Arial Narrow" w:hAnsi="Arial Narrow"/>
          <w:shd w:val="clear" w:color="auto" w:fill="FFFFFF"/>
          <w:lang w:val="es-ES"/>
        </w:rPr>
        <w:t>En tanto la denuncia reúne los requisitos establecidos por la norma citada, corresponde admitirla a trámite.</w:t>
      </w:r>
      <w:r w:rsidRPr="00EE20AD">
        <w:rPr>
          <w:rStyle w:val="eop"/>
          <w:rFonts w:ascii="Arial Narrow" w:hAnsi="Arial Narrow"/>
          <w:shd w:val="clear" w:color="auto" w:fill="FFFFFF"/>
        </w:rPr>
        <w:t xml:space="preserve">  </w:t>
      </w:r>
    </w:p>
    <w:p w14:paraId="1743B27C" w14:textId="77777777" w:rsidR="0043147D" w:rsidRPr="0026598E" w:rsidRDefault="0043147D" w:rsidP="0043147D">
      <w:pPr>
        <w:spacing w:after="0" w:line="240" w:lineRule="auto"/>
        <w:contextualSpacing/>
        <w:jc w:val="both"/>
        <w:rPr>
          <w:rFonts w:ascii="Arial Narrow" w:eastAsia="Arial Narrow" w:hAnsi="Arial Narrow" w:cs="Arial Narrow"/>
          <w:color w:val="000000"/>
          <w:kern w:val="0"/>
          <w:lang w:eastAsia="es-PE"/>
          <w14:ligatures w14:val="none"/>
        </w:rPr>
      </w:pPr>
    </w:p>
    <w:p w14:paraId="1B230E8C" w14:textId="77777777" w:rsidR="0043147D" w:rsidRPr="0026598E" w:rsidRDefault="0043147D" w:rsidP="0043147D">
      <w:pPr>
        <w:numPr>
          <w:ilvl w:val="0"/>
          <w:numId w:val="8"/>
        </w:numPr>
        <w:spacing w:after="0" w:line="240" w:lineRule="auto"/>
        <w:ind w:left="567" w:hanging="567"/>
        <w:contextualSpacing/>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2AF1DFFC" w14:textId="77777777" w:rsidR="0043147D" w:rsidRPr="0026598E" w:rsidRDefault="0043147D" w:rsidP="0043147D">
      <w:pPr>
        <w:spacing w:after="0" w:line="240" w:lineRule="auto"/>
        <w:jc w:val="both"/>
        <w:rPr>
          <w:rFonts w:ascii="Arial Narrow" w:eastAsia="Times New Roman" w:hAnsi="Arial Narrow" w:cs="Arial"/>
          <w:color w:val="000000"/>
          <w:kern w:val="0"/>
          <w:lang w:val="es-ES" w:eastAsia="es-ES"/>
          <w14:ligatures w14:val="none"/>
        </w:rPr>
      </w:pPr>
    </w:p>
    <w:p w14:paraId="1C2A9932" w14:textId="0DAB9887" w:rsidR="0043147D" w:rsidRPr="0026598E" w:rsidRDefault="0043147D" w:rsidP="00973A75">
      <w:pPr>
        <w:numPr>
          <w:ilvl w:val="0"/>
          <w:numId w:val="9"/>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43147D">
        <w:rPr>
          <w:rFonts w:ascii="Arial Narrow" w:eastAsia="Times New Roman" w:hAnsi="Arial Narrow" w:cs="Arial"/>
          <w:color w:val="000000"/>
          <w:kern w:val="0"/>
          <w:lang w:val="es-ES" w:eastAsia="es-ES"/>
          <w14:ligatures w14:val="none"/>
        </w:rPr>
        <w:t xml:space="preserve">conviene en requerir a los proveedores que, en un plazo no mayor de cinco (5) días hábiles contado a partir del día siguiente de la notificación de la presente resolución, cumpla con presentar:  (i) una copia completa y legible de la </w:t>
      </w:r>
      <w:r w:rsidR="00A761D4">
        <w:rPr>
          <w:rFonts w:ascii="Arial Narrow" w:eastAsia="Times New Roman" w:hAnsi="Arial Narrow" w:cs="Arial"/>
          <w:color w:val="000000"/>
          <w:kern w:val="0"/>
          <w:lang w:val="es-ES" w:eastAsia="es-ES"/>
          <w14:ligatures w14:val="none"/>
        </w:rPr>
        <w:t>P</w:t>
      </w:r>
      <w:r w:rsidRPr="0043147D">
        <w:rPr>
          <w:rFonts w:ascii="Arial Narrow" w:eastAsia="Times New Roman" w:hAnsi="Arial Narrow" w:cs="Arial"/>
          <w:color w:val="000000"/>
          <w:kern w:val="0"/>
          <w:lang w:val="es-ES" w:eastAsia="es-ES"/>
          <w14:ligatures w14:val="none"/>
        </w:rPr>
        <w:t xml:space="preserve">óliza </w:t>
      </w:r>
      <w:r w:rsidR="00A761D4" w:rsidRPr="00A761D4">
        <w:rPr>
          <w:rFonts w:ascii="Arial Narrow" w:eastAsia="Times New Roman" w:hAnsi="Arial Narrow" w:cs="Arial"/>
          <w:color w:val="000000"/>
          <w:kern w:val="0"/>
          <w:lang w:val="es-ES" w:eastAsia="es-ES"/>
          <w14:ligatures w14:val="none"/>
        </w:rPr>
        <w:t>1170103-01521914</w:t>
      </w:r>
      <w:r w:rsidR="00A761D4">
        <w:rPr>
          <w:rFonts w:ascii="Arial Narrow" w:eastAsia="Times New Roman" w:hAnsi="Arial Narrow" w:cs="Arial"/>
          <w:color w:val="000000"/>
          <w:kern w:val="0"/>
          <w:lang w:val="es-ES" w:eastAsia="es-ES"/>
          <w14:ligatures w14:val="none"/>
        </w:rPr>
        <w:t xml:space="preserve"> </w:t>
      </w:r>
      <w:r w:rsidRPr="0043147D">
        <w:rPr>
          <w:rFonts w:ascii="Arial Narrow" w:eastAsia="Times New Roman" w:hAnsi="Arial Narrow" w:cs="Arial"/>
          <w:color w:val="000000"/>
          <w:kern w:val="0"/>
          <w:lang w:val="es-ES" w:eastAsia="es-ES"/>
          <w14:ligatures w14:val="none"/>
        </w:rPr>
        <w:t>del Seguro de Desgravamen y/o certificado, materia de denuncia debidamente suscrito por el denunciante;</w:t>
      </w:r>
      <w:r w:rsidR="00A761D4">
        <w:rPr>
          <w:rFonts w:ascii="Arial Narrow" w:eastAsia="Times New Roman" w:hAnsi="Arial Narrow" w:cs="Arial"/>
          <w:color w:val="000000"/>
          <w:kern w:val="0"/>
          <w:lang w:val="es-ES" w:eastAsia="es-ES"/>
          <w14:ligatures w14:val="none"/>
        </w:rPr>
        <w:t xml:space="preserve"> (ii) presentar los medios probatorios que acrediten que la negativa de otorgamiento de cobertura fue justificada</w:t>
      </w:r>
      <w:r w:rsidRPr="0043147D">
        <w:rPr>
          <w:rFonts w:ascii="Arial Narrow" w:eastAsia="Times New Roman" w:hAnsi="Arial Narrow" w:cs="Arial"/>
          <w:color w:val="000000"/>
          <w:kern w:val="0"/>
          <w:lang w:val="es-ES" w:eastAsia="es-ES"/>
          <w14:ligatures w14:val="none"/>
        </w:rPr>
        <w:t xml:space="preserve"> y, (</w:t>
      </w:r>
      <w:r w:rsidR="00A761D4">
        <w:rPr>
          <w:rFonts w:ascii="Arial Narrow" w:eastAsia="Times New Roman" w:hAnsi="Arial Narrow" w:cs="Arial"/>
          <w:color w:val="000000"/>
          <w:kern w:val="0"/>
          <w:lang w:val="es-ES" w:eastAsia="es-ES"/>
          <w14:ligatures w14:val="none"/>
        </w:rPr>
        <w:t>i</w:t>
      </w:r>
      <w:r w:rsidRPr="0043147D">
        <w:rPr>
          <w:rFonts w:ascii="Arial Narrow" w:eastAsia="Times New Roman" w:hAnsi="Arial Narrow" w:cs="Arial"/>
          <w:color w:val="000000"/>
          <w:kern w:val="0"/>
          <w:lang w:val="es-ES" w:eastAsia="es-ES"/>
          <w14:ligatures w14:val="none"/>
        </w:rPr>
        <w:t xml:space="preserve">ii) presentar </w:t>
      </w:r>
      <w:r w:rsidR="00A761D4">
        <w:rPr>
          <w:rFonts w:ascii="Arial Narrow" w:eastAsia="Times New Roman" w:hAnsi="Arial Narrow" w:cs="Arial"/>
          <w:color w:val="000000"/>
          <w:kern w:val="0"/>
          <w:lang w:val="es-ES" w:eastAsia="es-ES"/>
          <w14:ligatures w14:val="none"/>
        </w:rPr>
        <w:t xml:space="preserve">todas las comunicaciones realizadas con el denunciante en virtud de la relación contractual de </w:t>
      </w:r>
      <w:r w:rsidR="00A761D4" w:rsidRPr="0043147D">
        <w:rPr>
          <w:rFonts w:ascii="Arial Narrow" w:eastAsia="Times New Roman" w:hAnsi="Arial Narrow" w:cs="Arial"/>
          <w:color w:val="000000"/>
          <w:kern w:val="0"/>
          <w:lang w:val="es-ES" w:eastAsia="es-ES"/>
          <w14:ligatures w14:val="none"/>
        </w:rPr>
        <w:t xml:space="preserve">la </w:t>
      </w:r>
      <w:r w:rsidR="00A761D4">
        <w:rPr>
          <w:rFonts w:ascii="Arial Narrow" w:eastAsia="Times New Roman" w:hAnsi="Arial Narrow" w:cs="Arial"/>
          <w:color w:val="000000"/>
          <w:kern w:val="0"/>
          <w:lang w:val="es-ES" w:eastAsia="es-ES"/>
          <w14:ligatures w14:val="none"/>
        </w:rPr>
        <w:t>P</w:t>
      </w:r>
      <w:r w:rsidR="00A761D4" w:rsidRPr="0043147D">
        <w:rPr>
          <w:rFonts w:ascii="Arial Narrow" w:eastAsia="Times New Roman" w:hAnsi="Arial Narrow" w:cs="Arial"/>
          <w:color w:val="000000"/>
          <w:kern w:val="0"/>
          <w:lang w:val="es-ES" w:eastAsia="es-ES"/>
          <w14:ligatures w14:val="none"/>
        </w:rPr>
        <w:t xml:space="preserve">óliza </w:t>
      </w:r>
      <w:r w:rsidR="00A761D4" w:rsidRPr="00A761D4">
        <w:rPr>
          <w:rFonts w:ascii="Arial Narrow" w:eastAsia="Times New Roman" w:hAnsi="Arial Narrow" w:cs="Arial"/>
          <w:color w:val="000000"/>
          <w:kern w:val="0"/>
          <w:lang w:val="es-ES" w:eastAsia="es-ES"/>
          <w14:ligatures w14:val="none"/>
        </w:rPr>
        <w:t>1170103-01521914</w:t>
      </w:r>
      <w:r w:rsidR="00A761D4">
        <w:rPr>
          <w:rFonts w:ascii="Arial Narrow" w:eastAsia="Times New Roman" w:hAnsi="Arial Narrow" w:cs="Arial"/>
          <w:color w:val="000000"/>
          <w:kern w:val="0"/>
          <w:lang w:val="es-ES" w:eastAsia="es-ES"/>
          <w14:ligatures w14:val="none"/>
        </w:rPr>
        <w:t xml:space="preserve"> </w:t>
      </w:r>
      <w:r w:rsidR="00A761D4" w:rsidRPr="0043147D">
        <w:rPr>
          <w:rFonts w:ascii="Arial Narrow" w:eastAsia="Times New Roman" w:hAnsi="Arial Narrow" w:cs="Arial"/>
          <w:color w:val="000000"/>
          <w:kern w:val="0"/>
          <w:lang w:val="es-ES" w:eastAsia="es-ES"/>
          <w14:ligatures w14:val="none"/>
        </w:rPr>
        <w:t>del Seguro de Desgravamen</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0BD4E5FE" w14:textId="77777777" w:rsidR="006641A5" w:rsidRPr="0043147D" w:rsidRDefault="006641A5" w:rsidP="0043147D">
      <w:pPr>
        <w:spacing w:after="0" w:line="240" w:lineRule="auto"/>
        <w:jc w:val="both"/>
        <w:rPr>
          <w:rFonts w:ascii="Arial Narrow" w:hAnsi="Arial Narrow"/>
        </w:rPr>
      </w:pPr>
    </w:p>
    <w:p w14:paraId="13F54984" w14:textId="687A94AB" w:rsidR="00FD1140" w:rsidRPr="00EE20AD" w:rsidRDefault="00FD1140" w:rsidP="00EE20AD">
      <w:pPr>
        <w:pStyle w:val="Prrafodelista"/>
        <w:numPr>
          <w:ilvl w:val="0"/>
          <w:numId w:val="8"/>
        </w:numPr>
        <w:spacing w:after="0" w:line="240" w:lineRule="auto"/>
        <w:ind w:left="567" w:hanging="567"/>
        <w:jc w:val="both"/>
        <w:rPr>
          <w:rFonts w:ascii="Arial Narrow" w:eastAsia="Times New Roman" w:hAnsi="Arial Narrow" w:cs="Calibri"/>
          <w:b/>
          <w:bCs/>
          <w:kern w:val="0"/>
          <w:lang w:eastAsia="es-PE"/>
          <w14:ligatures w14:val="none"/>
        </w:rPr>
      </w:pPr>
      <w:r w:rsidRPr="00EE20AD">
        <w:rPr>
          <w:rFonts w:ascii="Arial Narrow" w:eastAsia="Times New Roman" w:hAnsi="Arial Narrow" w:cs="Calibri"/>
          <w:b/>
          <w:bCs/>
          <w:kern w:val="0"/>
          <w:lang w:eastAsia="es-PE"/>
          <w14:ligatures w14:val="none"/>
        </w:rPr>
        <w:t>RESOLUCIÓN DE LA SECRETARÍA TÉCNICA</w:t>
      </w:r>
    </w:p>
    <w:p w14:paraId="44120BD1" w14:textId="77777777" w:rsidR="00FD1140" w:rsidRPr="00EE20AD" w:rsidRDefault="00FD1140" w:rsidP="00EE20AD">
      <w:pPr>
        <w:spacing w:after="0" w:line="240" w:lineRule="auto"/>
        <w:ind w:left="567"/>
        <w:contextualSpacing/>
        <w:jc w:val="both"/>
        <w:rPr>
          <w:rFonts w:ascii="Arial Narrow" w:eastAsia="Times New Roman" w:hAnsi="Arial Narrow" w:cs="Calibri"/>
          <w:kern w:val="0"/>
          <w:lang w:eastAsia="es-PE"/>
          <w14:ligatures w14:val="none"/>
        </w:rPr>
      </w:pPr>
    </w:p>
    <w:p w14:paraId="0075575C" w14:textId="0AF686CF" w:rsidR="00F9187C" w:rsidRPr="00EE20AD" w:rsidRDefault="00F9187C" w:rsidP="00EE20AD">
      <w:pPr>
        <w:spacing w:line="240" w:lineRule="auto"/>
        <w:jc w:val="both"/>
        <w:rPr>
          <w:rFonts w:ascii="Arial Narrow" w:hAnsi="Arial Narrow"/>
          <w:b/>
          <w:bCs/>
        </w:rPr>
      </w:pPr>
      <w:r w:rsidRPr="00EE20AD">
        <w:rPr>
          <w:rFonts w:ascii="Arial Narrow" w:hAnsi="Arial Narrow"/>
          <w:b/>
          <w:bCs/>
        </w:rPr>
        <w:t>PRIMERO</w:t>
      </w:r>
      <w:r w:rsidRPr="00EE20AD">
        <w:rPr>
          <w:rFonts w:ascii="Arial Narrow" w:hAnsi="Arial Narrow"/>
          <w:bCs/>
        </w:rPr>
        <w:t>:</w:t>
      </w:r>
      <w:r w:rsidRPr="00EE20AD">
        <w:rPr>
          <w:rFonts w:ascii="Arial Narrow" w:hAnsi="Arial Narrow"/>
        </w:rPr>
        <w:t xml:space="preserve"> </w:t>
      </w:r>
      <w:r w:rsidR="00BA1F4C" w:rsidRPr="00EE20AD">
        <w:rPr>
          <w:rStyle w:val="normaltextrun"/>
          <w:rFonts w:ascii="Arial Narrow" w:hAnsi="Arial Narrow"/>
          <w:shd w:val="clear" w:color="auto" w:fill="FFFFFF"/>
        </w:rPr>
        <w:t>a</w:t>
      </w:r>
      <w:r w:rsidRPr="00EE20AD">
        <w:rPr>
          <w:rStyle w:val="normaltextrun"/>
          <w:rFonts w:ascii="Arial Narrow" w:hAnsi="Arial Narrow"/>
          <w:shd w:val="clear" w:color="auto" w:fill="FFFFFF"/>
        </w:rPr>
        <w:t xml:space="preserve">dmitir a trámite la denuncia </w:t>
      </w:r>
      <w:bookmarkStart w:id="4" w:name="_Hlk156498341"/>
      <w:bookmarkStart w:id="5" w:name="_Hlk156241115"/>
      <w:r w:rsidR="00C44EB2" w:rsidRPr="00EE20AD">
        <w:rPr>
          <w:rFonts w:ascii="Arial Narrow" w:eastAsia="Times New Roman" w:hAnsi="Arial Narrow" w:cs="Calibri"/>
          <w:kern w:val="0"/>
          <w:lang w:eastAsia="es-PE"/>
          <w14:ligatures w14:val="none"/>
        </w:rPr>
        <w:t xml:space="preserve">del </w:t>
      </w:r>
      <w:r w:rsidR="00A761D4" w:rsidRPr="00A761D4">
        <w:rPr>
          <w:rFonts w:ascii="Arial Narrow" w:eastAsia="Times New Roman" w:hAnsi="Arial Narrow" w:cs="Calibri"/>
          <w:kern w:val="0"/>
          <w:lang w:eastAsia="es-PE"/>
          <w14:ligatures w14:val="none"/>
        </w:rPr>
        <w:t>19 de agosto de 2026</w:t>
      </w:r>
      <w:r w:rsidRPr="00EE20AD">
        <w:rPr>
          <w:rFonts w:ascii="Arial Narrow" w:hAnsi="Arial Narrow"/>
        </w:rPr>
        <w:t xml:space="preserve">, </w:t>
      </w:r>
      <w:r w:rsidR="00C44EB2" w:rsidRPr="00EE20AD">
        <w:rPr>
          <w:rFonts w:ascii="Arial Narrow" w:hAnsi="Arial Narrow"/>
        </w:rPr>
        <w:t xml:space="preserve">interpuesta </w:t>
      </w:r>
      <w:r w:rsidRPr="00EE20AD">
        <w:rPr>
          <w:rFonts w:ascii="Arial Narrow" w:hAnsi="Arial Narrow"/>
        </w:rPr>
        <w:t xml:space="preserve">por </w:t>
      </w:r>
      <w:bookmarkEnd w:id="4"/>
      <w:r w:rsidR="00C44EB2" w:rsidRPr="00EE20AD">
        <w:rPr>
          <w:rFonts w:ascii="Arial Narrow" w:hAnsi="Arial Narrow"/>
        </w:rPr>
        <w:t xml:space="preserve">el </w:t>
      </w:r>
      <w:r w:rsidR="00C44EB2" w:rsidRPr="00EE20AD">
        <w:rPr>
          <w:rFonts w:ascii="Arial Narrow" w:eastAsia="Times New Roman" w:hAnsi="Arial Narrow" w:cs="Calibri"/>
          <w:kern w:val="0"/>
          <w:lang w:eastAsia="es-PE"/>
          <w14:ligatures w14:val="none"/>
        </w:rPr>
        <w:t xml:space="preserve">señor </w:t>
      </w:r>
      <w:r w:rsidR="00A761D4" w:rsidRPr="00A761D4">
        <w:rPr>
          <w:rFonts w:ascii="Arial Narrow" w:eastAsia="Times New Roman" w:hAnsi="Arial Narrow" w:cs="Calibri"/>
          <w:kern w:val="0"/>
          <w:lang w:eastAsia="es-PE"/>
          <w14:ligatures w14:val="none"/>
        </w:rPr>
        <w:t>José Alberto Mendoza Wong</w:t>
      </w:r>
      <w:r w:rsidR="00A761D4">
        <w:rPr>
          <w:rFonts w:ascii="Arial Narrow" w:eastAsia="Times New Roman" w:hAnsi="Arial Narrow" w:cs="Calibri"/>
          <w:kern w:val="0"/>
          <w:lang w:eastAsia="es-PE"/>
          <w14:ligatures w14:val="none"/>
        </w:rPr>
        <w:t xml:space="preserve"> </w:t>
      </w:r>
      <w:r w:rsidRPr="00EE20AD">
        <w:rPr>
          <w:rFonts w:ascii="Arial Narrow" w:hAnsi="Arial Narrow"/>
        </w:rPr>
        <w:t>en</w:t>
      </w:r>
      <w:r w:rsidRPr="00EE20AD">
        <w:rPr>
          <w:rFonts w:ascii="Arial Narrow" w:eastAsia="Arial Narrow" w:hAnsi="Arial Narrow" w:cs="Arial"/>
          <w:lang w:eastAsia="es-PE"/>
        </w:rPr>
        <w:t xml:space="preserve"> contra de </w:t>
      </w:r>
      <w:r w:rsidR="00C44EB2" w:rsidRPr="00EE20AD">
        <w:rPr>
          <w:rFonts w:ascii="Arial Narrow" w:eastAsia="Times New Roman" w:hAnsi="Arial Narrow" w:cs="Arial"/>
          <w:kern w:val="0"/>
          <w:lang w:val="es-ES" w:eastAsia="es-PE"/>
          <w14:ligatures w14:val="none"/>
        </w:rPr>
        <w:t>Interseguro Compañía de Seguros S.A</w:t>
      </w:r>
      <w:r w:rsidR="00EE20AD">
        <w:rPr>
          <w:rFonts w:ascii="Arial Narrow" w:eastAsia="Times New Roman" w:hAnsi="Arial Narrow" w:cs="Arial"/>
          <w:kern w:val="0"/>
          <w:lang w:val="es-ES" w:eastAsia="es-PE"/>
          <w14:ligatures w14:val="none"/>
        </w:rPr>
        <w:t>.</w:t>
      </w:r>
      <w:r w:rsidR="00C44EB2" w:rsidRPr="00EE20AD">
        <w:rPr>
          <w:rFonts w:ascii="Arial Narrow" w:eastAsia="Times New Roman" w:hAnsi="Arial Narrow" w:cs="Calibri"/>
          <w:kern w:val="0"/>
          <w:lang w:eastAsia="es-PE"/>
          <w14:ligatures w14:val="none"/>
        </w:rPr>
        <w:t xml:space="preserve">, </w:t>
      </w:r>
      <w:r w:rsidRPr="00EE20AD">
        <w:rPr>
          <w:rFonts w:ascii="Arial Narrow" w:eastAsia="Arial Narrow" w:hAnsi="Arial Narrow" w:cs="Arial"/>
          <w:lang w:eastAsia="es-PE"/>
        </w:rPr>
        <w:t>por</w:t>
      </w:r>
      <w:r w:rsidRPr="00EE20AD">
        <w:rPr>
          <w:rStyle w:val="normaltextrun"/>
          <w:rFonts w:ascii="Arial Narrow" w:hAnsi="Arial Narrow"/>
          <w:shd w:val="clear" w:color="auto" w:fill="FFFFFF"/>
        </w:rPr>
        <w:t xml:space="preserve"> lo siguiente:</w:t>
      </w:r>
      <w:bookmarkStart w:id="6" w:name="_Hlk160127190"/>
      <w:bookmarkStart w:id="7" w:name="_Hlk84970745"/>
      <w:bookmarkEnd w:id="5"/>
    </w:p>
    <w:bookmarkEnd w:id="6"/>
    <w:p w14:paraId="643A971A" w14:textId="03363B70" w:rsidR="00F9187C" w:rsidRPr="00EE20AD" w:rsidRDefault="00F9187C" w:rsidP="00EE20AD">
      <w:pPr>
        <w:pStyle w:val="Prrafodelista"/>
        <w:numPr>
          <w:ilvl w:val="0"/>
          <w:numId w:val="35"/>
        </w:numPr>
        <w:spacing w:after="0" w:line="240" w:lineRule="auto"/>
        <w:ind w:left="567" w:hanging="567"/>
        <w:jc w:val="both"/>
        <w:rPr>
          <w:rFonts w:ascii="Arial Narrow" w:hAnsi="Arial Narrow"/>
          <w:color w:val="000000" w:themeColor="text1"/>
        </w:rPr>
      </w:pPr>
      <w:r w:rsidRPr="00EE20AD">
        <w:rPr>
          <w:rFonts w:ascii="Arial Narrow" w:hAnsi="Arial Narrow"/>
        </w:rPr>
        <w:t xml:space="preserve">Presunta </w:t>
      </w:r>
      <w:r w:rsidRPr="00EE20AD">
        <w:rPr>
          <w:rFonts w:ascii="Arial Narrow" w:hAnsi="Arial Narrow"/>
          <w:color w:val="000000" w:themeColor="text1"/>
        </w:rPr>
        <w:t>infracción de los artículos 18</w:t>
      </w:r>
      <w:r w:rsidRPr="00EE20AD">
        <w:rPr>
          <w:rStyle w:val="normaltextrun"/>
          <w:rFonts w:ascii="Arial Narrow" w:hAnsi="Arial Narrow"/>
          <w:color w:val="000000" w:themeColor="text1"/>
          <w:shd w:val="clear" w:color="auto" w:fill="FFFFFF"/>
        </w:rPr>
        <w:t xml:space="preserve">° y 19° </w:t>
      </w:r>
      <w:r w:rsidRPr="00EE20AD">
        <w:rPr>
          <w:rFonts w:ascii="Arial Narrow" w:hAnsi="Arial Narrow"/>
          <w:color w:val="000000" w:themeColor="text1"/>
        </w:rPr>
        <w:t xml:space="preserve">de la Ley Nº 29571, Código de Protección y Defensa del Consumidor, </w:t>
      </w:r>
      <w:r w:rsidR="00EE20AD">
        <w:rPr>
          <w:rFonts w:ascii="Arial Narrow" w:hAnsi="Arial Narrow"/>
          <w:color w:val="000000" w:themeColor="text1"/>
        </w:rPr>
        <w:t xml:space="preserve">en tanto la compañía aseguradora se habría negado </w:t>
      </w:r>
      <w:r w:rsidR="00A761D4">
        <w:rPr>
          <w:rFonts w:ascii="Arial Narrow" w:hAnsi="Arial Narrow"/>
          <w:color w:val="000000" w:themeColor="text1"/>
        </w:rPr>
        <w:t>de manera injustificada, el 29 de mayo de 2026,</w:t>
      </w:r>
      <w:r w:rsidR="00EE20AD">
        <w:rPr>
          <w:rFonts w:ascii="Arial Narrow" w:hAnsi="Arial Narrow"/>
          <w:color w:val="000000" w:themeColor="text1"/>
        </w:rPr>
        <w:t xml:space="preserve"> a otorgar al denunciante </w:t>
      </w:r>
      <w:r w:rsidR="00C44EB2" w:rsidRPr="00EE20AD">
        <w:rPr>
          <w:rFonts w:ascii="Arial Narrow" w:eastAsia="Times New Roman" w:hAnsi="Arial Narrow" w:cs="Segoe UI"/>
          <w:color w:val="000000"/>
          <w:kern w:val="0"/>
          <w:lang w:eastAsia="es-PE"/>
          <w14:ligatures w14:val="none"/>
        </w:rPr>
        <w:t xml:space="preserve">la cobertura </w:t>
      </w:r>
      <w:r w:rsidR="00A761D4">
        <w:rPr>
          <w:rFonts w:ascii="Arial Narrow" w:eastAsia="Times New Roman" w:hAnsi="Arial Narrow" w:cs="Segoe UI"/>
          <w:color w:val="000000"/>
          <w:kern w:val="0"/>
          <w:lang w:eastAsia="es-PE"/>
          <w14:ligatures w14:val="none"/>
        </w:rPr>
        <w:t xml:space="preserve">de la </w:t>
      </w:r>
      <w:r w:rsidR="00A761D4">
        <w:rPr>
          <w:rFonts w:ascii="Arial Narrow" w:eastAsia="Times New Roman" w:hAnsi="Arial Narrow" w:cs="Arial"/>
          <w:color w:val="000000"/>
          <w:kern w:val="0"/>
          <w:lang w:val="es-ES" w:eastAsia="es-ES"/>
          <w14:ligatures w14:val="none"/>
        </w:rPr>
        <w:t>P</w:t>
      </w:r>
      <w:r w:rsidR="00A761D4" w:rsidRPr="0043147D">
        <w:rPr>
          <w:rFonts w:ascii="Arial Narrow" w:eastAsia="Times New Roman" w:hAnsi="Arial Narrow" w:cs="Arial"/>
          <w:color w:val="000000"/>
          <w:kern w:val="0"/>
          <w:lang w:val="es-ES" w:eastAsia="es-ES"/>
          <w14:ligatures w14:val="none"/>
        </w:rPr>
        <w:t xml:space="preserve">óliza </w:t>
      </w:r>
      <w:r w:rsidR="00A761D4" w:rsidRPr="00A761D4">
        <w:rPr>
          <w:rFonts w:ascii="Arial Narrow" w:eastAsia="Times New Roman" w:hAnsi="Arial Narrow" w:cs="Arial"/>
          <w:color w:val="000000"/>
          <w:kern w:val="0"/>
          <w:lang w:val="es-ES" w:eastAsia="es-ES"/>
          <w14:ligatures w14:val="none"/>
        </w:rPr>
        <w:t>1170103-01521914</w:t>
      </w:r>
      <w:r w:rsidR="00A761D4">
        <w:rPr>
          <w:rFonts w:ascii="Arial Narrow" w:eastAsia="Times New Roman" w:hAnsi="Arial Narrow" w:cs="Arial"/>
          <w:color w:val="000000"/>
          <w:kern w:val="0"/>
          <w:lang w:val="es-ES" w:eastAsia="es-ES"/>
          <w14:ligatures w14:val="none"/>
        </w:rPr>
        <w:t xml:space="preserve"> </w:t>
      </w:r>
      <w:r w:rsidR="00A761D4" w:rsidRPr="0043147D">
        <w:rPr>
          <w:rFonts w:ascii="Arial Narrow" w:eastAsia="Times New Roman" w:hAnsi="Arial Narrow" w:cs="Arial"/>
          <w:color w:val="000000"/>
          <w:kern w:val="0"/>
          <w:lang w:val="es-ES" w:eastAsia="es-ES"/>
          <w14:ligatures w14:val="none"/>
        </w:rPr>
        <w:t>del Seguro de Desgravamen</w:t>
      </w:r>
      <w:r w:rsidR="00C44EB2" w:rsidRPr="00EE20AD">
        <w:rPr>
          <w:rFonts w:ascii="Arial Narrow" w:eastAsia="Times New Roman" w:hAnsi="Arial Narrow" w:cs="Calibri"/>
          <w:kern w:val="0"/>
          <w:lang w:eastAsia="es-PE"/>
          <w14:ligatures w14:val="none"/>
        </w:rPr>
        <w:t xml:space="preserve"> </w:t>
      </w:r>
      <w:r w:rsidR="00EE20AD">
        <w:rPr>
          <w:rFonts w:ascii="Arial Narrow" w:eastAsia="Times New Roman" w:hAnsi="Arial Narrow" w:cs="Segoe UI"/>
          <w:color w:val="000000"/>
          <w:kern w:val="0"/>
          <w:lang w:eastAsia="es-PE"/>
          <w14:ligatures w14:val="none"/>
        </w:rPr>
        <w:t>por la</w:t>
      </w:r>
      <w:r w:rsidR="00C44EB2" w:rsidRPr="00EE20AD">
        <w:rPr>
          <w:rFonts w:ascii="Arial Narrow" w:eastAsia="Times New Roman" w:hAnsi="Arial Narrow" w:cs="Segoe UI"/>
          <w:color w:val="000000"/>
          <w:kern w:val="0"/>
          <w:lang w:eastAsia="es-PE"/>
          <w14:ligatures w14:val="none"/>
        </w:rPr>
        <w:t xml:space="preserve"> invalidez permanente</w:t>
      </w:r>
      <w:r w:rsidR="00EE20AD">
        <w:rPr>
          <w:rFonts w:ascii="Arial Narrow" w:eastAsia="Times New Roman" w:hAnsi="Arial Narrow" w:cs="Segoe UI"/>
          <w:color w:val="000000"/>
          <w:kern w:val="0"/>
          <w:lang w:eastAsia="es-PE"/>
          <w14:ligatures w14:val="none"/>
        </w:rPr>
        <w:t xml:space="preserve"> que padece.</w:t>
      </w:r>
    </w:p>
    <w:p w14:paraId="3B0C6F21" w14:textId="77777777" w:rsidR="006641A5" w:rsidRDefault="006641A5" w:rsidP="00EE20AD">
      <w:pPr>
        <w:pStyle w:val="Prrafodelista"/>
        <w:spacing w:after="0" w:line="240" w:lineRule="auto"/>
        <w:ind w:left="567"/>
        <w:jc w:val="both"/>
        <w:rPr>
          <w:rFonts w:ascii="Arial Narrow" w:hAnsi="Arial Narrow"/>
          <w:color w:val="000000" w:themeColor="text1"/>
        </w:rPr>
      </w:pPr>
    </w:p>
    <w:p w14:paraId="3D68C05A" w14:textId="6FBE7371" w:rsidR="00EE20AD" w:rsidRPr="00EE20AD" w:rsidRDefault="00EE20AD" w:rsidP="00EE20AD">
      <w:pPr>
        <w:pStyle w:val="Prrafodelista"/>
        <w:numPr>
          <w:ilvl w:val="0"/>
          <w:numId w:val="35"/>
        </w:numPr>
        <w:spacing w:after="0" w:line="240" w:lineRule="auto"/>
        <w:ind w:left="567" w:hanging="567"/>
        <w:jc w:val="both"/>
        <w:rPr>
          <w:rFonts w:ascii="Arial Narrow" w:hAnsi="Arial Narrow"/>
          <w:color w:val="000000" w:themeColor="text1"/>
        </w:rPr>
      </w:pPr>
      <w:r w:rsidRPr="00EE20AD">
        <w:rPr>
          <w:rFonts w:ascii="Arial Narrow" w:hAnsi="Arial Narrow"/>
        </w:rPr>
        <w:t xml:space="preserve">Presunta </w:t>
      </w:r>
      <w:r w:rsidRPr="00EE20AD">
        <w:rPr>
          <w:rFonts w:ascii="Arial Narrow" w:hAnsi="Arial Narrow"/>
          <w:color w:val="000000" w:themeColor="text1"/>
        </w:rPr>
        <w:t>infracción de los artículos 18</w:t>
      </w:r>
      <w:r w:rsidRPr="00EE20AD">
        <w:rPr>
          <w:rStyle w:val="normaltextrun"/>
          <w:rFonts w:ascii="Arial Narrow" w:hAnsi="Arial Narrow"/>
          <w:color w:val="000000" w:themeColor="text1"/>
          <w:shd w:val="clear" w:color="auto" w:fill="FFFFFF"/>
        </w:rPr>
        <w:t xml:space="preserve">° y 19° </w:t>
      </w:r>
      <w:r w:rsidRPr="00EE20AD">
        <w:rPr>
          <w:rFonts w:ascii="Arial Narrow" w:hAnsi="Arial Narrow"/>
          <w:color w:val="000000" w:themeColor="text1"/>
        </w:rPr>
        <w:t xml:space="preserve">de la Ley Nº 29571, Código de Protección y Defensa del Consumidor, </w:t>
      </w:r>
      <w:r>
        <w:rPr>
          <w:rFonts w:ascii="Arial Narrow" w:hAnsi="Arial Narrow"/>
          <w:color w:val="000000" w:themeColor="text1"/>
        </w:rPr>
        <w:t xml:space="preserve">en tanto </w:t>
      </w:r>
      <w:r w:rsidR="00A761D4">
        <w:rPr>
          <w:rFonts w:ascii="Arial Narrow" w:hAnsi="Arial Narrow"/>
          <w:color w:val="000000" w:themeColor="text1"/>
        </w:rPr>
        <w:t xml:space="preserve">la compañía aseguradora se habría negado </w:t>
      </w:r>
      <w:r w:rsidR="00A761D4">
        <w:rPr>
          <w:rFonts w:ascii="Arial Narrow" w:hAnsi="Arial Narrow"/>
          <w:color w:val="000000" w:themeColor="text1"/>
        </w:rPr>
        <w:t>de manera injustificada, el 2 de junio de 2026,</w:t>
      </w:r>
      <w:r w:rsidR="00A761D4">
        <w:rPr>
          <w:rFonts w:ascii="Arial Narrow" w:hAnsi="Arial Narrow"/>
          <w:color w:val="000000" w:themeColor="text1"/>
        </w:rPr>
        <w:t xml:space="preserve"> a otorgar al denunciante </w:t>
      </w:r>
      <w:r w:rsidR="00A761D4" w:rsidRPr="00EE20AD">
        <w:rPr>
          <w:rFonts w:ascii="Arial Narrow" w:eastAsia="Times New Roman" w:hAnsi="Arial Narrow" w:cs="Segoe UI"/>
          <w:color w:val="000000"/>
          <w:kern w:val="0"/>
          <w:lang w:eastAsia="es-PE"/>
          <w14:ligatures w14:val="none"/>
        </w:rPr>
        <w:t xml:space="preserve">la cobertura </w:t>
      </w:r>
      <w:r w:rsidR="00A761D4">
        <w:rPr>
          <w:rFonts w:ascii="Arial Narrow" w:eastAsia="Times New Roman" w:hAnsi="Arial Narrow" w:cs="Segoe UI"/>
          <w:color w:val="000000"/>
          <w:kern w:val="0"/>
          <w:lang w:eastAsia="es-PE"/>
          <w14:ligatures w14:val="none"/>
        </w:rPr>
        <w:t xml:space="preserve">de la </w:t>
      </w:r>
      <w:r w:rsidR="00A761D4">
        <w:rPr>
          <w:rFonts w:ascii="Arial Narrow" w:eastAsia="Times New Roman" w:hAnsi="Arial Narrow" w:cs="Arial"/>
          <w:color w:val="000000"/>
          <w:kern w:val="0"/>
          <w:lang w:val="es-ES" w:eastAsia="es-ES"/>
          <w14:ligatures w14:val="none"/>
        </w:rPr>
        <w:t>P</w:t>
      </w:r>
      <w:r w:rsidR="00A761D4" w:rsidRPr="0043147D">
        <w:rPr>
          <w:rFonts w:ascii="Arial Narrow" w:eastAsia="Times New Roman" w:hAnsi="Arial Narrow" w:cs="Arial"/>
          <w:color w:val="000000"/>
          <w:kern w:val="0"/>
          <w:lang w:val="es-ES" w:eastAsia="es-ES"/>
          <w14:ligatures w14:val="none"/>
        </w:rPr>
        <w:t xml:space="preserve">óliza </w:t>
      </w:r>
      <w:r w:rsidR="00A761D4" w:rsidRPr="00A761D4">
        <w:rPr>
          <w:rFonts w:ascii="Arial Narrow" w:eastAsia="Times New Roman" w:hAnsi="Arial Narrow" w:cs="Arial"/>
          <w:color w:val="000000"/>
          <w:kern w:val="0"/>
          <w:lang w:val="es-ES" w:eastAsia="es-ES"/>
          <w14:ligatures w14:val="none"/>
        </w:rPr>
        <w:t>1170103-01521914</w:t>
      </w:r>
      <w:r w:rsidR="00A761D4">
        <w:rPr>
          <w:rFonts w:ascii="Arial Narrow" w:eastAsia="Times New Roman" w:hAnsi="Arial Narrow" w:cs="Arial"/>
          <w:color w:val="000000"/>
          <w:kern w:val="0"/>
          <w:lang w:val="es-ES" w:eastAsia="es-ES"/>
          <w14:ligatures w14:val="none"/>
        </w:rPr>
        <w:t xml:space="preserve"> </w:t>
      </w:r>
      <w:r w:rsidR="00A761D4" w:rsidRPr="0043147D">
        <w:rPr>
          <w:rFonts w:ascii="Arial Narrow" w:eastAsia="Times New Roman" w:hAnsi="Arial Narrow" w:cs="Arial"/>
          <w:color w:val="000000"/>
          <w:kern w:val="0"/>
          <w:lang w:val="es-ES" w:eastAsia="es-ES"/>
          <w14:ligatures w14:val="none"/>
        </w:rPr>
        <w:t>del Seguro de Desgravamen</w:t>
      </w:r>
      <w:r w:rsidR="00A761D4" w:rsidRPr="00EE20AD">
        <w:rPr>
          <w:rFonts w:ascii="Arial Narrow" w:eastAsia="Times New Roman" w:hAnsi="Arial Narrow" w:cs="Calibri"/>
          <w:kern w:val="0"/>
          <w:lang w:eastAsia="es-PE"/>
          <w14:ligatures w14:val="none"/>
        </w:rPr>
        <w:t xml:space="preserve"> </w:t>
      </w:r>
      <w:r w:rsidR="00A761D4">
        <w:rPr>
          <w:rFonts w:ascii="Arial Narrow" w:eastAsia="Times New Roman" w:hAnsi="Arial Narrow" w:cs="Segoe UI"/>
          <w:color w:val="000000"/>
          <w:kern w:val="0"/>
          <w:lang w:eastAsia="es-PE"/>
          <w14:ligatures w14:val="none"/>
        </w:rPr>
        <w:t>por la</w:t>
      </w:r>
      <w:r w:rsidR="00A761D4" w:rsidRPr="00EE20AD">
        <w:rPr>
          <w:rFonts w:ascii="Arial Narrow" w:eastAsia="Times New Roman" w:hAnsi="Arial Narrow" w:cs="Segoe UI"/>
          <w:color w:val="000000"/>
          <w:kern w:val="0"/>
          <w:lang w:eastAsia="es-PE"/>
          <w14:ligatures w14:val="none"/>
        </w:rPr>
        <w:t xml:space="preserve"> invalidez permanente</w:t>
      </w:r>
      <w:r w:rsidR="00A761D4">
        <w:rPr>
          <w:rFonts w:ascii="Arial Narrow" w:eastAsia="Times New Roman" w:hAnsi="Arial Narrow" w:cs="Segoe UI"/>
          <w:color w:val="000000"/>
          <w:kern w:val="0"/>
          <w:lang w:eastAsia="es-PE"/>
          <w14:ligatures w14:val="none"/>
        </w:rPr>
        <w:t xml:space="preserve"> que padece</w:t>
      </w:r>
      <w:r w:rsidR="00A761D4">
        <w:rPr>
          <w:rFonts w:ascii="Arial Narrow" w:eastAsia="Times New Roman" w:hAnsi="Arial Narrow" w:cs="Segoe UI"/>
          <w:color w:val="000000"/>
          <w:kern w:val="0"/>
          <w:lang w:eastAsia="es-PE"/>
          <w14:ligatures w14:val="none"/>
        </w:rPr>
        <w:t>, pese a la documentación presentada</w:t>
      </w:r>
      <w:r>
        <w:rPr>
          <w:rFonts w:ascii="Arial Narrow" w:eastAsia="Times New Roman" w:hAnsi="Arial Narrow" w:cs="Calibri"/>
          <w:kern w:val="0"/>
          <w:lang w:eastAsia="es-PE"/>
          <w14:ligatures w14:val="none"/>
        </w:rPr>
        <w:t>.</w:t>
      </w:r>
    </w:p>
    <w:p w14:paraId="7F821B93" w14:textId="77777777" w:rsidR="00EE20AD" w:rsidRPr="00EE20AD" w:rsidRDefault="00EE20AD" w:rsidP="00EE20AD">
      <w:pPr>
        <w:pStyle w:val="Prrafodelista"/>
        <w:spacing w:after="0" w:line="240" w:lineRule="auto"/>
        <w:ind w:left="567"/>
        <w:jc w:val="both"/>
        <w:rPr>
          <w:rFonts w:ascii="Arial Narrow" w:hAnsi="Arial Narrow"/>
          <w:color w:val="000000" w:themeColor="text1"/>
        </w:rPr>
      </w:pPr>
    </w:p>
    <w:p w14:paraId="3759519C" w14:textId="6D20D20D" w:rsidR="00F9187C" w:rsidRPr="00EE20AD" w:rsidRDefault="00F9187C" w:rsidP="00EE20AD">
      <w:pPr>
        <w:spacing w:after="0" w:line="240" w:lineRule="auto"/>
        <w:jc w:val="both"/>
        <w:textAlignment w:val="baseline"/>
        <w:rPr>
          <w:rFonts w:ascii="Arial Narrow" w:hAnsi="Arial Narrow"/>
        </w:rPr>
      </w:pPr>
      <w:r w:rsidRPr="00EE20AD">
        <w:rPr>
          <w:rFonts w:ascii="Arial Narrow" w:hAnsi="Arial Narrow"/>
          <w:b/>
          <w:bCs/>
        </w:rPr>
        <w:t>SEGUNDO</w:t>
      </w:r>
      <w:r w:rsidRPr="00EE20AD">
        <w:rPr>
          <w:rFonts w:ascii="Arial Narrow" w:hAnsi="Arial Narrow"/>
        </w:rPr>
        <w:t xml:space="preserve">: </w:t>
      </w:r>
      <w:r w:rsidR="00BA1F4C" w:rsidRPr="00EE20AD">
        <w:rPr>
          <w:rFonts w:ascii="Arial Narrow" w:hAnsi="Arial Narrow"/>
        </w:rPr>
        <w:t>t</w:t>
      </w:r>
      <w:r w:rsidRPr="00EE20AD">
        <w:rPr>
          <w:rStyle w:val="normaltextrun"/>
          <w:rFonts w:ascii="Arial Narrow" w:hAnsi="Arial Narrow"/>
          <w:shd w:val="clear" w:color="auto" w:fill="FFFFFF"/>
        </w:rPr>
        <w:t xml:space="preserve">ener por ofrecidos los medios probatorios </w:t>
      </w:r>
      <w:r w:rsidR="009F4F7B" w:rsidRPr="00EE20AD">
        <w:rPr>
          <w:rStyle w:val="normaltextrun"/>
          <w:rFonts w:ascii="Arial Narrow" w:hAnsi="Arial Narrow"/>
          <w:shd w:val="clear" w:color="auto" w:fill="FFFFFF"/>
        </w:rPr>
        <w:t>adjuntos</w:t>
      </w:r>
      <w:r w:rsidRPr="00EE20AD">
        <w:rPr>
          <w:rStyle w:val="normaltextrun"/>
          <w:rFonts w:ascii="Arial Narrow" w:hAnsi="Arial Narrow"/>
          <w:shd w:val="clear" w:color="auto" w:fill="FFFFFF"/>
        </w:rPr>
        <w:t xml:space="preserve"> </w:t>
      </w:r>
      <w:r w:rsidR="009F4F7B" w:rsidRPr="00EE20AD">
        <w:rPr>
          <w:rStyle w:val="normaltextrun"/>
          <w:rFonts w:ascii="Arial Narrow" w:hAnsi="Arial Narrow"/>
          <w:shd w:val="clear" w:color="auto" w:fill="FFFFFF"/>
        </w:rPr>
        <w:t>a</w:t>
      </w:r>
      <w:r w:rsidRPr="00EE20AD">
        <w:rPr>
          <w:rStyle w:val="normaltextrun"/>
          <w:rFonts w:ascii="Arial Narrow" w:hAnsi="Arial Narrow"/>
          <w:shd w:val="clear" w:color="auto" w:fill="FFFFFF"/>
        </w:rPr>
        <w:t xml:space="preserve">l escrito de denuncia </w:t>
      </w:r>
      <w:bookmarkStart w:id="8" w:name="_Hlk84970831"/>
      <w:bookmarkEnd w:id="7"/>
      <w:r w:rsidR="009F4F7B" w:rsidRPr="00EE20AD">
        <w:rPr>
          <w:rFonts w:ascii="Arial Narrow" w:eastAsia="Times New Roman" w:hAnsi="Arial Narrow" w:cs="Calibri"/>
          <w:kern w:val="0"/>
          <w:lang w:eastAsia="es-PE"/>
          <w14:ligatures w14:val="none"/>
        </w:rPr>
        <w:t xml:space="preserve">del </w:t>
      </w:r>
      <w:r w:rsidR="00A761D4" w:rsidRPr="00A761D4">
        <w:rPr>
          <w:rFonts w:ascii="Arial Narrow" w:eastAsia="Times New Roman" w:hAnsi="Arial Narrow" w:cs="Calibri"/>
          <w:kern w:val="0"/>
          <w:lang w:eastAsia="es-PE"/>
          <w14:ligatures w14:val="none"/>
        </w:rPr>
        <w:t>19 de agosto de 2026</w:t>
      </w:r>
      <w:r w:rsidR="009F4F7B" w:rsidRPr="00EE20AD">
        <w:rPr>
          <w:rFonts w:ascii="Arial Narrow" w:eastAsia="Times New Roman" w:hAnsi="Arial Narrow" w:cs="Calibri"/>
          <w:kern w:val="0"/>
          <w:lang w:eastAsia="es-PE"/>
          <w14:ligatures w14:val="none"/>
        </w:rPr>
        <w:t>,</w:t>
      </w:r>
      <w:r w:rsidRPr="00EE20AD">
        <w:rPr>
          <w:rFonts w:ascii="Arial Narrow" w:hAnsi="Arial Narrow"/>
        </w:rPr>
        <w:t xml:space="preserve"> presentados por la denunciante.</w:t>
      </w:r>
    </w:p>
    <w:p w14:paraId="78F1B328" w14:textId="77777777" w:rsidR="006641A5" w:rsidRPr="00EE20AD" w:rsidRDefault="006641A5" w:rsidP="00EE20AD">
      <w:pPr>
        <w:spacing w:after="0" w:line="240" w:lineRule="auto"/>
        <w:jc w:val="both"/>
        <w:textAlignment w:val="baseline"/>
        <w:rPr>
          <w:rFonts w:ascii="Arial Narrow" w:hAnsi="Arial Narrow"/>
        </w:rPr>
      </w:pPr>
    </w:p>
    <w:p w14:paraId="789CB06D" w14:textId="3AD04B46" w:rsidR="00F9187C" w:rsidRPr="00EE20AD" w:rsidRDefault="00F9187C" w:rsidP="00EE20AD">
      <w:pPr>
        <w:spacing w:line="240" w:lineRule="auto"/>
        <w:jc w:val="both"/>
        <w:rPr>
          <w:rFonts w:ascii="Arial Narrow" w:hAnsi="Arial Narrow"/>
        </w:rPr>
      </w:pPr>
      <w:r w:rsidRPr="00EE20AD">
        <w:rPr>
          <w:rFonts w:ascii="Arial Narrow" w:hAnsi="Arial Narrow"/>
          <w:b/>
          <w:bCs/>
        </w:rPr>
        <w:lastRenderedPageBreak/>
        <w:t>TERCERO</w:t>
      </w:r>
      <w:r w:rsidRPr="00EE20AD">
        <w:rPr>
          <w:rFonts w:ascii="Arial Narrow" w:hAnsi="Arial Narrow"/>
        </w:rPr>
        <w:t xml:space="preserve">: </w:t>
      </w:r>
      <w:r w:rsidR="00BA1F4C" w:rsidRPr="00EE20AD">
        <w:rPr>
          <w:rFonts w:ascii="Arial Narrow" w:hAnsi="Arial Narrow"/>
        </w:rPr>
        <w:t>r</w:t>
      </w:r>
      <w:r w:rsidRPr="00EE20AD">
        <w:rPr>
          <w:rFonts w:ascii="Arial Narrow" w:hAnsi="Arial Narrow"/>
        </w:rPr>
        <w:t xml:space="preserve">equerir a </w:t>
      </w:r>
      <w:r w:rsidR="00C44EB2" w:rsidRPr="00EE20AD">
        <w:rPr>
          <w:rFonts w:ascii="Arial Narrow" w:eastAsia="Times New Roman" w:hAnsi="Arial Narrow" w:cs="Arial"/>
          <w:kern w:val="0"/>
          <w:lang w:val="es-ES" w:eastAsia="es-PE"/>
          <w14:ligatures w14:val="none"/>
        </w:rPr>
        <w:t>Interseguro Compañía de Seguros S.A</w:t>
      </w:r>
      <w:r w:rsidR="00EE20AD">
        <w:rPr>
          <w:rFonts w:ascii="Arial Narrow" w:eastAsia="Times New Roman" w:hAnsi="Arial Narrow" w:cs="Arial"/>
          <w:kern w:val="0"/>
          <w:lang w:val="es-ES" w:eastAsia="es-PE"/>
          <w14:ligatures w14:val="none"/>
        </w:rPr>
        <w:t>.</w:t>
      </w:r>
      <w:r w:rsidR="00C44EB2" w:rsidRPr="00EE20AD">
        <w:rPr>
          <w:rFonts w:ascii="Arial Narrow" w:hAnsi="Arial Narrow"/>
        </w:rPr>
        <w:t xml:space="preserve"> </w:t>
      </w:r>
      <w:r w:rsidRPr="00EE20AD">
        <w:rPr>
          <w:rFonts w:ascii="Arial Narrow" w:hAnsi="Arial Narrow"/>
        </w:rPr>
        <w:t>que</w:t>
      </w:r>
      <w:r w:rsidRPr="00EE20AD">
        <w:rPr>
          <w:rFonts w:ascii="Arial Narrow" w:eastAsia="Arial Narrow" w:hAnsi="Arial Narrow" w:cs="Arial"/>
          <w:lang w:eastAsia="es-PE"/>
        </w:rPr>
        <w:t xml:space="preserve"> </w:t>
      </w:r>
      <w:r w:rsidRPr="00EE20AD">
        <w:rPr>
          <w:rFonts w:ascii="Arial Narrow" w:hAnsi="Arial Narrow"/>
        </w:rPr>
        <w:t xml:space="preserve">cumpla con lo siguiente: </w:t>
      </w:r>
      <w:bookmarkEnd w:id="8"/>
    </w:p>
    <w:p w14:paraId="2E292EE0"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51900128"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5A46A75A"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Arial Narrow" w:hAnsi="Arial Narrow" w:cs="Arial Narrow"/>
        </w:rPr>
        <w:t>consignar el Número de Registro Único de Contribuyente (RUC); y,</w:t>
      </w:r>
    </w:p>
    <w:p w14:paraId="7FAAFCE7"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Arial Narrow" w:hAnsi="Arial Narrow" w:cs="Arial Narrow"/>
        </w:rPr>
        <w:t>fijar domicilio procesal para el procedimiento, de conformidad con el numeral 442.1 del artículo 442° del Código Procesal Civil.</w:t>
      </w:r>
    </w:p>
    <w:p w14:paraId="0C2EA137" w14:textId="77777777" w:rsidR="00F9187C" w:rsidRPr="00EE20AD" w:rsidRDefault="00F9187C" w:rsidP="00EE20AD">
      <w:pPr>
        <w:widowControl w:val="0"/>
        <w:numPr>
          <w:ilvl w:val="0"/>
          <w:numId w:val="31"/>
        </w:numPr>
        <w:spacing w:after="0" w:line="240" w:lineRule="auto"/>
        <w:ind w:left="567" w:hanging="567"/>
        <w:jc w:val="both"/>
        <w:rPr>
          <w:rFonts w:ascii="Arial Narrow" w:eastAsia="Arial Narrow" w:hAnsi="Arial Narrow" w:cs="Arial Narrow"/>
        </w:rPr>
      </w:pPr>
      <w:r w:rsidRPr="00EE20AD">
        <w:rPr>
          <w:rFonts w:ascii="Arial Narrow" w:eastAsia="Calibri" w:hAnsi="Arial Narrow" w:cs="Arial"/>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E20AD">
        <w:rPr>
          <w:rStyle w:val="Refdenotaalpie"/>
          <w:rFonts w:ascii="Arial Narrow" w:eastAsia="Calibri" w:hAnsi="Arial Narrow" w:cs="Arial"/>
        </w:rPr>
        <w:footnoteReference w:id="4"/>
      </w:r>
      <w:r w:rsidRPr="00EE20AD">
        <w:rPr>
          <w:rFonts w:ascii="Arial Narrow" w:eastAsia="Calibri" w:hAnsi="Arial Narrow" w:cs="Arial"/>
        </w:rPr>
        <w:t xml:space="preserve">. Ello, a fin de que la Comisión pueda merituar dicha documentación, conforme lo establece el artículo 110º del </w:t>
      </w:r>
      <w:r w:rsidRPr="00EE20AD">
        <w:rPr>
          <w:rFonts w:ascii="Arial Narrow" w:eastAsia="Calibri" w:hAnsi="Arial Narrow" w:cs="Arial"/>
          <w:spacing w:val="-2"/>
        </w:rPr>
        <w:t>Código</w:t>
      </w:r>
      <w:r w:rsidRPr="00EE20AD">
        <w:rPr>
          <w:rStyle w:val="Refdenotaalpie"/>
          <w:rFonts w:ascii="Arial Narrow" w:hAnsi="Arial Narrow" w:cs="Arial"/>
          <w:spacing w:val="-2"/>
        </w:rPr>
        <w:footnoteReference w:id="5"/>
      </w:r>
      <w:r w:rsidRPr="00EE20AD">
        <w:rPr>
          <w:rFonts w:ascii="Arial Narrow" w:eastAsia="Calibri" w:hAnsi="Arial Narrow" w:cs="Arial"/>
          <w:spacing w:val="-2"/>
        </w:rPr>
        <w:t>.</w:t>
      </w:r>
    </w:p>
    <w:p w14:paraId="73EB7DF7" w14:textId="77777777" w:rsidR="00F9187C" w:rsidRPr="00EE20AD" w:rsidRDefault="00F9187C" w:rsidP="00EE20AD">
      <w:pPr>
        <w:spacing w:after="0" w:line="240" w:lineRule="auto"/>
        <w:jc w:val="both"/>
        <w:rPr>
          <w:rFonts w:ascii="Arial Narrow" w:hAnsi="Arial Narrow" w:cs="Arial"/>
          <w:b/>
          <w:bCs/>
          <w:lang w:eastAsia="es-ES"/>
        </w:rPr>
      </w:pPr>
    </w:p>
    <w:p w14:paraId="2C4C5568" w14:textId="4617B1AF" w:rsidR="00F9187C" w:rsidRPr="00EE20AD" w:rsidRDefault="00F9187C" w:rsidP="00EE20AD">
      <w:pPr>
        <w:spacing w:line="240" w:lineRule="auto"/>
        <w:jc w:val="both"/>
        <w:rPr>
          <w:rFonts w:ascii="Arial Narrow" w:hAnsi="Arial Narrow"/>
        </w:rPr>
      </w:pPr>
      <w:r w:rsidRPr="00EE20AD">
        <w:rPr>
          <w:rFonts w:ascii="Arial Narrow" w:hAnsi="Arial Narrow" w:cs="Arial"/>
          <w:b/>
          <w:bCs/>
          <w:lang w:eastAsia="es-ES"/>
        </w:rPr>
        <w:t>CUARTO</w:t>
      </w:r>
      <w:r w:rsidRPr="00EE20AD">
        <w:rPr>
          <w:rFonts w:ascii="Arial Narrow" w:hAnsi="Arial Narrow"/>
        </w:rPr>
        <w:t xml:space="preserve">: </w:t>
      </w:r>
      <w:r w:rsidR="00BA1F4C" w:rsidRPr="00EE20AD">
        <w:rPr>
          <w:rFonts w:ascii="Arial Narrow" w:hAnsi="Arial Narrow"/>
        </w:rPr>
        <w:t>c</w:t>
      </w:r>
      <w:r w:rsidRPr="00EE20AD">
        <w:rPr>
          <w:rFonts w:ascii="Arial Narrow" w:hAnsi="Arial Narrow" w:cs="Arial"/>
          <w:lang w:val="es-ES" w:eastAsia="es-ES"/>
        </w:rPr>
        <w:t xml:space="preserve">orrer traslado de la denuncia </w:t>
      </w:r>
      <w:r w:rsidR="00C44EB2" w:rsidRPr="00EE20AD">
        <w:rPr>
          <w:rFonts w:ascii="Arial Narrow" w:hAnsi="Arial Narrow" w:cs="Arial"/>
          <w:lang w:val="es-ES" w:eastAsia="es-ES"/>
        </w:rPr>
        <w:t xml:space="preserve">interpuesta </w:t>
      </w:r>
      <w:r w:rsidR="00C44EB2" w:rsidRPr="00EE20AD">
        <w:rPr>
          <w:rFonts w:ascii="Arial Narrow" w:eastAsia="Times New Roman" w:hAnsi="Arial Narrow" w:cs="Calibri"/>
          <w:kern w:val="0"/>
          <w:lang w:eastAsia="es-PE"/>
          <w14:ligatures w14:val="none"/>
        </w:rPr>
        <w:t xml:space="preserve">el </w:t>
      </w:r>
      <w:r w:rsidR="00A761D4" w:rsidRPr="00A761D4">
        <w:rPr>
          <w:rFonts w:ascii="Arial Narrow" w:eastAsia="Times New Roman" w:hAnsi="Arial Narrow" w:cs="Calibri"/>
          <w:kern w:val="0"/>
          <w:lang w:eastAsia="es-PE"/>
          <w14:ligatures w14:val="none"/>
        </w:rPr>
        <w:t>19 de agosto de 2026</w:t>
      </w:r>
      <w:r w:rsidRPr="00EE20AD">
        <w:rPr>
          <w:rFonts w:ascii="Arial Narrow" w:hAnsi="Arial Narrow"/>
        </w:rPr>
        <w:t xml:space="preserve">, </w:t>
      </w:r>
      <w:r w:rsidRPr="00EE20AD">
        <w:rPr>
          <w:rFonts w:ascii="Arial Narrow" w:hAnsi="Arial Narrow" w:cs="Arial"/>
          <w:lang w:val="es-ES" w:eastAsia="es-ES"/>
        </w:rPr>
        <w:t>a</w:t>
      </w:r>
      <w:r w:rsidR="00C44EB2" w:rsidRPr="00EE20AD">
        <w:rPr>
          <w:rFonts w:ascii="Arial Narrow" w:eastAsia="Arial Narrow" w:hAnsi="Arial Narrow" w:cs="Arial"/>
          <w:lang w:eastAsia="es-PE"/>
        </w:rPr>
        <w:t xml:space="preserve"> </w:t>
      </w:r>
      <w:r w:rsidR="00C44EB2" w:rsidRPr="00EE20AD">
        <w:rPr>
          <w:rFonts w:ascii="Arial Narrow" w:eastAsia="Times New Roman" w:hAnsi="Arial Narrow" w:cs="Arial"/>
          <w:kern w:val="0"/>
          <w:lang w:val="es-ES" w:eastAsia="es-PE"/>
          <w14:ligatures w14:val="none"/>
        </w:rPr>
        <w:t>Interseguro Compañía de Seguros S.A</w:t>
      </w:r>
      <w:r w:rsidR="00EE20AD">
        <w:rPr>
          <w:rFonts w:ascii="Arial Narrow" w:eastAsia="Times New Roman" w:hAnsi="Arial Narrow" w:cs="Arial"/>
          <w:kern w:val="0"/>
          <w:lang w:val="es-ES" w:eastAsia="es-PE"/>
          <w14:ligatures w14:val="none"/>
        </w:rPr>
        <w:t>.</w:t>
      </w:r>
      <w:r w:rsidR="00C44EB2" w:rsidRPr="00EE20AD">
        <w:rPr>
          <w:rFonts w:ascii="Arial Narrow" w:hAnsi="Arial Narrow" w:cs="Arial"/>
          <w:lang w:val="es-ES" w:eastAsia="es-ES"/>
        </w:rPr>
        <w:t xml:space="preserve"> </w:t>
      </w:r>
      <w:r w:rsidRPr="00EE20AD">
        <w:rPr>
          <w:rFonts w:ascii="Arial Narrow" w:hAnsi="Arial Narrow" w:cs="Arial"/>
          <w:lang w:val="es-ES" w:eastAsia="es-ES"/>
        </w:rPr>
        <w:t xml:space="preserve">para que, de conformidad con lo dispuesto por el artículo 26° del Decreto Legislativo N° 807, presente sus descargos en un plazo no mayor de cinco (5) días hábiles contado desde el día siguiente de la notificación de la presente resolución, vencido el cual, el Secretario Técnico declarará en rebeldía al denunciado que no lo hubiera presentado. Debe precisarse que </w:t>
      </w:r>
      <w:r w:rsidRPr="00EE20AD">
        <w:rPr>
          <w:rFonts w:ascii="Arial Narrow" w:hAnsi="Arial Narrow" w:cs="Arial"/>
          <w:spacing w:val="-3"/>
          <w:lang w:eastAsia="es-ES"/>
        </w:rPr>
        <w:t xml:space="preserve">de conformidad con lo establecido por el numeral 233.1 del artículo 233° del Texto Único Ordenado de la Ley N° 27444, Ley del Procedimiento Administrativo General, las </w:t>
      </w:r>
      <w:r w:rsidRPr="00EE20AD">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Pr="00EE20AD">
        <w:rPr>
          <w:rStyle w:val="Refdenotaalpie"/>
          <w:rFonts w:ascii="Arial Narrow" w:hAnsi="Arial Narrow" w:cs="Arial"/>
          <w:lang w:val="es-ES" w:eastAsia="es-ES"/>
        </w:rPr>
        <w:footnoteReference w:id="6"/>
      </w:r>
      <w:r w:rsidRPr="00EE20AD">
        <w:rPr>
          <w:rFonts w:ascii="Arial Narrow" w:hAnsi="Arial Narrow" w:cs="Arial"/>
          <w:lang w:val="es-ES" w:eastAsia="es-ES"/>
        </w:rPr>
        <w:t>.</w:t>
      </w:r>
    </w:p>
    <w:p w14:paraId="3CFCD197" w14:textId="34FBA752" w:rsidR="00383B56" w:rsidRPr="00EE20AD" w:rsidRDefault="00F9187C" w:rsidP="00EE20AD">
      <w:pPr>
        <w:spacing w:after="0" w:line="240" w:lineRule="auto"/>
        <w:jc w:val="both"/>
        <w:rPr>
          <w:rFonts w:ascii="Arial Narrow" w:hAnsi="Arial Narrow"/>
        </w:rPr>
      </w:pPr>
      <w:r w:rsidRPr="00EE20AD">
        <w:rPr>
          <w:rFonts w:ascii="Arial Narrow" w:hAnsi="Arial Narrow" w:cs="Arial"/>
          <w:b/>
          <w:bCs/>
          <w:spacing w:val="-2"/>
          <w:lang w:eastAsia="es-ES"/>
        </w:rPr>
        <w:t>QUINTO</w:t>
      </w:r>
      <w:r w:rsidRPr="00EE20AD">
        <w:rPr>
          <w:rFonts w:ascii="Arial Narrow" w:hAnsi="Arial Narrow" w:cs="Arial"/>
          <w:bCs/>
          <w:lang w:val="es-ES" w:eastAsia="es-ES"/>
        </w:rPr>
        <w:t>:</w:t>
      </w:r>
      <w:r w:rsidRPr="00EE20AD">
        <w:rPr>
          <w:rFonts w:ascii="Arial Narrow" w:hAnsi="Arial Narrow" w:cs="Arial"/>
          <w:b/>
          <w:bCs/>
          <w:lang w:val="es-ES" w:eastAsia="es-ES"/>
        </w:rPr>
        <w:t xml:space="preserve"> </w:t>
      </w:r>
      <w:r w:rsidR="00BA1F4C" w:rsidRPr="00EE20AD">
        <w:rPr>
          <w:rFonts w:ascii="Arial Narrow" w:hAnsi="Arial Narrow"/>
        </w:rPr>
        <w:t>r</w:t>
      </w:r>
      <w:r w:rsidRPr="00EE20AD">
        <w:rPr>
          <w:rFonts w:ascii="Arial Narrow" w:hAnsi="Arial Narrow"/>
        </w:rPr>
        <w:t xml:space="preserve">equerir a </w:t>
      </w:r>
      <w:r w:rsidR="00C44EB2" w:rsidRPr="00EE20AD">
        <w:rPr>
          <w:rFonts w:ascii="Arial Narrow" w:eastAsia="Times New Roman" w:hAnsi="Arial Narrow" w:cs="Arial"/>
          <w:kern w:val="0"/>
          <w:lang w:val="es-ES" w:eastAsia="es-PE"/>
          <w14:ligatures w14:val="none"/>
        </w:rPr>
        <w:t>Interseguro Compañía de Seguros S.A</w:t>
      </w:r>
      <w:r w:rsidRPr="00EE20AD">
        <w:rPr>
          <w:rFonts w:ascii="Arial Narrow" w:hAnsi="Arial Narrow"/>
        </w:rPr>
        <w:t xml:space="preserve">. que, </w:t>
      </w:r>
      <w:r w:rsidRPr="00EE20AD">
        <w:rPr>
          <w:rFonts w:ascii="Arial Narrow" w:eastAsia="Times New Roman" w:hAnsi="Arial Narrow"/>
          <w:lang w:val="es-ES" w:eastAsia="es-ES"/>
        </w:rPr>
        <w:t xml:space="preserve">en un </w:t>
      </w:r>
      <w:r w:rsidRPr="00EE20AD">
        <w:rPr>
          <w:rFonts w:ascii="Arial Narrow" w:eastAsia="Arial Narrow" w:hAnsi="Arial Narrow"/>
          <w:lang w:val="es-ES" w:eastAsia="es-ES"/>
        </w:rPr>
        <w:t xml:space="preserve">plazo no mayor de cinco (5) días hábiles contado a partir del día siguiente de la notificación de la presente resolución, </w:t>
      </w:r>
      <w:r w:rsidRPr="00EE20AD">
        <w:rPr>
          <w:rFonts w:ascii="Arial Narrow" w:eastAsia="Times New Roman" w:hAnsi="Arial Narrow"/>
          <w:lang w:val="es-ES" w:eastAsia="es-ES"/>
        </w:rPr>
        <w:t xml:space="preserve">cumpla </w:t>
      </w:r>
      <w:bookmarkStart w:id="9" w:name="_Hlk84970964"/>
      <w:r w:rsidR="000E737D">
        <w:rPr>
          <w:rFonts w:ascii="Arial Narrow" w:eastAsia="Times New Roman" w:hAnsi="Arial Narrow"/>
          <w:lang w:val="es-ES" w:eastAsia="es-ES"/>
        </w:rPr>
        <w:t>con</w:t>
      </w:r>
      <w:r w:rsidR="00EE20AD">
        <w:rPr>
          <w:rFonts w:ascii="Arial Narrow" w:eastAsia="Times New Roman" w:hAnsi="Arial Narrow"/>
          <w:lang w:val="es-ES" w:eastAsia="es-ES"/>
        </w:rPr>
        <w:t xml:space="preserve"> </w:t>
      </w:r>
      <w:r w:rsidR="00EE20AD" w:rsidRPr="00EE20AD">
        <w:rPr>
          <w:rFonts w:ascii="Arial Narrow" w:hAnsi="Arial Narrow"/>
        </w:rPr>
        <w:t>presentar</w:t>
      </w:r>
      <w:r w:rsidR="00281EB0">
        <w:rPr>
          <w:rFonts w:ascii="Arial Narrow" w:hAnsi="Arial Narrow"/>
        </w:rPr>
        <w:t xml:space="preserve">: </w:t>
      </w:r>
      <w:r w:rsidR="00EE20AD">
        <w:rPr>
          <w:rFonts w:ascii="Arial Narrow" w:hAnsi="Arial Narrow"/>
        </w:rPr>
        <w:t>(i)</w:t>
      </w:r>
      <w:r w:rsidR="00A761D4" w:rsidRPr="0043147D">
        <w:rPr>
          <w:rFonts w:ascii="Arial Narrow" w:eastAsia="Times New Roman" w:hAnsi="Arial Narrow" w:cs="Arial"/>
          <w:color w:val="000000"/>
          <w:kern w:val="0"/>
          <w:lang w:val="es-ES" w:eastAsia="es-ES"/>
          <w14:ligatures w14:val="none"/>
        </w:rPr>
        <w:t xml:space="preserve"> una copia completa y legible de la </w:t>
      </w:r>
      <w:r w:rsidR="00A761D4">
        <w:rPr>
          <w:rFonts w:ascii="Arial Narrow" w:eastAsia="Times New Roman" w:hAnsi="Arial Narrow" w:cs="Arial"/>
          <w:color w:val="000000"/>
          <w:kern w:val="0"/>
          <w:lang w:val="es-ES" w:eastAsia="es-ES"/>
          <w14:ligatures w14:val="none"/>
        </w:rPr>
        <w:t>P</w:t>
      </w:r>
      <w:r w:rsidR="00A761D4" w:rsidRPr="0043147D">
        <w:rPr>
          <w:rFonts w:ascii="Arial Narrow" w:eastAsia="Times New Roman" w:hAnsi="Arial Narrow" w:cs="Arial"/>
          <w:color w:val="000000"/>
          <w:kern w:val="0"/>
          <w:lang w:val="es-ES" w:eastAsia="es-ES"/>
          <w14:ligatures w14:val="none"/>
        </w:rPr>
        <w:t xml:space="preserve">óliza </w:t>
      </w:r>
      <w:r w:rsidR="00A761D4" w:rsidRPr="00A761D4">
        <w:rPr>
          <w:rFonts w:ascii="Arial Narrow" w:eastAsia="Times New Roman" w:hAnsi="Arial Narrow" w:cs="Arial"/>
          <w:color w:val="000000"/>
          <w:kern w:val="0"/>
          <w:lang w:val="es-ES" w:eastAsia="es-ES"/>
          <w14:ligatures w14:val="none"/>
        </w:rPr>
        <w:t>1170103-01521914</w:t>
      </w:r>
      <w:r w:rsidR="00A761D4">
        <w:rPr>
          <w:rFonts w:ascii="Arial Narrow" w:eastAsia="Times New Roman" w:hAnsi="Arial Narrow" w:cs="Arial"/>
          <w:color w:val="000000"/>
          <w:kern w:val="0"/>
          <w:lang w:val="es-ES" w:eastAsia="es-ES"/>
          <w14:ligatures w14:val="none"/>
        </w:rPr>
        <w:t xml:space="preserve"> </w:t>
      </w:r>
      <w:r w:rsidR="00A761D4" w:rsidRPr="0043147D">
        <w:rPr>
          <w:rFonts w:ascii="Arial Narrow" w:eastAsia="Times New Roman" w:hAnsi="Arial Narrow" w:cs="Arial"/>
          <w:color w:val="000000"/>
          <w:kern w:val="0"/>
          <w:lang w:val="es-ES" w:eastAsia="es-ES"/>
          <w14:ligatures w14:val="none"/>
        </w:rPr>
        <w:t>del Seguro de Desgravamen y/o certificado, materia de denuncia debidamente suscrito por el denunciante;</w:t>
      </w:r>
      <w:r w:rsidR="00A761D4">
        <w:rPr>
          <w:rFonts w:ascii="Arial Narrow" w:eastAsia="Times New Roman" w:hAnsi="Arial Narrow" w:cs="Arial"/>
          <w:color w:val="000000"/>
          <w:kern w:val="0"/>
          <w:lang w:val="es-ES" w:eastAsia="es-ES"/>
          <w14:ligatures w14:val="none"/>
        </w:rPr>
        <w:t xml:space="preserve"> (ii) presentar los medios probatorios que acrediten que la negativa de otorgamiento de cobertura fue justificada</w:t>
      </w:r>
      <w:r w:rsidR="00A761D4" w:rsidRPr="0043147D">
        <w:rPr>
          <w:rFonts w:ascii="Arial Narrow" w:eastAsia="Times New Roman" w:hAnsi="Arial Narrow" w:cs="Arial"/>
          <w:color w:val="000000"/>
          <w:kern w:val="0"/>
          <w:lang w:val="es-ES" w:eastAsia="es-ES"/>
          <w14:ligatures w14:val="none"/>
        </w:rPr>
        <w:t xml:space="preserve"> y, (</w:t>
      </w:r>
      <w:r w:rsidR="00A761D4">
        <w:rPr>
          <w:rFonts w:ascii="Arial Narrow" w:eastAsia="Times New Roman" w:hAnsi="Arial Narrow" w:cs="Arial"/>
          <w:color w:val="000000"/>
          <w:kern w:val="0"/>
          <w:lang w:val="es-ES" w:eastAsia="es-ES"/>
          <w14:ligatures w14:val="none"/>
        </w:rPr>
        <w:t>i</w:t>
      </w:r>
      <w:r w:rsidR="00A761D4" w:rsidRPr="0043147D">
        <w:rPr>
          <w:rFonts w:ascii="Arial Narrow" w:eastAsia="Times New Roman" w:hAnsi="Arial Narrow" w:cs="Arial"/>
          <w:color w:val="000000"/>
          <w:kern w:val="0"/>
          <w:lang w:val="es-ES" w:eastAsia="es-ES"/>
          <w14:ligatures w14:val="none"/>
        </w:rPr>
        <w:t xml:space="preserve">ii) presentar </w:t>
      </w:r>
      <w:r w:rsidR="00A761D4">
        <w:rPr>
          <w:rFonts w:ascii="Arial Narrow" w:eastAsia="Times New Roman" w:hAnsi="Arial Narrow" w:cs="Arial"/>
          <w:color w:val="000000"/>
          <w:kern w:val="0"/>
          <w:lang w:val="es-ES" w:eastAsia="es-ES"/>
          <w14:ligatures w14:val="none"/>
        </w:rPr>
        <w:t xml:space="preserve">todas las comunicaciones realizadas con el denunciante en virtud de la relación contractual de </w:t>
      </w:r>
      <w:r w:rsidR="00A761D4" w:rsidRPr="0043147D">
        <w:rPr>
          <w:rFonts w:ascii="Arial Narrow" w:eastAsia="Times New Roman" w:hAnsi="Arial Narrow" w:cs="Arial"/>
          <w:color w:val="000000"/>
          <w:kern w:val="0"/>
          <w:lang w:val="es-ES" w:eastAsia="es-ES"/>
          <w14:ligatures w14:val="none"/>
        </w:rPr>
        <w:t xml:space="preserve">la </w:t>
      </w:r>
      <w:r w:rsidR="00A761D4">
        <w:rPr>
          <w:rFonts w:ascii="Arial Narrow" w:eastAsia="Times New Roman" w:hAnsi="Arial Narrow" w:cs="Arial"/>
          <w:color w:val="000000"/>
          <w:kern w:val="0"/>
          <w:lang w:val="es-ES" w:eastAsia="es-ES"/>
          <w14:ligatures w14:val="none"/>
        </w:rPr>
        <w:t>P</w:t>
      </w:r>
      <w:r w:rsidR="00A761D4" w:rsidRPr="0043147D">
        <w:rPr>
          <w:rFonts w:ascii="Arial Narrow" w:eastAsia="Times New Roman" w:hAnsi="Arial Narrow" w:cs="Arial"/>
          <w:color w:val="000000"/>
          <w:kern w:val="0"/>
          <w:lang w:val="es-ES" w:eastAsia="es-ES"/>
          <w14:ligatures w14:val="none"/>
        </w:rPr>
        <w:t xml:space="preserve">óliza </w:t>
      </w:r>
      <w:r w:rsidR="00A761D4" w:rsidRPr="00A761D4">
        <w:rPr>
          <w:rFonts w:ascii="Arial Narrow" w:eastAsia="Times New Roman" w:hAnsi="Arial Narrow" w:cs="Arial"/>
          <w:color w:val="000000"/>
          <w:kern w:val="0"/>
          <w:lang w:val="es-ES" w:eastAsia="es-ES"/>
          <w14:ligatures w14:val="none"/>
        </w:rPr>
        <w:t>1170103-01521914</w:t>
      </w:r>
      <w:r w:rsidR="00A761D4">
        <w:rPr>
          <w:rFonts w:ascii="Arial Narrow" w:eastAsia="Times New Roman" w:hAnsi="Arial Narrow" w:cs="Arial"/>
          <w:color w:val="000000"/>
          <w:kern w:val="0"/>
          <w:lang w:val="es-ES" w:eastAsia="es-ES"/>
          <w14:ligatures w14:val="none"/>
        </w:rPr>
        <w:t xml:space="preserve"> </w:t>
      </w:r>
      <w:r w:rsidR="00A761D4" w:rsidRPr="0043147D">
        <w:rPr>
          <w:rFonts w:ascii="Arial Narrow" w:eastAsia="Times New Roman" w:hAnsi="Arial Narrow" w:cs="Arial"/>
          <w:color w:val="000000"/>
          <w:kern w:val="0"/>
          <w:lang w:val="es-ES" w:eastAsia="es-ES"/>
          <w14:ligatures w14:val="none"/>
        </w:rPr>
        <w:t>del Seguro de Desgravamen</w:t>
      </w:r>
      <w:r w:rsidR="00EE20AD">
        <w:rPr>
          <w:rFonts w:ascii="Arial Narrow" w:eastAsia="Times New Roman" w:hAnsi="Arial Narrow" w:cs="Calibri"/>
          <w:kern w:val="0"/>
          <w:lang w:eastAsia="es-PE"/>
          <w14:ligatures w14:val="none"/>
        </w:rPr>
        <w:t>.</w:t>
      </w:r>
    </w:p>
    <w:p w14:paraId="7F39BF36" w14:textId="77777777" w:rsidR="00F9187C" w:rsidRPr="00EE20AD" w:rsidRDefault="00F9187C" w:rsidP="00EE20AD">
      <w:pPr>
        <w:pStyle w:val="Prrafodelista"/>
        <w:spacing w:after="0" w:line="240" w:lineRule="auto"/>
        <w:ind w:left="567" w:hanging="578"/>
        <w:jc w:val="both"/>
        <w:rPr>
          <w:rFonts w:ascii="Arial Narrow" w:hAnsi="Arial Narrow"/>
        </w:rPr>
      </w:pPr>
    </w:p>
    <w:p w14:paraId="0F284BDD" w14:textId="42D8DE08" w:rsidR="00F9187C" w:rsidRPr="00EE20AD" w:rsidRDefault="00F9187C" w:rsidP="00EE20AD">
      <w:pPr>
        <w:spacing w:line="240" w:lineRule="auto"/>
        <w:jc w:val="both"/>
        <w:rPr>
          <w:rFonts w:ascii="Arial Narrow" w:hAnsi="Arial Narrow"/>
          <w:lang w:val="es-ES"/>
        </w:rPr>
      </w:pPr>
      <w:r w:rsidRPr="00EE20AD">
        <w:rPr>
          <w:rFonts w:ascii="Arial Narrow" w:hAnsi="Arial Narrow"/>
          <w:b/>
          <w:bCs/>
        </w:rPr>
        <w:t>SEXTO</w:t>
      </w:r>
      <w:r w:rsidRPr="00EE20AD">
        <w:rPr>
          <w:rFonts w:ascii="Arial Narrow" w:hAnsi="Arial Narrow"/>
        </w:rPr>
        <w:t>:</w:t>
      </w:r>
      <w:r w:rsidR="00C44EB2" w:rsidRPr="00EE20AD">
        <w:rPr>
          <w:rFonts w:ascii="Arial Narrow" w:hAnsi="Arial Narrow"/>
        </w:rPr>
        <w:t xml:space="preserve"> </w:t>
      </w:r>
      <w:bookmarkEnd w:id="9"/>
      <w:r w:rsidR="00BA1F4C" w:rsidRPr="00EE20AD">
        <w:rPr>
          <w:rFonts w:ascii="Arial Narrow" w:eastAsia="Arial Narrow" w:hAnsi="Arial Narrow" w:cs="Arial Narrow"/>
        </w:rPr>
        <w:t>i</w:t>
      </w:r>
      <w:r w:rsidRPr="00EE20AD">
        <w:rPr>
          <w:rFonts w:ascii="Arial Narrow" w:eastAsia="Arial Narrow" w:hAnsi="Arial Narrow" w:cs="Arial Narrow"/>
        </w:rPr>
        <w:t xml:space="preserve">nformar a las partes que el artículo 110 de la Ley Nº 29571, Código de Protección y Defensa del </w:t>
      </w:r>
      <w:r w:rsidRPr="00EE20AD">
        <w:rPr>
          <w:rFonts w:ascii="Arial Narrow" w:hAnsi="Arial Narrow" w:cs="Arial Narrow"/>
        </w:rPr>
        <w:t>Consumidor</w:t>
      </w:r>
      <w:r w:rsidRPr="00EE20AD">
        <w:rPr>
          <w:rFonts w:ascii="Arial Narrow" w:hAnsi="Arial Narrow"/>
          <w:vertAlign w:val="superscript"/>
        </w:rPr>
        <w:footnoteReference w:id="7"/>
      </w:r>
      <w:r w:rsidRPr="00EE20AD">
        <w:rPr>
          <w:rFonts w:ascii="Arial Narrow" w:eastAsia="Arial Narrow" w:hAnsi="Arial Narrow" w:cs="Arial Narrow"/>
        </w:rPr>
        <w:t xml:space="preserve">, faculta a la Comisión a calificar las infracciones de la referida norma como leves, graves o </w:t>
      </w:r>
      <w:r w:rsidRPr="00EE20AD">
        <w:rPr>
          <w:rFonts w:ascii="Arial Narrow" w:eastAsia="Arial Narrow" w:hAnsi="Arial Narrow" w:cs="Arial Narrow"/>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E20AD">
        <w:rPr>
          <w:rStyle w:val="Refdenotaalpie"/>
          <w:rFonts w:ascii="Arial Narrow" w:eastAsia="Arial Narrow" w:hAnsi="Arial Narrow" w:cs="Arial Narrow"/>
        </w:rPr>
        <w:footnoteReference w:id="8"/>
      </w:r>
      <w:r w:rsidRPr="00EE20AD">
        <w:rPr>
          <w:rFonts w:ascii="Arial Narrow" w:eastAsia="Arial Narrow" w:hAnsi="Arial Narrow" w:cs="Arial Narrow"/>
        </w:rPr>
        <w:t>.</w:t>
      </w:r>
    </w:p>
    <w:p w14:paraId="17F31F73" w14:textId="77777777" w:rsidR="00F9187C" w:rsidRDefault="00F9187C" w:rsidP="00EE20AD">
      <w:pPr>
        <w:spacing w:after="0" w:line="240" w:lineRule="auto"/>
        <w:jc w:val="both"/>
        <w:rPr>
          <w:rFonts w:ascii="Arial Narrow" w:eastAsia="Arial Narrow" w:hAnsi="Arial Narrow" w:cs="Arial"/>
        </w:rPr>
      </w:pPr>
      <w:bookmarkStart w:id="11" w:name="_Hlk136948310"/>
      <w:bookmarkStart w:id="12" w:name="_Hlk136952848"/>
      <w:r w:rsidRPr="00EE20AD">
        <w:rPr>
          <w:rFonts w:ascii="Arial Narrow" w:eastAsia="Arial Narrow" w:hAnsi="Arial Narrow" w:cs="Arial"/>
        </w:rPr>
        <w:lastRenderedPageBreak/>
        <w:t>Asimismo, se considera circunstancias atenuantes para la graduación de la sanción, el allanamiento de la denuncia o el reconocimiento de las pretensiones en ella contenidas, de acuerdo al artículo 112 del Código</w:t>
      </w:r>
      <w:r w:rsidRPr="00EE20AD">
        <w:rPr>
          <w:rFonts w:ascii="Arial Narrow" w:eastAsia="Arial Narrow" w:hAnsi="Arial Narrow" w:cs="Arial"/>
          <w:vertAlign w:val="superscript"/>
        </w:rPr>
        <w:footnoteReference w:id="9"/>
      </w:r>
      <w:r w:rsidRPr="00EE20AD">
        <w:rPr>
          <w:rFonts w:ascii="Arial Narrow" w:eastAsia="Arial Narrow" w:hAnsi="Arial Narrow" w:cs="Arial"/>
        </w:rPr>
        <w:t>.</w:t>
      </w:r>
    </w:p>
    <w:p w14:paraId="201F7750" w14:textId="77777777" w:rsidR="00EE20AD" w:rsidRPr="00EE20AD" w:rsidRDefault="00EE20AD" w:rsidP="00EE20AD">
      <w:pPr>
        <w:spacing w:after="0" w:line="240" w:lineRule="auto"/>
        <w:jc w:val="both"/>
        <w:rPr>
          <w:rFonts w:ascii="Arial Narrow" w:eastAsia="Arial Narrow" w:hAnsi="Arial Narrow" w:cs="Arial"/>
        </w:rPr>
      </w:pPr>
    </w:p>
    <w:bookmarkEnd w:id="11"/>
    <w:p w14:paraId="5572BF8C" w14:textId="3C583C2B" w:rsidR="00F9187C" w:rsidRPr="00EE20AD" w:rsidRDefault="00C44EB2" w:rsidP="00EE20AD">
      <w:pPr>
        <w:shd w:val="clear" w:color="auto" w:fill="FFFFFF" w:themeFill="background1"/>
        <w:spacing w:after="0" w:line="240" w:lineRule="auto"/>
        <w:jc w:val="both"/>
        <w:rPr>
          <w:rFonts w:ascii="Arial Narrow" w:eastAsia="Arial Narrow" w:hAnsi="Arial Narrow" w:cs="Arial Narrow"/>
        </w:rPr>
      </w:pPr>
      <w:r w:rsidRPr="00EE20AD">
        <w:rPr>
          <w:rFonts w:ascii="Arial Narrow" w:eastAsia="Arial Narrow" w:hAnsi="Arial Narrow" w:cs="Arial Narrow"/>
          <w:b/>
          <w:bCs/>
        </w:rPr>
        <w:t>SÉTI</w:t>
      </w:r>
      <w:r w:rsidR="00F9187C" w:rsidRPr="00EE20AD">
        <w:rPr>
          <w:rFonts w:ascii="Arial Narrow" w:eastAsia="Arial Narrow" w:hAnsi="Arial Narrow" w:cs="Arial Narrow"/>
          <w:b/>
          <w:bCs/>
        </w:rPr>
        <w:t>MO:</w:t>
      </w:r>
      <w:r w:rsidR="00F9187C" w:rsidRPr="00EE20AD">
        <w:rPr>
          <w:rFonts w:ascii="Arial Narrow" w:eastAsia="Arial Narrow" w:hAnsi="Arial Narrow" w:cs="Arial Narrow"/>
        </w:rPr>
        <w:t xml:space="preserve"> </w:t>
      </w:r>
      <w:r w:rsidR="00BA1F4C" w:rsidRPr="00EE20AD">
        <w:rPr>
          <w:rFonts w:ascii="Arial Narrow" w:eastAsia="Arial Narrow" w:hAnsi="Arial Narrow" w:cs="Arial Narrow"/>
        </w:rPr>
        <w:t>i</w:t>
      </w:r>
      <w:r w:rsidR="00F9187C" w:rsidRPr="00EE20AD">
        <w:rPr>
          <w:rFonts w:ascii="Arial Narrow" w:eastAsia="Arial Narrow" w:hAnsi="Arial Narrow" w:cs="Arial Narrow"/>
        </w:rPr>
        <w:t xml:space="preserve">nformar a las partes que conforme a lo establecido en el artículo 39° del </w:t>
      </w:r>
      <w:r w:rsidR="00F9187C" w:rsidRPr="00EE20AD">
        <w:rPr>
          <w:rFonts w:ascii="Arial Narrow" w:hAnsi="Arial Narrow" w:cs="Arial"/>
          <w:lang w:eastAsia="es-ES"/>
        </w:rPr>
        <w:t>Decreto Legislativo N° 807</w:t>
      </w:r>
      <w:r w:rsidR="00F9187C" w:rsidRPr="00EE20AD">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2E2B4F27" w14:textId="77777777" w:rsidR="00F9187C" w:rsidRPr="00EE20AD" w:rsidRDefault="00F9187C" w:rsidP="00EE20AD">
      <w:pPr>
        <w:shd w:val="clear" w:color="auto" w:fill="FFFFFF"/>
        <w:spacing w:after="0" w:line="240" w:lineRule="auto"/>
        <w:jc w:val="both"/>
        <w:rPr>
          <w:rFonts w:ascii="Arial Narrow" w:eastAsia="Arial Narrow" w:hAnsi="Arial Narrow" w:cs="Arial Narrow"/>
        </w:rPr>
      </w:pPr>
    </w:p>
    <w:p w14:paraId="4E885738" w14:textId="14E4BD6D" w:rsidR="00F9187C" w:rsidRPr="00EE20AD" w:rsidRDefault="00C44EB2" w:rsidP="00EE20AD">
      <w:pPr>
        <w:suppressAutoHyphens/>
        <w:spacing w:after="0" w:line="240" w:lineRule="auto"/>
        <w:jc w:val="both"/>
        <w:rPr>
          <w:rFonts w:ascii="Arial Narrow" w:hAnsi="Arial Narrow" w:cs="Arial"/>
          <w:u w:val="single"/>
        </w:rPr>
      </w:pPr>
      <w:r w:rsidRPr="00EE20AD">
        <w:rPr>
          <w:rFonts w:ascii="Arial Narrow" w:eastAsia="Arial Narrow" w:hAnsi="Arial Narrow" w:cs="Arial Narrow"/>
          <w:b/>
          <w:bCs/>
        </w:rPr>
        <w:t>OCTAVO</w:t>
      </w:r>
      <w:r w:rsidR="00F9187C" w:rsidRPr="00EE20AD">
        <w:rPr>
          <w:rFonts w:ascii="Arial Narrow" w:eastAsia="Arial Narrow" w:hAnsi="Arial Narrow" w:cs="Arial Narrow"/>
          <w:b/>
          <w:bCs/>
        </w:rPr>
        <w:t xml:space="preserve">: </w:t>
      </w:r>
      <w:r w:rsidR="00BA1F4C" w:rsidRPr="00EE20AD">
        <w:rPr>
          <w:rFonts w:ascii="Arial Narrow" w:hAnsi="Arial Narrow" w:cs="Arial"/>
        </w:rPr>
        <w:t>c</w:t>
      </w:r>
      <w:r w:rsidR="00F9187C" w:rsidRPr="00EE20AD">
        <w:rPr>
          <w:rFonts w:ascii="Arial Narrow" w:hAnsi="Arial Narrow" w:cs="Arial"/>
        </w:rPr>
        <w:t>omunicar a las partes que, de acuerdo con lo señalado por el artículo 29° del Decreto Legislativo N° 807</w:t>
      </w:r>
      <w:r w:rsidR="00F9187C" w:rsidRPr="00EE20AD">
        <w:rPr>
          <w:rStyle w:val="Refdenotaalpie"/>
          <w:rFonts w:ascii="Arial Narrow" w:hAnsi="Arial Narrow" w:cs="Arial"/>
        </w:rPr>
        <w:footnoteReference w:id="10"/>
      </w:r>
      <w:r w:rsidR="00F9187C" w:rsidRPr="00EE20AD">
        <w:rPr>
          <w:rFonts w:ascii="Arial Narrow" w:hAnsi="Arial Narrow" w:cs="Arial"/>
        </w:rPr>
        <w:t xml:space="preserve">,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00F9187C" w:rsidRPr="00EE20AD">
        <w:rPr>
          <w:rFonts w:ascii="Arial Narrow" w:hAnsi="Arial Narrow" w:cs="Arial"/>
          <w:u w:val="single"/>
        </w:rPr>
        <w:t>expresamente su facultad para asistir y conciliar en su representación</w:t>
      </w:r>
      <w:r w:rsidR="00F9187C" w:rsidRPr="00EE20AD">
        <w:rPr>
          <w:rFonts w:ascii="Arial Narrow" w:hAnsi="Arial Narrow" w:cs="Arial"/>
        </w:rPr>
        <w:t>.</w:t>
      </w:r>
      <w:r w:rsidR="00F9187C" w:rsidRPr="00EE20AD">
        <w:rPr>
          <w:rFonts w:ascii="Arial Narrow" w:hAnsi="Arial Narrow" w:cs="Arial"/>
          <w:b/>
          <w:bCs/>
        </w:rPr>
        <w:t xml:space="preserve"> </w:t>
      </w:r>
      <w:r w:rsidR="00F9187C" w:rsidRPr="00EE20AD">
        <w:rPr>
          <w:rFonts w:ascii="Arial Narrow" w:hAnsi="Arial Narrow" w:cs="Arial"/>
          <w:u w:val="single"/>
        </w:rPr>
        <w:t>Ello bajo apercibimiento de no realizar la audiencia de conciliación y levantar el acta de inasistencia correspondiente.</w:t>
      </w:r>
    </w:p>
    <w:p w14:paraId="5F86E731" w14:textId="77777777" w:rsidR="00F9187C" w:rsidRPr="00EE20AD" w:rsidRDefault="00F9187C" w:rsidP="00EE20AD">
      <w:pPr>
        <w:shd w:val="clear" w:color="auto" w:fill="FFFFFF" w:themeFill="background1"/>
        <w:spacing w:after="0" w:line="240" w:lineRule="auto"/>
        <w:jc w:val="both"/>
        <w:rPr>
          <w:rFonts w:ascii="Arial Narrow" w:eastAsia="Arial Narrow" w:hAnsi="Arial Narrow" w:cs="Arial Narrow"/>
          <w:b/>
          <w:bCs/>
        </w:rPr>
      </w:pPr>
    </w:p>
    <w:p w14:paraId="55603990" w14:textId="0ED6CBC9" w:rsidR="00F9187C" w:rsidRPr="00EE20AD" w:rsidRDefault="00C44EB2" w:rsidP="00EE20AD">
      <w:pPr>
        <w:shd w:val="clear" w:color="auto" w:fill="FFFFFF" w:themeFill="background1"/>
        <w:spacing w:after="0" w:line="240" w:lineRule="auto"/>
        <w:jc w:val="both"/>
        <w:rPr>
          <w:rFonts w:ascii="Arial Narrow" w:eastAsia="Arial Narrow" w:hAnsi="Arial Narrow" w:cs="Arial Narrow"/>
        </w:rPr>
      </w:pPr>
      <w:r w:rsidRPr="00EE20AD">
        <w:rPr>
          <w:rFonts w:ascii="Arial Narrow" w:eastAsia="Arial Narrow" w:hAnsi="Arial Narrow" w:cs="Arial Narrow"/>
          <w:b/>
          <w:bCs/>
        </w:rPr>
        <w:t>NOVENO</w:t>
      </w:r>
      <w:r w:rsidR="00F9187C" w:rsidRPr="00EE20AD">
        <w:rPr>
          <w:rFonts w:ascii="Arial Narrow" w:eastAsia="Arial Narrow" w:hAnsi="Arial Narrow" w:cs="Arial Narrow"/>
          <w:b/>
          <w:bCs/>
        </w:rPr>
        <w:t xml:space="preserve">: </w:t>
      </w:r>
      <w:r w:rsidR="00BA1F4C" w:rsidRPr="00EE20AD">
        <w:rPr>
          <w:rFonts w:ascii="Arial Narrow" w:eastAsia="Arial Narrow" w:hAnsi="Arial Narrow" w:cs="Arial Narrow"/>
        </w:rPr>
        <w:t>p</w:t>
      </w:r>
      <w:r w:rsidR="00F9187C" w:rsidRPr="00EE20AD">
        <w:rPr>
          <w:rFonts w:ascii="Arial Narrow" w:eastAsia="Arial Narrow" w:hAnsi="Arial Narrow" w:cs="Arial Narrow"/>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12"/>
    </w:p>
    <w:p w14:paraId="7CD6435A" w14:textId="77777777" w:rsidR="00C44EB2" w:rsidRPr="00EE20AD" w:rsidRDefault="00C44EB2" w:rsidP="00EE20AD">
      <w:pPr>
        <w:shd w:val="clear" w:color="auto" w:fill="FFFFFF" w:themeFill="background1"/>
        <w:spacing w:after="0" w:line="240" w:lineRule="auto"/>
        <w:jc w:val="both"/>
        <w:rPr>
          <w:rFonts w:ascii="Arial Narrow" w:eastAsia="Arial Narrow" w:hAnsi="Arial Narrow" w:cs="Arial Narrow"/>
        </w:rPr>
      </w:pPr>
    </w:p>
    <w:p w14:paraId="22F24CAB" w14:textId="160871F3" w:rsidR="00EB3B0C" w:rsidRDefault="00C44EB2" w:rsidP="00EE20AD">
      <w:pPr>
        <w:suppressAutoHyphens/>
        <w:spacing w:after="0" w:line="240" w:lineRule="auto"/>
        <w:jc w:val="both"/>
        <w:rPr>
          <w:rFonts w:ascii="Arial Narrow" w:hAnsi="Arial Narrow" w:cs="Arial"/>
        </w:rPr>
      </w:pPr>
      <w:r w:rsidRPr="00EE20AD">
        <w:rPr>
          <w:rFonts w:ascii="Arial Narrow" w:hAnsi="Arial Narrow" w:cs="Arial"/>
          <w:b/>
          <w:spacing w:val="-3"/>
          <w:kern w:val="0"/>
          <w14:ligatures w14:val="none"/>
        </w:rPr>
        <w:t>DÉCIMO:</w:t>
      </w:r>
      <w:r w:rsidRPr="00EE20AD">
        <w:rPr>
          <w:rFonts w:ascii="Arial Narrow" w:hAnsi="Arial Narrow" w:cs="Arial"/>
          <w:bCs/>
          <w:spacing w:val="-3"/>
          <w:kern w:val="0"/>
          <w14:ligatures w14:val="none"/>
        </w:rPr>
        <w:t xml:space="preserve"> </w:t>
      </w:r>
      <w:r w:rsidR="00BA1F4C" w:rsidRPr="00EE20AD">
        <w:rPr>
          <w:rFonts w:ascii="Arial Narrow" w:hAnsi="Arial Narrow" w:cs="Arial"/>
          <w:bCs/>
          <w:spacing w:val="-3"/>
          <w:kern w:val="0"/>
          <w14:ligatures w14:val="none"/>
        </w:rPr>
        <w:t>r</w:t>
      </w:r>
      <w:r w:rsidRPr="00EE20AD">
        <w:rPr>
          <w:rFonts w:ascii="Arial Narrow" w:hAnsi="Arial Narrow" w:cs="Arial"/>
          <w:bCs/>
          <w:spacing w:val="-3"/>
          <w:kern w:val="0"/>
          <w14:ligatures w14:val="none"/>
        </w:rPr>
        <w:t>equerir a</w:t>
      </w:r>
      <w:r w:rsidRPr="00EE20AD">
        <w:rPr>
          <w:rFonts w:ascii="Arial Narrow" w:eastAsia="Times New Roman" w:hAnsi="Arial Narrow" w:cs="Times New Roman"/>
          <w:color w:val="000000"/>
          <w:kern w:val="0"/>
          <w:shd w:val="clear" w:color="auto" w:fill="FFFFFF"/>
          <w:lang w:eastAsia="es-PE"/>
          <w14:ligatures w14:val="none"/>
        </w:rPr>
        <w:t xml:space="preserve">l señor </w:t>
      </w:r>
      <w:r w:rsidR="00A761D4" w:rsidRPr="00A761D4">
        <w:rPr>
          <w:rFonts w:ascii="Arial Narrow" w:eastAsia="Times New Roman" w:hAnsi="Arial Narrow" w:cs="Calibri"/>
          <w:kern w:val="0"/>
          <w:lang w:eastAsia="es-PE"/>
          <w14:ligatures w14:val="none"/>
        </w:rPr>
        <w:t>José Alberto Mendoza Wong</w:t>
      </w:r>
      <w:r w:rsidR="00A761D4">
        <w:rPr>
          <w:rFonts w:ascii="Arial Narrow" w:eastAsia="Times New Roman" w:hAnsi="Arial Narrow" w:cs="Calibri"/>
          <w:kern w:val="0"/>
          <w:lang w:eastAsia="es-PE"/>
          <w14:ligatures w14:val="none"/>
        </w:rPr>
        <w:t xml:space="preserve"> </w:t>
      </w:r>
      <w:r w:rsidRPr="00EE20AD">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EE20AD">
        <w:rPr>
          <w:rFonts w:ascii="Arial Narrow" w:eastAsia="Times New Roman" w:hAnsi="Arial Narrow" w:cs="Segoe UI"/>
          <w:color w:val="000000"/>
          <w:kern w:val="0"/>
          <w:lang w:eastAsia="es-PE"/>
          <w14:ligatures w14:val="none"/>
        </w:rPr>
        <w:t>°</w:t>
      </w:r>
      <w:r w:rsidRPr="00EE20AD">
        <w:rPr>
          <w:rFonts w:ascii="Arial Narrow" w:hAnsi="Arial Narrow"/>
          <w:color w:val="000000"/>
        </w:rPr>
        <w:t xml:space="preserve"> del Texto Único Ordenado de la Ley del Procedimiento Administrativo General, aprobado mediante Decreto Supremo N° 004-2019-JUS, bajo </w:t>
      </w:r>
      <w:r w:rsidRPr="00EE20AD">
        <w:rPr>
          <w:rFonts w:ascii="Arial Narrow" w:hAnsi="Arial Narrow"/>
          <w:color w:val="000000"/>
        </w:rPr>
        <w:lastRenderedPageBreak/>
        <w:t xml:space="preserve">apercibimiento de rehacer el acto de notificación y </w:t>
      </w:r>
      <w:r w:rsidR="00A761D4" w:rsidRPr="00A761D4">
        <w:rPr>
          <w:rFonts w:ascii="Arial Narrow" w:hAnsi="Arial Narrow"/>
          <w:color w:val="000000"/>
        </w:rPr>
        <w:t>y notificarle conforme</w:t>
      </w:r>
      <w:r w:rsidR="00A761D4" w:rsidRPr="00EB4D2D">
        <w:rPr>
          <w:rFonts w:ascii="Arial Narrow" w:hAnsi="Arial Narrow"/>
          <w:color w:val="000000"/>
        </w:rPr>
        <w:t xml:space="preserve"> al numeral 1 del artículo 20 del citado cuerpo normativo</w:t>
      </w:r>
      <w:r w:rsidR="00A761D4" w:rsidRPr="00EB4D2D">
        <w:rPr>
          <w:rFonts w:ascii="Arial Narrow" w:hAnsi="Arial Narrow"/>
          <w:vertAlign w:val="superscript"/>
        </w:rPr>
        <w:footnoteReference w:id="11"/>
      </w:r>
      <w:r w:rsidR="00A761D4" w:rsidRPr="00EB4D2D">
        <w:rPr>
          <w:rFonts w:ascii="Arial Narrow" w:hAnsi="Arial Narrow" w:cs="Arial"/>
        </w:rPr>
        <w:t>.</w:t>
      </w:r>
    </w:p>
    <w:p w14:paraId="28620035" w14:textId="77777777" w:rsidR="00A761D4" w:rsidRDefault="00A761D4" w:rsidP="00EE20AD">
      <w:pPr>
        <w:suppressAutoHyphens/>
        <w:spacing w:after="0" w:line="240" w:lineRule="auto"/>
        <w:jc w:val="both"/>
        <w:rPr>
          <w:rFonts w:ascii="Arial Narrow" w:hAnsi="Arial Narrow" w:cs="Arial"/>
        </w:rPr>
      </w:pPr>
    </w:p>
    <w:p w14:paraId="33619CB7" w14:textId="034CBD1B" w:rsidR="00EB3B0C" w:rsidRPr="00EE20AD" w:rsidRDefault="00EB3B0C" w:rsidP="00EB3B0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EE20AD">
        <w:rPr>
          <w:rFonts w:ascii="Arial Narrow" w:eastAsia="Times New Roman" w:hAnsi="Arial Narrow" w:cs="Arial"/>
          <w:kern w:val="0"/>
          <w:lang w:val="es-ES" w:eastAsia="es-PE"/>
          <w14:ligatures w14:val="none"/>
        </w:rPr>
        <w:t>Interseguro Compañía de Seguros S.A</w:t>
      </w:r>
      <w:r>
        <w:rPr>
          <w:rFonts w:ascii="Arial Narrow" w:eastAsia="Times New Roman" w:hAnsi="Arial Narrow" w:cs="Arial"/>
          <w:kern w:val="0"/>
          <w:lang w:val="es-ES" w:eastAsia="es-PE"/>
          <w14:ligatures w14:val="none"/>
        </w:rPr>
        <w:t>.</w:t>
      </w:r>
      <w:r w:rsidRPr="00EE20AD">
        <w:rPr>
          <w:rFonts w:ascii="Arial Narrow" w:hAnsi="Arial Narrow"/>
          <w:color w:val="000000"/>
        </w:rPr>
        <w:t xml:space="preserve"> </w:t>
      </w:r>
      <w:r w:rsidRPr="00A67ADF">
        <w:rPr>
          <w:rFonts w:ascii="Arial Narrow" w:hAnsi="Arial Narrow"/>
          <w:shd w:val="clear" w:color="auto" w:fill="FFFFFF"/>
        </w:rPr>
        <w:t xml:space="preserve">para </w:t>
      </w:r>
      <w:r w:rsidRPr="00EB3B0C">
        <w:rPr>
          <w:rFonts w:ascii="Arial Narrow" w:hAnsi="Arial Narrow"/>
          <w:shd w:val="clear" w:color="auto" w:fill="FFFFFF"/>
        </w:rPr>
        <w:t xml:space="preserve">que </w:t>
      </w:r>
      <w:r w:rsidRPr="00EB3B0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w14:paraId="426A0935" w14:textId="77777777" w:rsidR="00C44EB2" w:rsidRPr="00EE20AD" w:rsidRDefault="00C44EB2" w:rsidP="00EE20AD">
      <w:pPr>
        <w:suppressAutoHyphens/>
        <w:spacing w:after="0" w:line="240" w:lineRule="auto"/>
        <w:jc w:val="both"/>
        <w:rPr>
          <w:rFonts w:ascii="Arial Narrow" w:hAnsi="Arial Narrow" w:cs="Arial"/>
        </w:rPr>
      </w:pPr>
    </w:p>
    <w:p w14:paraId="035C593A" w14:textId="77777777" w:rsidR="00973A75" w:rsidRPr="00EE20AD" w:rsidRDefault="00973A75" w:rsidP="00EE20AD">
      <w:pPr>
        <w:suppressAutoHyphens/>
        <w:spacing w:after="0" w:line="240" w:lineRule="auto"/>
        <w:jc w:val="both"/>
        <w:rPr>
          <w:rFonts w:ascii="Arial Narrow" w:hAnsi="Arial Narrow" w:cs="Arial"/>
        </w:rPr>
      </w:pPr>
    </w:p>
    <w:p w14:paraId="2CB1B9E0" w14:textId="6ADF2B0E" w:rsidR="00C44EB2" w:rsidRPr="00EE20AD" w:rsidRDefault="00A761D4" w:rsidP="00A761D4">
      <w:pPr>
        <w:suppressAutoHyphens/>
        <w:spacing w:after="0" w:line="240" w:lineRule="auto"/>
        <w:jc w:val="center"/>
        <w:rPr>
          <w:rFonts w:ascii="Arial Narrow" w:hAnsi="Arial Narrow" w:cs="Arial"/>
        </w:rPr>
      </w:pPr>
      <w:r>
        <w:rPr>
          <w:rFonts w:ascii="Arial Narrow" w:hAnsi="Arial Narrow" w:cs="Arial"/>
        </w:rPr>
        <w:t>Firmado digitalmente por</w:t>
      </w:r>
    </w:p>
    <w:p w14:paraId="78215004" w14:textId="77777777" w:rsidR="00FD1140" w:rsidRPr="00EE20AD" w:rsidRDefault="00FD1140" w:rsidP="00EE20AD">
      <w:pPr>
        <w:spacing w:after="0" w:line="240" w:lineRule="auto"/>
        <w:contextualSpacing/>
        <w:jc w:val="center"/>
        <w:rPr>
          <w:rFonts w:ascii="Arial Narrow" w:eastAsia="Cambria" w:hAnsi="Arial Narrow" w:cs="Times New Roman"/>
          <w:kern w:val="0"/>
          <w:lang w:eastAsia="es-PE"/>
          <w14:ligatures w14:val="none"/>
        </w:rPr>
      </w:pPr>
      <w:r w:rsidRPr="00EE20AD">
        <w:rPr>
          <w:rFonts w:ascii="Arial Narrow" w:eastAsia="Arial Narrow" w:hAnsi="Arial Narrow" w:cs="Arial Narrow"/>
          <w:b/>
          <w:kern w:val="0"/>
          <w:lang w:eastAsia="es-PE"/>
          <w14:ligatures w14:val="none"/>
        </w:rPr>
        <w:t>EVELING ROA QUISPE</w:t>
      </w:r>
    </w:p>
    <w:p w14:paraId="3107A456" w14:textId="77777777" w:rsidR="00FD1140" w:rsidRPr="00EE20AD" w:rsidRDefault="00FD1140" w:rsidP="00EE20AD">
      <w:pPr>
        <w:spacing w:after="0" w:line="240" w:lineRule="auto"/>
        <w:contextualSpacing/>
        <w:jc w:val="center"/>
        <w:rPr>
          <w:rFonts w:ascii="Arial Narrow" w:eastAsia="Times New Roman" w:hAnsi="Arial Narrow" w:cs="Times New Roman"/>
          <w:kern w:val="0"/>
          <w:lang w:eastAsia="es-PE"/>
          <w14:ligatures w14:val="none"/>
        </w:rPr>
      </w:pPr>
      <w:r w:rsidRPr="00EE20AD">
        <w:rPr>
          <w:rFonts w:ascii="Arial Narrow" w:eastAsia="Arial Narrow" w:hAnsi="Arial Narrow" w:cs="Arial Narrow"/>
          <w:b/>
          <w:kern w:val="0"/>
          <w:lang w:eastAsia="es-PE"/>
          <w14:ligatures w14:val="none"/>
        </w:rPr>
        <w:t>Secretaria Técnica</w:t>
      </w:r>
    </w:p>
    <w:p w14:paraId="0D384CE3" w14:textId="77777777" w:rsidR="00FD1140" w:rsidRPr="00EE20AD" w:rsidRDefault="00FD1140" w:rsidP="00EE20AD">
      <w:pPr>
        <w:spacing w:after="0" w:line="240" w:lineRule="auto"/>
        <w:contextualSpacing/>
        <w:jc w:val="center"/>
        <w:rPr>
          <w:rFonts w:ascii="Arial Narrow" w:eastAsia="Arial Narrow" w:hAnsi="Arial Narrow" w:cs="Arial Narrow"/>
          <w:b/>
          <w:kern w:val="0"/>
          <w:lang w:eastAsia="es-PE"/>
          <w14:ligatures w14:val="none"/>
        </w:rPr>
      </w:pPr>
      <w:r w:rsidRPr="00EE20AD">
        <w:rPr>
          <w:rFonts w:ascii="Arial Narrow" w:eastAsia="Arial Narrow" w:hAnsi="Arial Narrow" w:cs="Arial Narrow"/>
          <w:b/>
          <w:kern w:val="0"/>
          <w:lang w:eastAsia="es-PE"/>
          <w14:ligatures w14:val="none"/>
        </w:rPr>
        <w:t>Comisión de Protección al Consumidor 1</w:t>
      </w:r>
    </w:p>
    <w:p w14:paraId="627DC961" w14:textId="77777777" w:rsidR="00DC3041" w:rsidRPr="00EE20AD" w:rsidRDefault="00DC3041" w:rsidP="00EE20AD">
      <w:pPr>
        <w:spacing w:after="0" w:line="240" w:lineRule="auto"/>
        <w:contextualSpacing/>
        <w:jc w:val="center"/>
        <w:rPr>
          <w:rFonts w:ascii="Arial Narrow" w:eastAsia="Arial Narrow" w:hAnsi="Arial Narrow" w:cs="Arial Narrow"/>
          <w:b/>
          <w:kern w:val="0"/>
          <w:lang w:eastAsia="es-PE"/>
          <w14:ligatures w14:val="none"/>
        </w:rPr>
      </w:pPr>
    </w:p>
    <w:p w14:paraId="2D704174" w14:textId="2333C760" w:rsidR="001B5674" w:rsidRPr="00EE20AD" w:rsidRDefault="00A761D4" w:rsidP="00EE20AD">
      <w:pPr>
        <w:spacing w:after="0" w:line="240" w:lineRule="auto"/>
        <w:contextualSpacing/>
        <w:jc w:val="both"/>
        <w:rPr>
          <w:rFonts w:ascii="Arial Narrow" w:eastAsia="Times New Roman" w:hAnsi="Arial Narrow" w:cs="Arial"/>
          <w:kern w:val="0"/>
          <w:sz w:val="16"/>
          <w:szCs w:val="16"/>
          <w:lang w:eastAsia="es-PE"/>
          <w14:ligatures w14:val="none"/>
        </w:rPr>
      </w:pPr>
      <w:r>
        <w:rPr>
          <w:rFonts w:ascii="Arial Narrow" w:eastAsia="Arial Narrow" w:hAnsi="Arial Narrow" w:cs="Arial"/>
          <w:kern w:val="0"/>
          <w:sz w:val="16"/>
          <w:szCs w:val="16"/>
          <w:lang w:eastAsia="es-PE"/>
          <w14:ligatures w14:val="none"/>
        </w:rPr>
        <w:t>LSQ</w:t>
      </w:r>
      <w:r w:rsidR="00FD1140" w:rsidRPr="00EE20AD">
        <w:rPr>
          <w:rFonts w:ascii="Arial Narrow" w:eastAsia="Arial Narrow" w:hAnsi="Arial Narrow" w:cs="Arial"/>
          <w:kern w:val="0"/>
          <w:sz w:val="16"/>
          <w:szCs w:val="16"/>
          <w:lang w:eastAsia="es-PE"/>
          <w14:ligatures w14:val="none"/>
        </w:rPr>
        <w:t>/</w:t>
      </w:r>
      <w:r>
        <w:rPr>
          <w:rFonts w:ascii="Arial Narrow" w:eastAsia="Arial Narrow" w:hAnsi="Arial Narrow" w:cs="Arial"/>
          <w:kern w:val="0"/>
          <w:sz w:val="16"/>
          <w:szCs w:val="16"/>
          <w:lang w:eastAsia="es-PE"/>
          <w14:ligatures w14:val="none"/>
        </w:rPr>
        <w:t>DCQ</w:t>
      </w:r>
    </w:p>
    <w:sectPr w:rsidR="001B5674" w:rsidRPr="00EE20AD"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D62B" w14:textId="77777777" w:rsidR="00DC3A8E" w:rsidRDefault="00DC3A8E" w:rsidP="00FD1140">
      <w:pPr>
        <w:spacing w:after="0" w:line="240" w:lineRule="auto"/>
      </w:pPr>
      <w:r>
        <w:separator/>
      </w:r>
    </w:p>
  </w:endnote>
  <w:endnote w:type="continuationSeparator" w:id="0">
    <w:p w14:paraId="55441228" w14:textId="77777777" w:rsidR="00DC3A8E" w:rsidRDefault="00DC3A8E"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09AD5" w14:textId="77777777" w:rsidR="00DC3A8E" w:rsidRDefault="00DC3A8E" w:rsidP="00FD1140">
      <w:pPr>
        <w:spacing w:after="0" w:line="240" w:lineRule="auto"/>
      </w:pPr>
      <w:r>
        <w:separator/>
      </w:r>
    </w:p>
  </w:footnote>
  <w:footnote w:type="continuationSeparator" w:id="0">
    <w:p w14:paraId="7931E8D3" w14:textId="77777777" w:rsidR="00DC3A8E" w:rsidRDefault="00DC3A8E" w:rsidP="00FD1140">
      <w:pPr>
        <w:spacing w:after="0" w:line="240" w:lineRule="auto"/>
      </w:pPr>
      <w:r>
        <w:continuationSeparator/>
      </w:r>
    </w:p>
  </w:footnote>
  <w:footnote w:id="1">
    <w:p w14:paraId="5B413C86" w14:textId="7D27AC87" w:rsidR="001C479A" w:rsidRPr="00973A75" w:rsidRDefault="001C479A" w:rsidP="00EE20AD">
      <w:pPr>
        <w:pStyle w:val="Textonotapie"/>
        <w:ind w:left="567" w:hanging="567"/>
        <w:jc w:val="both"/>
        <w:rPr>
          <w:rFonts w:ascii="Arial Narrow" w:hAnsi="Arial Narrow" w:cs="Arial"/>
          <w:sz w:val="14"/>
          <w:szCs w:val="14"/>
        </w:rPr>
      </w:pPr>
      <w:r w:rsidRPr="00973A75">
        <w:rPr>
          <w:rStyle w:val="Refdenotaalpie"/>
          <w:rFonts w:ascii="Arial Narrow" w:hAnsi="Arial Narrow"/>
          <w:sz w:val="14"/>
          <w:szCs w:val="14"/>
        </w:rPr>
        <w:footnoteRef/>
      </w:r>
      <w:r w:rsidRPr="00973A75">
        <w:rPr>
          <w:rFonts w:ascii="Arial Narrow" w:hAnsi="Arial Narrow"/>
          <w:sz w:val="14"/>
          <w:szCs w:val="14"/>
        </w:rPr>
        <w:t xml:space="preserve"> </w:t>
      </w:r>
      <w:r w:rsidR="00EE20AD" w:rsidRPr="00973A75">
        <w:rPr>
          <w:rFonts w:ascii="Arial Narrow" w:hAnsi="Arial Narrow"/>
          <w:sz w:val="14"/>
          <w:szCs w:val="14"/>
        </w:rPr>
        <w:tab/>
      </w:r>
      <w:r w:rsidRPr="00973A75">
        <w:rPr>
          <w:rFonts w:ascii="Arial Narrow" w:hAnsi="Arial Narrow" w:cs="Arial"/>
          <w:sz w:val="14"/>
          <w:szCs w:val="14"/>
        </w:rPr>
        <w:t>Publicado</w:t>
      </w:r>
      <w:r w:rsidRPr="00973A75">
        <w:rPr>
          <w:rFonts w:ascii="Arial Narrow" w:hAnsi="Arial Narrow" w:cs="Arial"/>
          <w:b/>
          <w:sz w:val="14"/>
          <w:szCs w:val="14"/>
        </w:rPr>
        <w:t xml:space="preserve"> </w:t>
      </w:r>
      <w:r w:rsidRPr="00973A75">
        <w:rPr>
          <w:rFonts w:ascii="Arial Narrow" w:hAnsi="Arial Narrow" w:cs="Arial"/>
          <w:sz w:val="14"/>
          <w:szCs w:val="14"/>
        </w:rPr>
        <w:t>el 2 de setiembre del 2010 en el Diario Oficial El Peruano, vigente desde el 2 de octubre del 2010 y modificado por Decreto Legislativo 1308.</w:t>
      </w:r>
    </w:p>
    <w:p w14:paraId="487F8CE0" w14:textId="77777777" w:rsidR="00EE20AD" w:rsidRPr="00973A75" w:rsidRDefault="00EE20AD" w:rsidP="00EE20AD">
      <w:pPr>
        <w:pStyle w:val="Textonotapie"/>
        <w:ind w:left="567" w:hanging="567"/>
        <w:jc w:val="both"/>
        <w:rPr>
          <w:rFonts w:ascii="Arial Narrow" w:hAnsi="Arial Narrow"/>
          <w:sz w:val="14"/>
          <w:szCs w:val="14"/>
          <w:lang w:val="es-ES"/>
        </w:rPr>
      </w:pPr>
    </w:p>
  </w:footnote>
  <w:footnote w:id="2">
    <w:p w14:paraId="48486274"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b/>
          <w:bCs/>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r>
      <w:r w:rsidRPr="00973A75">
        <w:rPr>
          <w:rFonts w:ascii="Arial Narrow" w:eastAsia="Arial Narrow" w:hAnsi="Arial Narrow" w:cs="Arial"/>
          <w:b/>
          <w:bCs/>
          <w:sz w:val="14"/>
          <w:szCs w:val="14"/>
        </w:rPr>
        <w:t xml:space="preserve">LEY N° 29571, CÓDIGO DE PROTECCIÓN Y DEFENSA DEL CONSUMIDOR, publicado el 2 de setiembre de 2010 y modificado por Decreto Legislativo N° 1308 </w:t>
      </w:r>
    </w:p>
    <w:p w14:paraId="1BF5DE00"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b/>
          <w:bCs/>
          <w:sz w:val="14"/>
          <w:szCs w:val="14"/>
        </w:rPr>
      </w:pPr>
      <w:r w:rsidRPr="00973A75">
        <w:rPr>
          <w:rFonts w:ascii="Arial Narrow" w:eastAsia="Arial Narrow" w:hAnsi="Arial Narrow" w:cs="Arial"/>
          <w:b/>
          <w:bCs/>
          <w:sz w:val="14"/>
          <w:szCs w:val="14"/>
        </w:rPr>
        <w:tab/>
        <w:t>Artículo 105.- Autoridad competente.</w:t>
      </w:r>
    </w:p>
    <w:p w14:paraId="42526205"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r w:rsidRPr="00973A75">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D87203F"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r w:rsidRPr="00973A75">
        <w:rPr>
          <w:rFonts w:ascii="Arial Narrow" w:eastAsia="Arial Narrow" w:hAnsi="Arial Narrow" w:cs="Arial"/>
          <w:sz w:val="14"/>
          <w:szCs w:val="14"/>
        </w:rPr>
        <w:tab/>
        <w:t xml:space="preserve">(…). </w:t>
      </w:r>
    </w:p>
    <w:p w14:paraId="73ED0732"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p>
    <w:p w14:paraId="673A022C"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b/>
          <w:bCs/>
          <w:sz w:val="14"/>
          <w:szCs w:val="14"/>
        </w:rPr>
      </w:pPr>
      <w:r w:rsidRPr="00973A75">
        <w:rPr>
          <w:rFonts w:ascii="Arial Narrow" w:eastAsia="Arial Narrow" w:hAnsi="Arial Narrow" w:cs="Arial"/>
          <w:sz w:val="14"/>
          <w:szCs w:val="14"/>
        </w:rPr>
        <w:tab/>
      </w:r>
      <w:r w:rsidRPr="00973A75">
        <w:rPr>
          <w:rFonts w:ascii="Arial Narrow" w:eastAsia="Arial Narrow" w:hAnsi="Arial Narrow" w:cs="Arial"/>
          <w:b/>
          <w:bCs/>
          <w:sz w:val="14"/>
          <w:szCs w:val="14"/>
        </w:rPr>
        <w:t xml:space="preserve">LEY DE ORGANIZACIÓN Y FUNCIONES DEL INDECOPI, APROBADA POR DECRETO LEGISLATIVO N° 1033 </w:t>
      </w:r>
    </w:p>
    <w:p w14:paraId="37723950"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r w:rsidRPr="00973A75">
        <w:rPr>
          <w:rFonts w:ascii="Arial Narrow" w:eastAsia="Arial Narrow" w:hAnsi="Arial Narrow" w:cs="Arial"/>
          <w:b/>
          <w:bCs/>
          <w:sz w:val="14"/>
          <w:szCs w:val="14"/>
        </w:rPr>
        <w:tab/>
        <w:t>Artículo 27.-</w:t>
      </w:r>
      <w:r w:rsidRPr="00973A75">
        <w:rPr>
          <w:rFonts w:ascii="Arial Narrow" w:eastAsia="Arial Narrow" w:hAnsi="Arial Narrow" w:cs="Arial"/>
          <w:sz w:val="14"/>
          <w:szCs w:val="14"/>
        </w:rPr>
        <w:t xml:space="preserve"> De la Comisión de Protección al Consumidor.- </w:t>
      </w:r>
    </w:p>
    <w:p w14:paraId="340D780C"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r w:rsidRPr="00973A75">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3C330DD"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w:sz w:val="14"/>
          <w:szCs w:val="14"/>
        </w:rPr>
      </w:pPr>
    </w:p>
  </w:footnote>
  <w:footnote w:id="3">
    <w:p w14:paraId="72365337" w14:textId="77777777" w:rsidR="004C6CAA" w:rsidRPr="00973A75" w:rsidRDefault="004C6CAA" w:rsidP="00EE20AD">
      <w:pPr>
        <w:pStyle w:val="Textonotapie"/>
        <w:tabs>
          <w:tab w:val="left" w:pos="567"/>
        </w:tabs>
        <w:ind w:left="567" w:right="-1" w:hanging="567"/>
        <w:jc w:val="both"/>
        <w:rPr>
          <w:rFonts w:ascii="Arial Narrow" w:eastAsia="Arial Narrow" w:hAnsi="Arial Narrow" w:cs="Arial Narrow"/>
          <w:b/>
          <w:bCs/>
          <w:sz w:val="14"/>
          <w:szCs w:val="14"/>
        </w:rPr>
      </w:pPr>
      <w:r w:rsidRPr="00973A75">
        <w:rPr>
          <w:rStyle w:val="Refdenotaalpie"/>
          <w:rFonts w:ascii="Arial Narrow" w:hAnsi="Arial Narrow"/>
          <w:sz w:val="14"/>
          <w:szCs w:val="14"/>
        </w:rPr>
        <w:footnoteRef/>
      </w:r>
      <w:r w:rsidRPr="00973A75">
        <w:rPr>
          <w:rFonts w:ascii="Arial Narrow" w:hAnsi="Arial Narrow"/>
          <w:sz w:val="14"/>
          <w:szCs w:val="14"/>
        </w:rPr>
        <w:t xml:space="preserve">           </w:t>
      </w:r>
      <w:r w:rsidRPr="00973A75">
        <w:rPr>
          <w:rFonts w:ascii="Arial Narrow" w:hAnsi="Arial Narrow"/>
          <w:sz w:val="14"/>
          <w:szCs w:val="14"/>
        </w:rPr>
        <w:tab/>
      </w:r>
      <w:r w:rsidRPr="00973A75">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29236961" w14:textId="77777777" w:rsidR="004C6CAA" w:rsidRPr="00973A75" w:rsidRDefault="004C6CAA" w:rsidP="00EE20AD">
      <w:pPr>
        <w:pStyle w:val="Textonotapie"/>
        <w:ind w:left="567" w:right="-1"/>
        <w:jc w:val="both"/>
        <w:rPr>
          <w:rFonts w:ascii="Arial Narrow" w:eastAsia="Arial Narrow" w:hAnsi="Arial Narrow" w:cs="Arial Narrow"/>
          <w:b/>
          <w:bCs/>
          <w:sz w:val="14"/>
          <w:szCs w:val="14"/>
        </w:rPr>
      </w:pPr>
      <w:r w:rsidRPr="00973A75">
        <w:rPr>
          <w:rFonts w:ascii="Arial Narrow" w:eastAsia="Arial Narrow" w:hAnsi="Arial Narrow" w:cs="Arial Narrow"/>
          <w:b/>
          <w:bCs/>
          <w:sz w:val="14"/>
          <w:szCs w:val="14"/>
        </w:rPr>
        <w:t xml:space="preserve">Artículo 18.- Idoneidad   </w:t>
      </w:r>
    </w:p>
    <w:p w14:paraId="4E8E8694" w14:textId="77777777" w:rsidR="004C6CAA" w:rsidRPr="00973A75" w:rsidRDefault="004C6CAA" w:rsidP="00EE20AD">
      <w:pPr>
        <w:pStyle w:val="Textonotapie"/>
        <w:ind w:left="567" w:right="-1"/>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CCDBB86" w14:textId="77777777" w:rsidR="004C6CAA" w:rsidRPr="00973A75" w:rsidRDefault="004C6CAA" w:rsidP="00EE20AD">
      <w:pPr>
        <w:pStyle w:val="Textonotapie"/>
        <w:ind w:left="567" w:right="-1"/>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FCB3FF0" w14:textId="77777777" w:rsidR="004C6CAA" w:rsidRPr="00973A75" w:rsidRDefault="004C6CAA" w:rsidP="00EE20AD">
      <w:pPr>
        <w:pStyle w:val="Textonotapie"/>
        <w:ind w:left="567" w:right="-1"/>
        <w:jc w:val="both"/>
        <w:rPr>
          <w:rFonts w:ascii="Arial Narrow" w:eastAsia="Arial Narrow" w:hAnsi="Arial Narrow" w:cs="Arial Narrow"/>
          <w:sz w:val="14"/>
          <w:szCs w:val="14"/>
        </w:rPr>
      </w:pPr>
      <w:r w:rsidRPr="00973A75">
        <w:rPr>
          <w:rFonts w:ascii="Arial Narrow" w:eastAsia="Arial Narrow" w:hAnsi="Arial Narrow" w:cs="Arial Narrow"/>
          <w:b/>
          <w:bCs/>
          <w:sz w:val="14"/>
          <w:szCs w:val="14"/>
        </w:rPr>
        <w:t xml:space="preserve">Artículo 19.- Obligación de los proveedores </w:t>
      </w:r>
    </w:p>
    <w:p w14:paraId="03609FA6" w14:textId="77777777" w:rsidR="004C6CAA" w:rsidRPr="00973A75" w:rsidRDefault="004C6CAA" w:rsidP="00EE20AD">
      <w:pPr>
        <w:pStyle w:val="Textonotapie"/>
        <w:ind w:left="567" w:right="-1"/>
        <w:jc w:val="both"/>
        <w:rPr>
          <w:rFonts w:ascii="Arial Narrow" w:eastAsia="Arial Narrow" w:hAnsi="Arial Narrow" w:cs="Arial Narrow"/>
          <w:sz w:val="14"/>
          <w:szCs w:val="14"/>
        </w:rPr>
      </w:pPr>
      <w:r w:rsidRPr="00973A75">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CD96565" w14:textId="77777777" w:rsidR="004C6CAA" w:rsidRPr="00973A75" w:rsidRDefault="004C6CAA" w:rsidP="00EE20AD">
      <w:pPr>
        <w:pStyle w:val="Textonotapie"/>
        <w:ind w:left="567" w:hanging="567"/>
        <w:jc w:val="both"/>
        <w:rPr>
          <w:rFonts w:ascii="Arial Narrow" w:hAnsi="Arial Narrow"/>
          <w:sz w:val="14"/>
          <w:szCs w:val="14"/>
        </w:rPr>
      </w:pPr>
    </w:p>
  </w:footnote>
  <w:footnote w:id="4">
    <w:p w14:paraId="678D1F54" w14:textId="77777777" w:rsidR="00F9187C" w:rsidRPr="00973A75" w:rsidRDefault="00F9187C" w:rsidP="00EE20AD">
      <w:pPr>
        <w:pStyle w:val="Textonotapie"/>
        <w:ind w:left="567" w:hanging="567"/>
        <w:jc w:val="both"/>
        <w:rPr>
          <w:rFonts w:ascii="Arial Narrow" w:hAnsi="Arial Narrow" w:cs="Arial"/>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2BF7C770" w14:textId="77777777" w:rsidR="00F9187C" w:rsidRPr="00973A75" w:rsidRDefault="00F9187C" w:rsidP="00EE20AD">
      <w:pPr>
        <w:pStyle w:val="Textonotapie"/>
        <w:ind w:left="567" w:hanging="567"/>
        <w:jc w:val="both"/>
        <w:rPr>
          <w:rFonts w:ascii="Arial Narrow" w:hAnsi="Arial Narrow" w:cs="Arial"/>
          <w:sz w:val="14"/>
          <w:szCs w:val="14"/>
        </w:rPr>
      </w:pPr>
    </w:p>
  </w:footnote>
  <w:footnote w:id="5">
    <w:p w14:paraId="5BAAD912" w14:textId="77777777" w:rsidR="00F9187C" w:rsidRPr="00973A75" w:rsidRDefault="00F9187C" w:rsidP="00EE20AD">
      <w:pPr>
        <w:pStyle w:val="Textonotapie"/>
        <w:ind w:left="567" w:hanging="567"/>
        <w:jc w:val="both"/>
        <w:rPr>
          <w:rFonts w:ascii="Arial Narrow" w:hAnsi="Arial Narrow" w:cs="Arial"/>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r>
      <w:r w:rsidRPr="00973A75">
        <w:rPr>
          <w:rFonts w:ascii="Arial Narrow" w:eastAsia="Arial Narrow" w:hAnsi="Arial Narrow" w:cs="Arial Narrow"/>
          <w:b/>
          <w:bCs/>
          <w:sz w:val="14"/>
          <w:szCs w:val="14"/>
        </w:rPr>
        <w:t xml:space="preserve">LEY N° 29571, CÓDIGO DE PROTECCIÓN Y DEFENSA DEL CONSUMIDOR, publicado el 2 de setiembre de 2010 y modificado por Decreto Legislativo N° 1308  </w:t>
      </w:r>
    </w:p>
    <w:p w14:paraId="44566905" w14:textId="77777777" w:rsidR="00F9187C" w:rsidRPr="00973A75" w:rsidRDefault="00F9187C" w:rsidP="00EE20AD">
      <w:pPr>
        <w:pStyle w:val="Textonotapie"/>
        <w:ind w:left="567" w:hanging="567"/>
        <w:jc w:val="both"/>
        <w:rPr>
          <w:rFonts w:ascii="Arial Narrow" w:hAnsi="Arial Narrow" w:cs="Arial"/>
          <w:b/>
          <w:bCs/>
          <w:sz w:val="14"/>
          <w:szCs w:val="14"/>
        </w:rPr>
      </w:pPr>
      <w:r w:rsidRPr="00973A75">
        <w:rPr>
          <w:rFonts w:ascii="Arial Narrow" w:hAnsi="Arial Narrow" w:cs="Arial"/>
          <w:sz w:val="14"/>
          <w:szCs w:val="14"/>
        </w:rPr>
        <w:tab/>
      </w:r>
      <w:r w:rsidRPr="00973A75">
        <w:rPr>
          <w:rFonts w:ascii="Arial Narrow" w:hAnsi="Arial Narrow" w:cs="Arial"/>
          <w:b/>
          <w:bCs/>
          <w:sz w:val="14"/>
          <w:szCs w:val="14"/>
        </w:rPr>
        <w:t>Artículo 110º.- Sanciones Administrativas</w:t>
      </w:r>
    </w:p>
    <w:p w14:paraId="4207CAB8" w14:textId="77777777" w:rsidR="00F9187C" w:rsidRPr="00973A75" w:rsidRDefault="00F9187C" w:rsidP="00EE20AD">
      <w:pPr>
        <w:autoSpaceDE w:val="0"/>
        <w:autoSpaceDN w:val="0"/>
        <w:adjustRightInd w:val="0"/>
        <w:spacing w:after="0" w:line="240" w:lineRule="auto"/>
        <w:ind w:left="567"/>
        <w:jc w:val="both"/>
        <w:rPr>
          <w:rFonts w:ascii="Arial Narrow" w:hAnsi="Arial Narrow" w:cs="Arial"/>
          <w:sz w:val="14"/>
          <w:szCs w:val="14"/>
          <w:lang w:eastAsia="es-PE"/>
        </w:rPr>
      </w:pPr>
      <w:r w:rsidRPr="00973A75">
        <w:rPr>
          <w:rFonts w:ascii="Arial Narrow" w:hAnsi="Arial Narrow" w:cs="Arial"/>
          <w:sz w:val="14"/>
          <w:szCs w:val="14"/>
          <w:lang w:eastAsia="es-PE"/>
        </w:rPr>
        <w:t>(…)</w:t>
      </w:r>
    </w:p>
    <w:p w14:paraId="3FF8CFE2" w14:textId="77777777" w:rsidR="00F9187C" w:rsidRPr="00973A75" w:rsidRDefault="00F9187C" w:rsidP="00EE20AD">
      <w:pPr>
        <w:autoSpaceDE w:val="0"/>
        <w:autoSpaceDN w:val="0"/>
        <w:adjustRightInd w:val="0"/>
        <w:spacing w:after="0" w:line="240" w:lineRule="auto"/>
        <w:ind w:left="567"/>
        <w:jc w:val="both"/>
        <w:rPr>
          <w:rFonts w:ascii="Arial Narrow" w:hAnsi="Arial Narrow" w:cs="Arial"/>
          <w:b/>
          <w:bCs/>
          <w:sz w:val="14"/>
          <w:szCs w:val="14"/>
        </w:rPr>
      </w:pPr>
      <w:r w:rsidRPr="00973A75">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74BDF2D" w14:textId="77777777" w:rsidR="00F9187C" w:rsidRPr="00973A75" w:rsidRDefault="00F9187C" w:rsidP="00EE20AD">
      <w:pPr>
        <w:pStyle w:val="Textonotapie"/>
        <w:ind w:left="567"/>
        <w:jc w:val="both"/>
        <w:rPr>
          <w:rFonts w:ascii="Arial Narrow" w:hAnsi="Arial Narrow" w:cs="Arial"/>
          <w:bCs/>
          <w:sz w:val="14"/>
          <w:szCs w:val="14"/>
        </w:rPr>
      </w:pPr>
      <w:r w:rsidRPr="00973A75">
        <w:rPr>
          <w:rFonts w:ascii="Arial Narrow" w:hAnsi="Arial Narrow" w:cs="Arial"/>
          <w:bCs/>
          <w:sz w:val="14"/>
          <w:szCs w:val="14"/>
        </w:rPr>
        <w:t>[…]</w:t>
      </w:r>
    </w:p>
    <w:p w14:paraId="44BDA587" w14:textId="77777777" w:rsidR="00F9187C" w:rsidRPr="00973A75" w:rsidRDefault="00F9187C" w:rsidP="00EE20AD">
      <w:pPr>
        <w:pStyle w:val="Textonotapie"/>
        <w:tabs>
          <w:tab w:val="left" w:pos="284"/>
        </w:tabs>
        <w:ind w:left="567" w:hanging="567"/>
        <w:jc w:val="both"/>
        <w:rPr>
          <w:rFonts w:ascii="Arial Narrow" w:hAnsi="Arial Narrow" w:cs="Arial"/>
          <w:b/>
          <w:bCs/>
          <w:sz w:val="14"/>
          <w:szCs w:val="14"/>
        </w:rPr>
      </w:pPr>
    </w:p>
  </w:footnote>
  <w:footnote w:id="6">
    <w:p w14:paraId="3A840043" w14:textId="77777777" w:rsidR="00F9187C" w:rsidRPr="00973A75" w:rsidRDefault="00F9187C" w:rsidP="00EE20AD">
      <w:pPr>
        <w:pStyle w:val="Textonotapie"/>
        <w:ind w:left="567" w:hanging="567"/>
        <w:jc w:val="both"/>
        <w:rPr>
          <w:rFonts w:ascii="Arial Narrow" w:eastAsia="Arial Narrow" w:hAnsi="Arial Narrow" w:cs="Arial"/>
          <w:b/>
          <w:bCs/>
          <w:sz w:val="14"/>
          <w:szCs w:val="14"/>
        </w:rPr>
      </w:pPr>
      <w:r w:rsidRPr="00973A75">
        <w:rPr>
          <w:rStyle w:val="Refdenotaalpie"/>
          <w:rFonts w:ascii="Arial Narrow" w:eastAsia="Arial Narrow" w:hAnsi="Arial Narrow" w:cs="Arial"/>
          <w:sz w:val="14"/>
          <w:szCs w:val="14"/>
        </w:rPr>
        <w:footnoteRef/>
      </w:r>
      <w:r w:rsidRPr="00973A75">
        <w:rPr>
          <w:rFonts w:ascii="Arial Narrow" w:eastAsia="Arial Narrow" w:hAnsi="Arial Narrow" w:cs="Arial"/>
          <w:b/>
          <w:bCs/>
          <w:sz w:val="14"/>
          <w:szCs w:val="14"/>
        </w:rPr>
        <w:t xml:space="preserve"> </w:t>
      </w:r>
      <w:r w:rsidRPr="00973A75">
        <w:rPr>
          <w:rFonts w:ascii="Arial Narrow" w:hAnsi="Arial Narrow" w:cs="Arial"/>
          <w:sz w:val="14"/>
          <w:szCs w:val="14"/>
        </w:rPr>
        <w:t xml:space="preserve">             </w:t>
      </w:r>
      <w:r w:rsidRPr="00973A75">
        <w:rPr>
          <w:rFonts w:ascii="Arial Narrow" w:eastAsia="Arial Narrow" w:hAnsi="Arial Narrow" w:cs="Arial"/>
          <w:b/>
          <w:bCs/>
          <w:sz w:val="14"/>
          <w:szCs w:val="14"/>
        </w:rPr>
        <w:t>TEXTO ÚNICO ORDENADO DE LA LEY N° 27444, LEY DE PROCEDIMIENTO ADMINISTRATIVO GENERAL, aprobado por el</w:t>
      </w:r>
    </w:p>
    <w:p w14:paraId="750AEA78" w14:textId="77777777" w:rsidR="00F9187C" w:rsidRPr="00973A75" w:rsidRDefault="00F9187C" w:rsidP="00EE20AD">
      <w:pPr>
        <w:pStyle w:val="Textonotapie"/>
        <w:ind w:left="567" w:hanging="567"/>
        <w:jc w:val="both"/>
        <w:rPr>
          <w:rFonts w:ascii="Arial Narrow" w:hAnsi="Arial Narrow" w:cs="Arial"/>
          <w:b/>
          <w:bCs/>
          <w:sz w:val="14"/>
          <w:szCs w:val="14"/>
        </w:rPr>
      </w:pPr>
      <w:r w:rsidRPr="00973A75">
        <w:rPr>
          <w:rFonts w:ascii="Arial Narrow" w:eastAsia="Arial Narrow" w:hAnsi="Arial Narrow" w:cs="Arial"/>
          <w:b/>
          <w:bCs/>
          <w:sz w:val="14"/>
          <w:szCs w:val="14"/>
        </w:rPr>
        <w:t xml:space="preserve">                Decreto Supremo N° 004-2019-JUS</w:t>
      </w:r>
    </w:p>
    <w:p w14:paraId="3ED1FF85" w14:textId="77777777" w:rsidR="00F9187C" w:rsidRPr="00973A75" w:rsidRDefault="00F9187C" w:rsidP="00EE20AD">
      <w:pPr>
        <w:pStyle w:val="Textonotapie"/>
        <w:ind w:left="567"/>
        <w:jc w:val="both"/>
        <w:rPr>
          <w:rFonts w:ascii="Arial Narrow" w:hAnsi="Arial Narrow" w:cs="Arial"/>
          <w:b/>
          <w:bCs/>
          <w:sz w:val="14"/>
          <w:szCs w:val="14"/>
        </w:rPr>
      </w:pPr>
      <w:r w:rsidRPr="00973A75">
        <w:rPr>
          <w:rFonts w:ascii="Arial Narrow" w:eastAsia="Arial Narrow" w:hAnsi="Arial Narrow" w:cs="Arial"/>
          <w:b/>
          <w:bCs/>
          <w:sz w:val="14"/>
          <w:szCs w:val="14"/>
        </w:rPr>
        <w:t>233.- Contestación de la reclamación</w:t>
      </w:r>
    </w:p>
    <w:p w14:paraId="194469F6" w14:textId="77777777" w:rsidR="00F9187C" w:rsidRPr="00973A75" w:rsidRDefault="00F9187C" w:rsidP="00EE20AD">
      <w:pPr>
        <w:pStyle w:val="Textonotapie"/>
        <w:ind w:left="567"/>
        <w:jc w:val="both"/>
        <w:rPr>
          <w:rFonts w:ascii="Arial Narrow" w:eastAsia="Arial Narrow" w:hAnsi="Arial Narrow" w:cs="Arial"/>
          <w:sz w:val="14"/>
          <w:szCs w:val="14"/>
        </w:rPr>
      </w:pPr>
      <w:r w:rsidRPr="00973A75">
        <w:rPr>
          <w:rFonts w:ascii="Arial Narrow" w:eastAsia="Arial Narrow" w:hAnsi="Arial Narrow" w:cs="Arial"/>
          <w:sz w:val="14"/>
          <w:szCs w:val="14"/>
        </w:rPr>
        <w:t>233.1 “(…) Las alegaciones y los hechos relevantes de la reclamación, salvo que hayan sido específicamente negadas en la contestación,</w:t>
      </w:r>
    </w:p>
    <w:p w14:paraId="70A1B145" w14:textId="77777777" w:rsidR="00F9187C" w:rsidRPr="00973A75" w:rsidRDefault="00F9187C" w:rsidP="00EE20AD">
      <w:pPr>
        <w:pStyle w:val="Textonotapie"/>
        <w:ind w:left="567"/>
        <w:jc w:val="both"/>
        <w:rPr>
          <w:rFonts w:ascii="Arial Narrow" w:hAnsi="Arial Narrow" w:cs="Arial"/>
          <w:sz w:val="14"/>
          <w:szCs w:val="14"/>
        </w:rPr>
      </w:pPr>
      <w:r w:rsidRPr="00973A75">
        <w:rPr>
          <w:rFonts w:ascii="Arial Narrow" w:eastAsia="Arial Narrow" w:hAnsi="Arial Narrow" w:cs="Arial"/>
          <w:sz w:val="14"/>
          <w:szCs w:val="14"/>
        </w:rPr>
        <w:t>se tendrán por aceptadas o merituadas como ciertas”.</w:t>
      </w:r>
    </w:p>
    <w:p w14:paraId="061A9909" w14:textId="77777777" w:rsidR="00F9187C" w:rsidRPr="00973A75" w:rsidRDefault="00F9187C" w:rsidP="00EE20AD">
      <w:pPr>
        <w:pStyle w:val="Textonotapie"/>
        <w:ind w:left="567" w:hanging="567"/>
        <w:jc w:val="both"/>
        <w:rPr>
          <w:rFonts w:ascii="Arial Narrow" w:hAnsi="Arial Narrow" w:cs="Arial"/>
          <w:sz w:val="14"/>
          <w:szCs w:val="14"/>
        </w:rPr>
      </w:pPr>
    </w:p>
  </w:footnote>
  <w:footnote w:id="7">
    <w:p w14:paraId="456D9036" w14:textId="77777777" w:rsidR="00F9187C" w:rsidRPr="00973A75" w:rsidRDefault="00F9187C" w:rsidP="00EE20AD">
      <w:pPr>
        <w:spacing w:after="0" w:line="240" w:lineRule="auto"/>
        <w:ind w:left="567" w:hanging="567"/>
        <w:jc w:val="both"/>
        <w:rPr>
          <w:rFonts w:ascii="Arial Narrow" w:hAnsi="Arial Narrow"/>
          <w:b/>
          <w:bCs/>
          <w:sz w:val="14"/>
          <w:szCs w:val="14"/>
        </w:rPr>
      </w:pPr>
      <w:r w:rsidRPr="00973A75">
        <w:rPr>
          <w:rStyle w:val="Refdenotaalpie"/>
          <w:rFonts w:ascii="Arial Narrow" w:hAnsi="Arial Narrow"/>
          <w:sz w:val="14"/>
          <w:szCs w:val="14"/>
        </w:rPr>
        <w:footnoteRef/>
      </w:r>
      <w:r w:rsidRPr="00973A75">
        <w:rPr>
          <w:rFonts w:ascii="Arial Narrow" w:hAnsi="Arial Narrow"/>
          <w:sz w:val="14"/>
          <w:szCs w:val="14"/>
        </w:rPr>
        <w:t xml:space="preserve">           </w:t>
      </w:r>
      <w:r w:rsidRPr="00973A75">
        <w:rPr>
          <w:rFonts w:ascii="Arial Narrow" w:hAnsi="Arial Narrow"/>
          <w:b/>
          <w:bCs/>
          <w:sz w:val="14"/>
          <w:szCs w:val="14"/>
        </w:rPr>
        <w:t>LEY 29571, CÓDIGO DE PROTECCIÓN Y DEFENSA DEL CONSUMIDOR, publicado el 2 de setiembre de 2010 y modificado por Decreto Legislativo N° 1308</w:t>
      </w:r>
    </w:p>
    <w:p w14:paraId="17424C53" w14:textId="77777777" w:rsidR="00F9187C" w:rsidRPr="00973A75" w:rsidRDefault="00F9187C" w:rsidP="00EE20AD">
      <w:pPr>
        <w:spacing w:after="0" w:line="240" w:lineRule="auto"/>
        <w:ind w:left="567" w:hanging="567"/>
        <w:jc w:val="both"/>
        <w:rPr>
          <w:rFonts w:ascii="Arial Narrow" w:eastAsia="Arial Narrow" w:hAnsi="Arial Narrow" w:cs="Arial Narrow"/>
          <w:b/>
          <w:bCs/>
          <w:sz w:val="14"/>
          <w:szCs w:val="14"/>
        </w:rPr>
      </w:pPr>
      <w:r w:rsidRPr="00973A75">
        <w:rPr>
          <w:rFonts w:ascii="Arial Narrow" w:eastAsia="Arial Narrow" w:hAnsi="Arial Narrow" w:cs="Arial Narrow"/>
          <w:b/>
          <w:bCs/>
          <w:sz w:val="14"/>
          <w:szCs w:val="14"/>
        </w:rPr>
        <w:t xml:space="preserve">               Artículo 110.- Sanciones administrativas</w:t>
      </w:r>
    </w:p>
    <w:p w14:paraId="6576C46C"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185A4CE3" w14:textId="77777777" w:rsidR="00F9187C" w:rsidRPr="00973A75" w:rsidRDefault="00F9187C" w:rsidP="00EE20AD">
      <w:pPr>
        <w:numPr>
          <w:ilvl w:val="0"/>
          <w:numId w:val="32"/>
        </w:num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Infracciones leves, con una amonestación o con una multa de hasta cincuenta (50) UIT.</w:t>
      </w:r>
    </w:p>
    <w:p w14:paraId="5B445849" w14:textId="77777777" w:rsidR="00F9187C" w:rsidRPr="00973A75" w:rsidRDefault="00F9187C" w:rsidP="00EE20AD">
      <w:pPr>
        <w:numPr>
          <w:ilvl w:val="0"/>
          <w:numId w:val="32"/>
        </w:num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Infracciones graves, con una multa de hasta ciento cincuenta (150) UIT.</w:t>
      </w:r>
    </w:p>
    <w:p w14:paraId="67FBCEB8" w14:textId="77777777" w:rsidR="00F9187C" w:rsidRPr="00973A75" w:rsidRDefault="00F9187C" w:rsidP="00EE20AD">
      <w:pPr>
        <w:numPr>
          <w:ilvl w:val="0"/>
          <w:numId w:val="32"/>
        </w:num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Infracciones muy graves, con una multa de hasta cuatrocientos cincuenta (450) UIT.</w:t>
      </w:r>
    </w:p>
    <w:p w14:paraId="42365FC1"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3B045311" w14:textId="4CC8AE41"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          </w:t>
      </w:r>
      <w:r w:rsidR="006641A5" w:rsidRPr="00973A75">
        <w:rPr>
          <w:rFonts w:ascii="Arial Narrow" w:eastAsia="Arial Narrow" w:hAnsi="Arial Narrow" w:cs="Arial Narrow"/>
          <w:sz w:val="14"/>
          <w:szCs w:val="14"/>
        </w:rPr>
        <w:t xml:space="preserve"> </w:t>
      </w:r>
      <w:r w:rsidRPr="00973A75">
        <w:rPr>
          <w:rFonts w:ascii="Arial Narrow" w:eastAsia="Arial Narrow" w:hAnsi="Arial Narrow" w:cs="Arial Narrow"/>
          <w:sz w:val="14"/>
          <w:szCs w:val="14"/>
        </w:rPr>
        <w:t xml:space="preserve"> </w:t>
      </w:r>
      <w:r w:rsidR="007D2FB8" w:rsidRPr="00973A75">
        <w:rPr>
          <w:rFonts w:ascii="Arial Narrow" w:eastAsia="Arial Narrow" w:hAnsi="Arial Narrow" w:cs="Arial Narrow"/>
          <w:sz w:val="14"/>
          <w:szCs w:val="14"/>
        </w:rPr>
        <w:tab/>
      </w:r>
      <w:r w:rsidRPr="00973A75">
        <w:rPr>
          <w:rFonts w:ascii="Arial Narrow" w:eastAsia="Arial Narrow" w:hAnsi="Arial Narrow" w:cs="Arial Narrow"/>
          <w:sz w:val="14"/>
          <w:szCs w:val="14"/>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FF398DB"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2F3BCFB1" w14:textId="54ACD675" w:rsidR="00F9187C" w:rsidRPr="00973A75" w:rsidRDefault="00F9187C" w:rsidP="00EE20AD">
      <w:pPr>
        <w:spacing w:after="0" w:line="240" w:lineRule="auto"/>
        <w:ind w:left="567"/>
        <w:jc w:val="both"/>
        <w:rPr>
          <w:rFonts w:ascii="Arial Narrow" w:eastAsia="Arial Narrow" w:hAnsi="Arial Narrow" w:cs="Arial Narrow"/>
          <w:sz w:val="14"/>
          <w:szCs w:val="14"/>
        </w:rPr>
      </w:pPr>
      <w:bookmarkStart w:id="10" w:name="_Int_GRbm5as9"/>
      <w:r w:rsidRPr="00973A75">
        <w:rPr>
          <w:rFonts w:ascii="Arial Narrow" w:eastAsia="Arial Narrow" w:hAnsi="Arial Narrow" w:cs="Arial Narrow"/>
          <w:sz w:val="14"/>
          <w:szCs w:val="14"/>
        </w:rPr>
        <w:t>En caso que</w:t>
      </w:r>
      <w:bookmarkEnd w:id="10"/>
      <w:r w:rsidRPr="00973A75">
        <w:rPr>
          <w:rFonts w:ascii="Arial Narrow" w:eastAsia="Arial Narrow" w:hAnsi="Arial Narrow" w:cs="Arial Narrow"/>
          <w:sz w:val="14"/>
          <w:szCs w:val="14"/>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249B93BE" w14:textId="77777777" w:rsidR="00F9187C" w:rsidRPr="00973A75" w:rsidRDefault="00F9187C" w:rsidP="00EE20AD">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w:t>
      </w:r>
    </w:p>
    <w:p w14:paraId="7F7F9CB6" w14:textId="77777777" w:rsidR="00F9187C" w:rsidRPr="00973A75" w:rsidRDefault="00F9187C" w:rsidP="00EE20AD">
      <w:pPr>
        <w:pStyle w:val="Textonotapie"/>
        <w:ind w:left="567" w:hanging="567"/>
        <w:jc w:val="both"/>
        <w:rPr>
          <w:rFonts w:ascii="Arial Narrow" w:hAnsi="Arial Narrow"/>
          <w:sz w:val="14"/>
          <w:szCs w:val="14"/>
        </w:rPr>
      </w:pPr>
    </w:p>
  </w:footnote>
  <w:footnote w:id="8">
    <w:p w14:paraId="5DABF743" w14:textId="77777777" w:rsidR="00F9187C" w:rsidRPr="00973A75" w:rsidRDefault="00F9187C" w:rsidP="00EE20AD">
      <w:pPr>
        <w:spacing w:after="0" w:line="240" w:lineRule="auto"/>
        <w:ind w:left="567" w:hanging="567"/>
        <w:jc w:val="both"/>
        <w:rPr>
          <w:rFonts w:ascii="Arial Narrow" w:hAnsi="Arial Narrow"/>
          <w:b/>
          <w:bCs/>
          <w:sz w:val="14"/>
          <w:szCs w:val="14"/>
        </w:rPr>
      </w:pPr>
      <w:r w:rsidRPr="00973A75">
        <w:rPr>
          <w:rFonts w:ascii="Arial Narrow" w:hAnsi="Arial Narrow"/>
          <w:sz w:val="14"/>
          <w:szCs w:val="14"/>
          <w:vertAlign w:val="superscript"/>
        </w:rPr>
        <w:t>11</w:t>
      </w:r>
      <w:r w:rsidRPr="00973A75">
        <w:rPr>
          <w:rFonts w:ascii="Arial Narrow" w:hAnsi="Arial Narrow"/>
          <w:sz w:val="14"/>
          <w:szCs w:val="14"/>
        </w:rPr>
        <w:tab/>
      </w:r>
      <w:r w:rsidRPr="00973A75">
        <w:rPr>
          <w:rFonts w:ascii="Arial Narrow" w:hAnsi="Arial Narrow"/>
          <w:b/>
          <w:bCs/>
          <w:sz w:val="14"/>
          <w:szCs w:val="14"/>
        </w:rPr>
        <w:t>LEY 29571, CÓDIGO DE PROTECCIÓN Y DEFENSA DEL CONSUMIDOR, publicado el 2 de setiembre de 2010 y modificado por Decreto Legislativo N° 1308</w:t>
      </w:r>
    </w:p>
    <w:p w14:paraId="2939BD01"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b/>
          <w:bCs/>
          <w:sz w:val="14"/>
          <w:szCs w:val="14"/>
        </w:rPr>
        <w:t xml:space="preserve">                Artículo 114.- Medidas correctivas</w:t>
      </w:r>
    </w:p>
    <w:p w14:paraId="271485EA"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59621E79"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2437F834"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                Las medidas correctivas complementarias pueden dictarse de oficio o a pedido de parte.</w:t>
      </w:r>
    </w:p>
    <w:p w14:paraId="12399A1E" w14:textId="51B55736" w:rsidR="00F9187C" w:rsidRPr="00973A75" w:rsidRDefault="00F9187C"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b/>
          <w:bCs/>
          <w:sz w:val="14"/>
          <w:szCs w:val="14"/>
        </w:rPr>
        <w:t xml:space="preserve">               Artículo 115.- Medidas correctivas reparadoras</w:t>
      </w:r>
    </w:p>
    <w:p w14:paraId="46DA1F5B" w14:textId="51A1D606" w:rsidR="00F9187C" w:rsidRPr="00973A75" w:rsidRDefault="00EE20AD" w:rsidP="00EE20AD">
      <w:pPr>
        <w:tabs>
          <w:tab w:val="left" w:pos="568"/>
        </w:tabs>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ab/>
      </w:r>
      <w:r w:rsidR="00F9187C" w:rsidRPr="00973A75">
        <w:rPr>
          <w:rFonts w:ascii="Arial Narrow" w:eastAsia="Arial Narrow" w:hAnsi="Arial Narrow" w:cs="Arial Narrow"/>
          <w:sz w:val="14"/>
          <w:szCs w:val="14"/>
        </w:rPr>
        <w:t xml:space="preserve">115.1 </w:t>
      </w:r>
      <w:r w:rsidR="00F9187C" w:rsidRPr="00973A75">
        <w:rPr>
          <w:rFonts w:ascii="Arial Narrow" w:eastAsia="Arial Narrow" w:hAnsi="Arial Narrow" w:cs="Arial Narrow"/>
          <w:sz w:val="14"/>
          <w:szCs w:val="14"/>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8F1B136"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Reparar productos.</w:t>
      </w:r>
    </w:p>
    <w:p w14:paraId="2B284593"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Cambiar productos por otros de idénticas o similares características, cuando la reparación no sea posible o no resulte    razonable según las circunstancias.</w:t>
      </w:r>
    </w:p>
    <w:p w14:paraId="4301F3E4"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Entregar un producto de idénticas características o, cuando esto no resulte posible, de similares características, en los supuestos de pérdida o deterioro atribuible al proveedor y siempre que exista interés del consumidor.</w:t>
      </w:r>
    </w:p>
    <w:p w14:paraId="3CF6435A"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Cumplir con ejecutar la prestación u obligación asumida; y si esto no resulte posible o no sea razonable, otra de efectos equivalentes, incluyendo prestaciones dinerarias.</w:t>
      </w:r>
    </w:p>
    <w:p w14:paraId="4E829F26"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Cumplir con ejecutar otras prestaciones u obligaciones legales o convencionales a su cargo.</w:t>
      </w:r>
    </w:p>
    <w:p w14:paraId="04204B47"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5F4876E"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En los supuestos de pagos indebidos o en exceso, devolver estos montos, más los intereses correspondientes.</w:t>
      </w:r>
    </w:p>
    <w:p w14:paraId="70FC8058"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Pagar los gastos incurridos por el consumidor para mitigar las consecuencias de la infracción administrativa.</w:t>
      </w:r>
    </w:p>
    <w:p w14:paraId="21D493B3"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Otras medidas reparadoras análogas de efectos equivalentes a las anteriores.</w:t>
      </w:r>
    </w:p>
    <w:p w14:paraId="73330ADF" w14:textId="77777777" w:rsidR="00F9187C" w:rsidRPr="00973A75" w:rsidRDefault="00F9187C" w:rsidP="00EE20AD">
      <w:pPr>
        <w:numPr>
          <w:ilvl w:val="0"/>
          <w:numId w:val="34"/>
        </w:numPr>
        <w:spacing w:after="0" w:line="240" w:lineRule="auto"/>
        <w:ind w:left="1134" w:hanging="567"/>
        <w:jc w:val="both"/>
        <w:rPr>
          <w:rFonts w:ascii="Arial Narrow" w:eastAsia="Arial Narrow" w:hAnsi="Arial Narrow" w:cs="Arial Narrow"/>
          <w:sz w:val="14"/>
          <w:szCs w:val="14"/>
        </w:rPr>
      </w:pPr>
    </w:p>
    <w:p w14:paraId="08350CD8" w14:textId="54524CD2" w:rsidR="00F9187C" w:rsidRPr="00973A75" w:rsidRDefault="00EE20AD" w:rsidP="00EE20AD">
      <w:pPr>
        <w:tabs>
          <w:tab w:val="left" w:pos="568"/>
        </w:tabs>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ab/>
      </w:r>
      <w:r w:rsidR="00F9187C" w:rsidRPr="00973A75">
        <w:rPr>
          <w:rFonts w:ascii="Arial Narrow" w:eastAsia="Arial Narrow" w:hAnsi="Arial Narrow" w:cs="Arial Narrow"/>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63A6972" w14:textId="7459E6C6" w:rsidR="00F9187C" w:rsidRPr="00973A75" w:rsidRDefault="00EE20AD" w:rsidP="00EE20AD">
      <w:pPr>
        <w:spacing w:after="0" w:line="240" w:lineRule="auto"/>
        <w:ind w:left="567"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ab/>
      </w:r>
    </w:p>
    <w:p w14:paraId="39EC3659"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5EDB898"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7BCF64E6"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115.4     Corresponde al consumidor que solicita el dictado de la medida correctiva reparadora probar las consecuencias patrimoniales directas e inmediatas causadas por la comisión de la infracción administrativa.</w:t>
      </w:r>
    </w:p>
    <w:p w14:paraId="5E5EC8E8"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754E6823"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BFDEA38"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370F4893" w14:textId="77777777" w:rsidR="00F9187C" w:rsidRPr="00973A75" w:rsidRDefault="00F9187C" w:rsidP="00EE20AD">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0600E43"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600FF887" w14:textId="77777777" w:rsidR="00F9187C" w:rsidRPr="00973A75" w:rsidRDefault="00F9187C" w:rsidP="00973A75">
      <w:pP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 xml:space="preserve">115.7    </w:t>
      </w:r>
      <w:r w:rsidRPr="00973A75">
        <w:rPr>
          <w:rFonts w:ascii="Arial Narrow" w:eastAsia="Arial Narrow" w:hAnsi="Arial Narrow" w:cs="Arial Narrow"/>
          <w:sz w:val="14"/>
          <w:szCs w:val="14"/>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FBE4B3A" w14:textId="77777777" w:rsidR="00F9187C" w:rsidRPr="00973A75" w:rsidRDefault="00F9187C" w:rsidP="00EE20AD">
      <w:pPr>
        <w:spacing w:after="0" w:line="240" w:lineRule="auto"/>
        <w:ind w:left="567" w:hanging="567"/>
        <w:jc w:val="both"/>
        <w:rPr>
          <w:rFonts w:ascii="Arial Narrow" w:eastAsia="Arial Narrow" w:hAnsi="Arial Narrow" w:cs="Arial Narrow"/>
          <w:sz w:val="14"/>
          <w:szCs w:val="14"/>
        </w:rPr>
      </w:pPr>
    </w:p>
    <w:p w14:paraId="2258D766" w14:textId="77777777" w:rsidR="00F9187C" w:rsidRPr="00973A75" w:rsidRDefault="00F9187C" w:rsidP="00EE20AD">
      <w:pPr>
        <w:pBdr>
          <w:top w:val="nil"/>
          <w:left w:val="nil"/>
          <w:bottom w:val="nil"/>
          <w:right w:val="nil"/>
          <w:between w:val="nil"/>
        </w:pBdr>
        <w:spacing w:after="0" w:line="240" w:lineRule="auto"/>
        <w:ind w:left="567"/>
        <w:jc w:val="both"/>
        <w:rPr>
          <w:rFonts w:ascii="Arial Narrow" w:eastAsia="Arial Narrow" w:hAnsi="Arial Narrow" w:cs="Arial Narrow"/>
          <w:b/>
          <w:sz w:val="14"/>
          <w:szCs w:val="14"/>
        </w:rPr>
      </w:pPr>
      <w:r w:rsidRPr="00973A75">
        <w:rPr>
          <w:rFonts w:ascii="Arial Narrow" w:eastAsia="Arial Narrow" w:hAnsi="Arial Narrow" w:cs="Arial Narrow"/>
          <w:b/>
          <w:sz w:val="14"/>
          <w:szCs w:val="14"/>
        </w:rPr>
        <w:t>Artículo 116.- Medidas correctivas complementarias</w:t>
      </w:r>
    </w:p>
    <w:p w14:paraId="454C2A0A" w14:textId="77777777" w:rsidR="00F9187C" w:rsidRPr="00973A75" w:rsidRDefault="00F9187C" w:rsidP="00EE20AD">
      <w:pPr>
        <w:pBdr>
          <w:top w:val="nil"/>
          <w:left w:val="nil"/>
          <w:bottom w:val="nil"/>
          <w:right w:val="nil"/>
          <w:between w:val="nil"/>
        </w:pBdr>
        <w:spacing w:after="0" w:line="240" w:lineRule="auto"/>
        <w:ind w:left="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Las medidas correctivas complementarias tienen el objeto de revertir los efectos de la conducta infractora o evitar que esta se produzca nuevamente en el futuro y pueden ser, entre otras, las siguientes:</w:t>
      </w:r>
    </w:p>
    <w:p w14:paraId="15F58E23"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Que el proveedor cumpla con atender la solicitud de información requerida por el consumidor, siempre que dicho requerimiento guarde relación con el producto adquirido o servicio contratado.</w:t>
      </w:r>
    </w:p>
    <w:p w14:paraId="085A99A7"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Declarar inexigibles las cláusulas que han sido identificadas como abusivas en el procedimiento.</w:t>
      </w:r>
    </w:p>
    <w:p w14:paraId="16C55358"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El decomiso y destrucción de la mercadería, envases, envolturas o etiquetas.</w:t>
      </w:r>
    </w:p>
    <w:p w14:paraId="2B1B08DF"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En caso de infracciones muy graves y de reincidencia o reiterancia:</w:t>
      </w:r>
    </w:p>
    <w:p w14:paraId="47302BCD" w14:textId="77777777" w:rsidR="00F9187C" w:rsidRPr="00973A75" w:rsidRDefault="00F9187C" w:rsidP="00EE20AD">
      <w:pPr>
        <w:pBdr>
          <w:top w:val="nil"/>
          <w:left w:val="nil"/>
          <w:bottom w:val="nil"/>
          <w:right w:val="nil"/>
          <w:between w:val="nil"/>
        </w:pBdr>
        <w:spacing w:after="0" w:line="240" w:lineRule="auto"/>
        <w:ind w:left="1134"/>
        <w:jc w:val="both"/>
        <w:rPr>
          <w:rFonts w:ascii="Arial Narrow" w:eastAsia="Arial Narrow" w:hAnsi="Arial Narrow" w:cs="Arial Narrow"/>
          <w:sz w:val="14"/>
          <w:szCs w:val="14"/>
        </w:rPr>
      </w:pPr>
      <w:r w:rsidRPr="00973A75">
        <w:rPr>
          <w:rFonts w:ascii="Arial Narrow" w:eastAsia="Arial Narrow" w:hAnsi="Arial Narrow" w:cs="Arial Narrow"/>
          <w:sz w:val="14"/>
          <w:szCs w:val="14"/>
        </w:rPr>
        <w:t>(i) Solicitar a la autoridad correspondiente la clausura temporal del establecimiento industrial, comercial y de servicios por un plazo máximo de seis (6) meses.</w:t>
      </w:r>
    </w:p>
    <w:p w14:paraId="1E0D3AAE" w14:textId="77777777" w:rsidR="00F9187C" w:rsidRPr="00973A75" w:rsidRDefault="00F9187C" w:rsidP="00EE20AD">
      <w:pPr>
        <w:pBdr>
          <w:top w:val="nil"/>
          <w:left w:val="nil"/>
          <w:bottom w:val="nil"/>
          <w:right w:val="nil"/>
          <w:between w:val="nil"/>
        </w:pBdr>
        <w:spacing w:after="0" w:line="240" w:lineRule="auto"/>
        <w:ind w:left="1134"/>
        <w:jc w:val="both"/>
        <w:rPr>
          <w:rFonts w:ascii="Arial Narrow" w:eastAsia="Arial Narrow" w:hAnsi="Arial Narrow" w:cs="Arial Narrow"/>
          <w:sz w:val="14"/>
          <w:szCs w:val="14"/>
        </w:rPr>
      </w:pPr>
      <w:r w:rsidRPr="00973A75">
        <w:rPr>
          <w:rFonts w:ascii="Arial Narrow" w:eastAsia="Arial Narrow" w:hAnsi="Arial Narrow" w:cs="Arial Narrow"/>
          <w:sz w:val="14"/>
          <w:szCs w:val="14"/>
        </w:rPr>
        <w:t>(ii) Solicitar a la autoridad competente la inhabilitación, temporal o permanente, del proveedor en función de los alcances de la infracción sancionada.</w:t>
      </w:r>
    </w:p>
    <w:p w14:paraId="7C90EB91"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Publicación de avisos rectificatorios o informativos en la forma que determine el Indecopi, tomando en consideración los medios que resulten idóneos para revertir los efectos que el acto objeto de sanción ha ocasionado.</w:t>
      </w:r>
    </w:p>
    <w:p w14:paraId="5EAA0905" w14:textId="77777777" w:rsidR="00F9187C" w:rsidRPr="00973A75" w:rsidRDefault="00F9187C" w:rsidP="00EE20AD">
      <w:pPr>
        <w:numPr>
          <w:ilvl w:val="0"/>
          <w:numId w:val="33"/>
        </w:numPr>
        <w:pBdr>
          <w:top w:val="nil"/>
          <w:left w:val="nil"/>
          <w:bottom w:val="nil"/>
          <w:right w:val="nil"/>
          <w:between w:val="nil"/>
        </w:pBdr>
        <w:spacing w:after="0" w:line="240" w:lineRule="auto"/>
        <w:ind w:left="1134" w:hanging="567"/>
        <w:jc w:val="both"/>
        <w:rPr>
          <w:rFonts w:ascii="Arial Narrow" w:eastAsia="Arial Narrow" w:hAnsi="Arial Narrow" w:cs="Arial Narrow"/>
          <w:sz w:val="14"/>
          <w:szCs w:val="14"/>
        </w:rPr>
      </w:pPr>
      <w:r w:rsidRPr="00973A75">
        <w:rPr>
          <w:rFonts w:ascii="Arial Narrow" w:eastAsia="Arial Narrow" w:hAnsi="Arial Narrow" w:cs="Arial Narrow"/>
          <w:sz w:val="14"/>
          <w:szCs w:val="14"/>
        </w:rPr>
        <w:t>Cualquier otra medida correctiva que tenga el objeto de revertir los efectos de la conducta infractora o evitar que esta se produzca nuevamente en el futuro.</w:t>
      </w:r>
    </w:p>
    <w:p w14:paraId="3C28DBA9" w14:textId="77777777" w:rsidR="00F9187C" w:rsidRPr="00973A75" w:rsidRDefault="00F9187C" w:rsidP="00EE20AD">
      <w:pPr>
        <w:pBdr>
          <w:top w:val="nil"/>
          <w:left w:val="nil"/>
          <w:bottom w:val="nil"/>
          <w:right w:val="nil"/>
          <w:between w:val="nil"/>
        </w:pBdr>
        <w:spacing w:after="0" w:line="240" w:lineRule="auto"/>
        <w:ind w:left="1134"/>
        <w:jc w:val="both"/>
        <w:rPr>
          <w:rFonts w:ascii="Arial Narrow" w:eastAsia="Arial Narrow" w:hAnsi="Arial Narrow" w:cs="Arial Narrow"/>
          <w:sz w:val="14"/>
          <w:szCs w:val="14"/>
        </w:rPr>
      </w:pPr>
      <w:r w:rsidRPr="00973A75">
        <w:rPr>
          <w:rFonts w:ascii="Arial Narrow" w:eastAsia="Arial Narrow" w:hAnsi="Arial Narrow" w:cs="Arial Narrow"/>
          <w:sz w:val="14"/>
          <w:szCs w:val="14"/>
        </w:rPr>
        <w:t>El Indecopi está facultado para solicitar a la autoridad municipal y policial el apoyo respectivo para la ejecución de las medidas correctivas complementarias correspondientes.</w:t>
      </w:r>
    </w:p>
    <w:p w14:paraId="067FA9E1" w14:textId="77777777" w:rsidR="00F9187C" w:rsidRPr="00973A75" w:rsidRDefault="00F9187C" w:rsidP="00EE20AD">
      <w:pPr>
        <w:pBdr>
          <w:top w:val="nil"/>
          <w:left w:val="nil"/>
          <w:bottom w:val="nil"/>
          <w:right w:val="nil"/>
          <w:between w:val="nil"/>
        </w:pBdr>
        <w:spacing w:after="0" w:line="240" w:lineRule="auto"/>
        <w:ind w:left="567" w:hanging="567"/>
        <w:jc w:val="both"/>
        <w:rPr>
          <w:rFonts w:ascii="Arial Narrow" w:eastAsia="Arial Narrow" w:hAnsi="Arial Narrow" w:cs="Arial Narrow"/>
          <w:sz w:val="14"/>
          <w:szCs w:val="14"/>
        </w:rPr>
      </w:pPr>
    </w:p>
  </w:footnote>
  <w:footnote w:id="9">
    <w:p w14:paraId="6AA4DB27" w14:textId="77777777" w:rsidR="00F9187C" w:rsidRPr="00973A75" w:rsidRDefault="00F9187C" w:rsidP="00EE20AD">
      <w:pPr>
        <w:pStyle w:val="Textonotapie"/>
        <w:ind w:left="567" w:hanging="567"/>
        <w:jc w:val="both"/>
        <w:rPr>
          <w:rFonts w:ascii="Arial Narrow" w:eastAsia="Arial Narrow" w:hAnsi="Arial Narrow" w:cs="Arial"/>
          <w:b/>
          <w:sz w:val="14"/>
          <w:szCs w:val="14"/>
        </w:rPr>
      </w:pPr>
      <w:r w:rsidRPr="00973A75">
        <w:rPr>
          <w:rStyle w:val="Refdenotaalpie"/>
          <w:rFonts w:ascii="Arial Narrow" w:hAnsi="Arial Narrow" w:cs="Arial"/>
          <w:sz w:val="14"/>
          <w:szCs w:val="14"/>
        </w:rPr>
        <w:footnoteRef/>
      </w:r>
      <w:r w:rsidRPr="00973A75">
        <w:rPr>
          <w:rFonts w:ascii="Arial Narrow" w:hAnsi="Arial Narrow" w:cs="Arial"/>
          <w:sz w:val="14"/>
          <w:szCs w:val="14"/>
        </w:rPr>
        <w:t xml:space="preserve"> </w:t>
      </w:r>
      <w:r w:rsidRPr="00973A75">
        <w:rPr>
          <w:rFonts w:ascii="Arial Narrow" w:hAnsi="Arial Narrow" w:cs="Arial"/>
          <w:sz w:val="14"/>
          <w:szCs w:val="14"/>
        </w:rPr>
        <w:tab/>
      </w:r>
      <w:r w:rsidRPr="00973A75">
        <w:rPr>
          <w:rFonts w:ascii="Arial Narrow" w:eastAsia="Arial Narrow" w:hAnsi="Arial Narrow" w:cs="Arial"/>
          <w:b/>
          <w:sz w:val="14"/>
          <w:szCs w:val="14"/>
        </w:rPr>
        <w:t>LEY 29571, CÓDIGO DE PROTECCIÓN Y DEFENSA DEL CONSUMIDOR</w:t>
      </w:r>
    </w:p>
    <w:p w14:paraId="51784CC5" w14:textId="0F074C22" w:rsidR="00F9187C" w:rsidRPr="00973A75" w:rsidRDefault="00F9187C" w:rsidP="00EE20AD">
      <w:pPr>
        <w:pStyle w:val="Textonotapie"/>
        <w:ind w:left="567" w:hanging="567"/>
        <w:jc w:val="both"/>
        <w:rPr>
          <w:rFonts w:ascii="Arial Narrow" w:eastAsia="Arial Narrow" w:hAnsi="Arial Narrow" w:cs="Arial"/>
          <w:b/>
          <w:bCs/>
          <w:sz w:val="14"/>
          <w:szCs w:val="14"/>
        </w:rPr>
      </w:pPr>
      <w:r w:rsidRPr="00973A75">
        <w:rPr>
          <w:rFonts w:ascii="Arial Narrow" w:eastAsia="Arial Narrow" w:hAnsi="Arial Narrow" w:cs="Arial"/>
          <w:b/>
          <w:bCs/>
          <w:sz w:val="14"/>
          <w:szCs w:val="14"/>
        </w:rPr>
        <w:t xml:space="preserve">             </w:t>
      </w:r>
      <w:r w:rsidR="00973A75">
        <w:rPr>
          <w:rFonts w:ascii="Arial Narrow" w:eastAsia="Arial Narrow" w:hAnsi="Arial Narrow" w:cs="Arial"/>
          <w:b/>
          <w:bCs/>
          <w:sz w:val="14"/>
          <w:szCs w:val="14"/>
        </w:rPr>
        <w:tab/>
      </w:r>
      <w:r w:rsidRPr="00973A75">
        <w:rPr>
          <w:rFonts w:ascii="Arial Narrow" w:eastAsia="Arial Narrow" w:hAnsi="Arial Narrow" w:cs="Arial"/>
          <w:b/>
          <w:bCs/>
          <w:sz w:val="14"/>
          <w:szCs w:val="14"/>
        </w:rPr>
        <w:t>Artículo 112.- Criterios de graduación de las sanciones administrativas</w:t>
      </w:r>
    </w:p>
    <w:p w14:paraId="0F260719" w14:textId="260064AF" w:rsidR="00F9187C" w:rsidRPr="00973A75" w:rsidRDefault="00F9187C" w:rsidP="00EE20AD">
      <w:pPr>
        <w:pStyle w:val="Textonotapie"/>
        <w:ind w:left="567" w:hanging="567"/>
        <w:jc w:val="both"/>
        <w:rPr>
          <w:rFonts w:ascii="Arial Narrow" w:eastAsia="Arial Narrow" w:hAnsi="Arial Narrow" w:cs="Arial"/>
          <w:sz w:val="14"/>
          <w:szCs w:val="14"/>
        </w:rPr>
      </w:pPr>
      <w:r w:rsidRPr="00973A75">
        <w:rPr>
          <w:rFonts w:ascii="Arial Narrow" w:eastAsia="Arial Narrow" w:hAnsi="Arial Narrow" w:cs="Arial"/>
          <w:sz w:val="14"/>
          <w:szCs w:val="14"/>
        </w:rPr>
        <w:t xml:space="preserve">               </w:t>
      </w:r>
      <w:r w:rsidR="00973A75">
        <w:rPr>
          <w:rFonts w:ascii="Arial Narrow" w:eastAsia="Arial Narrow" w:hAnsi="Arial Narrow" w:cs="Arial"/>
          <w:sz w:val="14"/>
          <w:szCs w:val="14"/>
        </w:rPr>
        <w:tab/>
      </w:r>
      <w:r w:rsidRPr="00973A75">
        <w:rPr>
          <w:rFonts w:ascii="Arial Narrow" w:eastAsia="Arial Narrow" w:hAnsi="Arial Narrow" w:cs="Arial"/>
          <w:sz w:val="14"/>
          <w:szCs w:val="14"/>
        </w:rPr>
        <w:t>Se consideran circunstancias atenuantes especiales, las siguientes:</w:t>
      </w:r>
    </w:p>
    <w:p w14:paraId="40EB0247" w14:textId="7823471E" w:rsidR="00F9187C" w:rsidRPr="00973A75" w:rsidRDefault="00F9187C" w:rsidP="00EE20AD">
      <w:pPr>
        <w:pStyle w:val="Textonotapie"/>
        <w:ind w:left="567" w:hanging="567"/>
        <w:jc w:val="both"/>
        <w:rPr>
          <w:rFonts w:ascii="Arial Narrow" w:eastAsia="Arial Narrow" w:hAnsi="Arial Narrow" w:cs="Arial"/>
          <w:sz w:val="14"/>
          <w:szCs w:val="14"/>
        </w:rPr>
      </w:pPr>
      <w:r w:rsidRPr="00973A75">
        <w:rPr>
          <w:rFonts w:ascii="Arial Narrow" w:eastAsia="Arial Narrow" w:hAnsi="Arial Narrow" w:cs="Arial"/>
          <w:sz w:val="14"/>
          <w:szCs w:val="14"/>
        </w:rPr>
        <w:t xml:space="preserve">               </w:t>
      </w:r>
      <w:r w:rsidR="00973A75">
        <w:rPr>
          <w:rFonts w:ascii="Arial Narrow" w:eastAsia="Arial Narrow" w:hAnsi="Arial Narrow" w:cs="Arial"/>
          <w:sz w:val="14"/>
          <w:szCs w:val="14"/>
        </w:rPr>
        <w:tab/>
      </w:r>
      <w:r w:rsidRPr="00973A75">
        <w:rPr>
          <w:rFonts w:ascii="Arial Narrow" w:eastAsia="Arial Narrow" w:hAnsi="Arial Narrow" w:cs="Arial"/>
          <w:sz w:val="14"/>
          <w:szCs w:val="14"/>
        </w:rPr>
        <w:t>[…]</w:t>
      </w:r>
    </w:p>
    <w:p w14:paraId="12C3407A" w14:textId="77777777" w:rsidR="00F9187C" w:rsidRPr="00973A75" w:rsidRDefault="00F9187C" w:rsidP="00EE20AD">
      <w:pPr>
        <w:pStyle w:val="Textonotapie"/>
        <w:ind w:left="567"/>
        <w:jc w:val="both"/>
        <w:rPr>
          <w:rFonts w:ascii="Arial Narrow" w:eastAsia="Arial Narrow" w:hAnsi="Arial Narrow" w:cs="Arial"/>
          <w:sz w:val="14"/>
          <w:szCs w:val="14"/>
        </w:rPr>
      </w:pPr>
      <w:r w:rsidRPr="00973A75">
        <w:rPr>
          <w:rFonts w:ascii="Arial Narrow" w:eastAsia="Arial Narrow" w:hAnsi="Arial Narrow" w:cs="Arial"/>
          <w:sz w:val="14"/>
          <w:szCs w:val="14"/>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678D4443" w14:textId="77777777" w:rsidR="00F9187C" w:rsidRPr="00973A75" w:rsidRDefault="00F9187C" w:rsidP="00EE20AD">
      <w:pPr>
        <w:pStyle w:val="Textonotapie"/>
        <w:ind w:left="567" w:hanging="567"/>
        <w:jc w:val="both"/>
        <w:rPr>
          <w:rFonts w:ascii="Arial Narrow" w:hAnsi="Arial Narrow" w:cs="Arial"/>
          <w:sz w:val="14"/>
          <w:szCs w:val="14"/>
        </w:rPr>
      </w:pPr>
    </w:p>
  </w:footnote>
  <w:footnote w:id="10">
    <w:p w14:paraId="3180A42B" w14:textId="77777777" w:rsidR="00F9187C" w:rsidRPr="00973A75" w:rsidRDefault="00F9187C" w:rsidP="00EE20AD">
      <w:pPr>
        <w:autoSpaceDE w:val="0"/>
        <w:autoSpaceDN w:val="0"/>
        <w:adjustRightInd w:val="0"/>
        <w:spacing w:after="0" w:line="240" w:lineRule="auto"/>
        <w:ind w:left="567" w:hanging="567"/>
        <w:jc w:val="both"/>
        <w:rPr>
          <w:rFonts w:ascii="Arial Narrow" w:hAnsi="Arial Narrow" w:cs="Arial"/>
          <w:b/>
          <w:bCs/>
          <w:sz w:val="14"/>
          <w:szCs w:val="14"/>
        </w:rPr>
      </w:pPr>
      <w:r w:rsidRPr="00973A75">
        <w:rPr>
          <w:rStyle w:val="Refdenotaalpie"/>
          <w:rFonts w:ascii="Arial Narrow" w:hAnsi="Arial Narrow" w:cs="Arial"/>
          <w:b/>
          <w:bCs/>
          <w:sz w:val="14"/>
          <w:szCs w:val="14"/>
        </w:rPr>
        <w:footnoteRef/>
      </w:r>
      <w:r w:rsidRPr="00973A75">
        <w:rPr>
          <w:rFonts w:ascii="Arial Narrow" w:hAnsi="Arial Narrow" w:cs="Arial"/>
          <w:b/>
          <w:bCs/>
          <w:sz w:val="14"/>
          <w:szCs w:val="14"/>
        </w:rPr>
        <w:t xml:space="preserve"> </w:t>
      </w:r>
      <w:r w:rsidRPr="00973A75">
        <w:rPr>
          <w:rFonts w:ascii="Arial Narrow" w:hAnsi="Arial Narrow" w:cs="Arial"/>
          <w:b/>
          <w:bCs/>
          <w:sz w:val="14"/>
          <w:szCs w:val="14"/>
        </w:rPr>
        <w:tab/>
        <w:t>DECRETO LEGISLATIVO Nº 807, LEY SOBRE FACULTADES, NORMAS Y ORGANIZACIÓN DEL INDECOPI FACULTADES DE LAS COMISIONES Y OFICINAS DEL INDECOPI.</w:t>
      </w:r>
    </w:p>
    <w:p w14:paraId="2F26D9B1" w14:textId="77777777" w:rsidR="00F9187C" w:rsidRPr="00973A75" w:rsidRDefault="00F9187C" w:rsidP="00EE20AD">
      <w:pPr>
        <w:pStyle w:val="NormalWeb"/>
        <w:spacing w:after="0" w:line="240" w:lineRule="auto"/>
        <w:ind w:left="567"/>
        <w:jc w:val="both"/>
        <w:rPr>
          <w:rFonts w:ascii="Arial Narrow" w:hAnsi="Arial Narrow"/>
          <w:bCs/>
          <w:sz w:val="14"/>
          <w:szCs w:val="14"/>
        </w:rPr>
      </w:pPr>
      <w:r w:rsidRPr="00973A75">
        <w:rPr>
          <w:rFonts w:ascii="Arial Narrow" w:hAnsi="Arial Narrow"/>
          <w:b/>
          <w:sz w:val="14"/>
          <w:szCs w:val="14"/>
        </w:rPr>
        <w:t xml:space="preserve">Artículo 29º.- </w:t>
      </w:r>
      <w:r w:rsidRPr="00973A75">
        <w:rPr>
          <w:rFonts w:ascii="Arial Narrow" w:hAnsi="Arial Narrow"/>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7D087DC2" w14:textId="77777777" w:rsidR="00383B56" w:rsidRPr="00973A75" w:rsidRDefault="00383B56" w:rsidP="00EE20AD">
      <w:pPr>
        <w:pStyle w:val="NormalWeb"/>
        <w:spacing w:after="0" w:line="240" w:lineRule="auto"/>
        <w:ind w:left="567" w:hanging="567"/>
        <w:jc w:val="both"/>
        <w:rPr>
          <w:rFonts w:ascii="Arial Narrow" w:hAnsi="Arial Narrow"/>
          <w:sz w:val="14"/>
          <w:szCs w:val="14"/>
        </w:rPr>
      </w:pPr>
    </w:p>
  </w:footnote>
  <w:footnote w:id="11">
    <w:p w14:paraId="68E49870" w14:textId="77777777" w:rsidR="00A761D4" w:rsidRPr="00C20DB0" w:rsidRDefault="00A761D4" w:rsidP="00A761D4">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4B8EAA3" w14:textId="77777777" w:rsidR="00A761D4" w:rsidRPr="00C20DB0" w:rsidRDefault="00A761D4" w:rsidP="00A761D4">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50E42E8" w14:textId="77777777" w:rsidR="00A761D4" w:rsidRPr="00C20DB0" w:rsidRDefault="00A761D4" w:rsidP="00A761D4">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F29BA5C" w14:textId="77777777" w:rsidR="00A761D4" w:rsidRPr="00C20DB0" w:rsidRDefault="00A761D4" w:rsidP="00A761D4">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EDF53D5" w14:textId="77777777" w:rsidR="00A761D4" w:rsidRPr="00C20DB0" w:rsidRDefault="00A761D4" w:rsidP="00A761D4">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60AF283A"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8"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4"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5"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39035D0"/>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44C46596"/>
    <w:multiLevelType w:val="multilevel"/>
    <w:tmpl w:val="DF66DB54"/>
    <w:lvl w:ilvl="0">
      <w:start w:val="1"/>
      <w:numFmt w:val="lowerLetter"/>
      <w:lvlText w:val="%1."/>
      <w:lvlJc w:val="left"/>
      <w:pPr>
        <w:ind w:left="851" w:firstLine="284"/>
      </w:pPr>
    </w:lvl>
    <w:lvl w:ilvl="1">
      <w:start w:val="1"/>
      <w:numFmt w:val="lowerLetter"/>
      <w:lvlText w:val="%2."/>
      <w:lvlJc w:val="left"/>
      <w:pPr>
        <w:ind w:left="1511" w:firstLine="1004"/>
      </w:pPr>
    </w:lvl>
    <w:lvl w:ilvl="2">
      <w:start w:val="1"/>
      <w:numFmt w:val="lowerRoman"/>
      <w:lvlText w:val="%3."/>
      <w:lvlJc w:val="right"/>
      <w:pPr>
        <w:ind w:left="2231" w:firstLine="1904"/>
      </w:pPr>
    </w:lvl>
    <w:lvl w:ilvl="3">
      <w:start w:val="1"/>
      <w:numFmt w:val="decimal"/>
      <w:lvlText w:val="%4."/>
      <w:lvlJc w:val="left"/>
      <w:pPr>
        <w:ind w:left="2951" w:firstLine="2444"/>
      </w:pPr>
    </w:lvl>
    <w:lvl w:ilvl="4">
      <w:start w:val="1"/>
      <w:numFmt w:val="lowerLetter"/>
      <w:lvlText w:val="%5."/>
      <w:lvlJc w:val="left"/>
      <w:pPr>
        <w:ind w:left="3671" w:firstLine="3164"/>
      </w:pPr>
    </w:lvl>
    <w:lvl w:ilvl="5">
      <w:start w:val="1"/>
      <w:numFmt w:val="lowerRoman"/>
      <w:lvlText w:val="%6."/>
      <w:lvlJc w:val="right"/>
      <w:pPr>
        <w:ind w:left="4391" w:firstLine="4064"/>
      </w:pPr>
    </w:lvl>
    <w:lvl w:ilvl="6">
      <w:start w:val="1"/>
      <w:numFmt w:val="decimal"/>
      <w:lvlText w:val="%7."/>
      <w:lvlJc w:val="left"/>
      <w:pPr>
        <w:ind w:left="5111" w:firstLine="4604"/>
      </w:pPr>
    </w:lvl>
    <w:lvl w:ilvl="7">
      <w:start w:val="1"/>
      <w:numFmt w:val="lowerLetter"/>
      <w:lvlText w:val="%8."/>
      <w:lvlJc w:val="left"/>
      <w:pPr>
        <w:ind w:left="5831" w:firstLine="5324"/>
      </w:pPr>
    </w:lvl>
    <w:lvl w:ilvl="8">
      <w:start w:val="1"/>
      <w:numFmt w:val="lowerRoman"/>
      <w:lvlText w:val="%9."/>
      <w:lvlJc w:val="right"/>
      <w:pPr>
        <w:ind w:left="6551" w:firstLine="6224"/>
      </w:pPr>
    </w:lvl>
  </w:abstractNum>
  <w:abstractNum w:abstractNumId="1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7"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8"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1"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2" w15:restartNumberingAfterBreak="0">
    <w:nsid w:val="6DED744E"/>
    <w:multiLevelType w:val="hybridMultilevel"/>
    <w:tmpl w:val="C8A8620A"/>
    <w:lvl w:ilvl="0" w:tplc="B00A1B6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4" w15:restartNumberingAfterBreak="0">
    <w:nsid w:val="7D3A6B9D"/>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5"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6" w15:restartNumberingAfterBreak="0">
    <w:nsid w:val="7E670EB7"/>
    <w:multiLevelType w:val="hybridMultilevel"/>
    <w:tmpl w:val="B02E88F6"/>
    <w:lvl w:ilvl="0" w:tplc="176AC6A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30"/>
  </w:num>
  <w:num w:numId="2" w16cid:durableId="1002659640">
    <w:abstractNumId w:val="3"/>
  </w:num>
  <w:num w:numId="3" w16cid:durableId="1907296634">
    <w:abstractNumId w:val="11"/>
  </w:num>
  <w:num w:numId="4" w16cid:durableId="1618637410">
    <w:abstractNumId w:val="8"/>
  </w:num>
  <w:num w:numId="5" w16cid:durableId="1323312085">
    <w:abstractNumId w:val="14"/>
  </w:num>
  <w:num w:numId="6" w16cid:durableId="320161429">
    <w:abstractNumId w:val="9"/>
  </w:num>
  <w:num w:numId="7" w16cid:durableId="1648822136">
    <w:abstractNumId w:val="4"/>
  </w:num>
  <w:num w:numId="8" w16cid:durableId="1932662047">
    <w:abstractNumId w:val="5"/>
  </w:num>
  <w:num w:numId="9" w16cid:durableId="193079953">
    <w:abstractNumId w:val="29"/>
  </w:num>
  <w:num w:numId="10" w16cid:durableId="1227568745">
    <w:abstractNumId w:val="23"/>
  </w:num>
  <w:num w:numId="11" w16cid:durableId="518930757">
    <w:abstractNumId w:val="15"/>
  </w:num>
  <w:num w:numId="12" w16cid:durableId="1271165711">
    <w:abstractNumId w:val="20"/>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16"/>
  </w:num>
  <w:num w:numId="16" w16cid:durableId="1891454134">
    <w:abstractNumId w:val="35"/>
  </w:num>
  <w:num w:numId="17" w16cid:durableId="1322658498">
    <w:abstractNumId w:val="26"/>
  </w:num>
  <w:num w:numId="18" w16cid:durableId="480969236">
    <w:abstractNumId w:val="2"/>
  </w:num>
  <w:num w:numId="19" w16cid:durableId="1864240847">
    <w:abstractNumId w:val="13"/>
  </w:num>
  <w:num w:numId="20" w16cid:durableId="341127129">
    <w:abstractNumId w:val="22"/>
  </w:num>
  <w:num w:numId="21" w16cid:durableId="1975402310">
    <w:abstractNumId w:val="7"/>
  </w:num>
  <w:num w:numId="22" w16cid:durableId="1862087538">
    <w:abstractNumId w:val="28"/>
  </w:num>
  <w:num w:numId="23" w16cid:durableId="797992931">
    <w:abstractNumId w:val="12"/>
  </w:num>
  <w:num w:numId="24" w16cid:durableId="522668121">
    <w:abstractNumId w:val="10"/>
  </w:num>
  <w:num w:numId="25" w16cid:durableId="1398701484">
    <w:abstractNumId w:val="36"/>
  </w:num>
  <w:num w:numId="26" w16cid:durableId="1743288132">
    <w:abstractNumId w:val="6"/>
  </w:num>
  <w:num w:numId="27" w16cid:durableId="2056156853">
    <w:abstractNumId w:val="32"/>
  </w:num>
  <w:num w:numId="28" w16cid:durableId="2071806591">
    <w:abstractNumId w:val="19"/>
  </w:num>
  <w:num w:numId="29" w16cid:durableId="1528569113">
    <w:abstractNumId w:val="21"/>
  </w:num>
  <w:num w:numId="30" w16cid:durableId="1499227708">
    <w:abstractNumId w:val="25"/>
  </w:num>
  <w:num w:numId="31" w16cid:durableId="1840151340">
    <w:abstractNumId w:val="27"/>
  </w:num>
  <w:num w:numId="32" w16cid:durableId="895622737">
    <w:abstractNumId w:val="18"/>
  </w:num>
  <w:num w:numId="33" w16cid:durableId="840119253">
    <w:abstractNumId w:val="31"/>
  </w:num>
  <w:num w:numId="34" w16cid:durableId="829444125">
    <w:abstractNumId w:val="33"/>
  </w:num>
  <w:num w:numId="35" w16cid:durableId="218174328">
    <w:abstractNumId w:val="24"/>
  </w:num>
  <w:num w:numId="36" w16cid:durableId="849102671">
    <w:abstractNumId w:val="34"/>
  </w:num>
  <w:num w:numId="37" w16cid:durableId="7081465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1146F"/>
    <w:rsid w:val="000231C8"/>
    <w:rsid w:val="00034A5B"/>
    <w:rsid w:val="00041827"/>
    <w:rsid w:val="00051979"/>
    <w:rsid w:val="00075077"/>
    <w:rsid w:val="000B2A56"/>
    <w:rsid w:val="000D5C3D"/>
    <w:rsid w:val="000E737D"/>
    <w:rsid w:val="000F3D41"/>
    <w:rsid w:val="00101BCC"/>
    <w:rsid w:val="00105788"/>
    <w:rsid w:val="00105C00"/>
    <w:rsid w:val="0011452E"/>
    <w:rsid w:val="00124F6A"/>
    <w:rsid w:val="001303DD"/>
    <w:rsid w:val="0015783B"/>
    <w:rsid w:val="0019288F"/>
    <w:rsid w:val="00196FA6"/>
    <w:rsid w:val="001B1830"/>
    <w:rsid w:val="001B5674"/>
    <w:rsid w:val="001B56A2"/>
    <w:rsid w:val="001B6FB2"/>
    <w:rsid w:val="001C479A"/>
    <w:rsid w:val="001F0C82"/>
    <w:rsid w:val="001F7CBB"/>
    <w:rsid w:val="00210341"/>
    <w:rsid w:val="0021768A"/>
    <w:rsid w:val="002250D5"/>
    <w:rsid w:val="002300A2"/>
    <w:rsid w:val="00244213"/>
    <w:rsid w:val="0027656C"/>
    <w:rsid w:val="00281EB0"/>
    <w:rsid w:val="002C3511"/>
    <w:rsid w:val="002D707A"/>
    <w:rsid w:val="003246B5"/>
    <w:rsid w:val="003561DE"/>
    <w:rsid w:val="00360D3D"/>
    <w:rsid w:val="00383B56"/>
    <w:rsid w:val="00390D9A"/>
    <w:rsid w:val="003B45C2"/>
    <w:rsid w:val="003B6939"/>
    <w:rsid w:val="003E4310"/>
    <w:rsid w:val="003F0610"/>
    <w:rsid w:val="00421F29"/>
    <w:rsid w:val="004224A3"/>
    <w:rsid w:val="00426B15"/>
    <w:rsid w:val="00427391"/>
    <w:rsid w:val="0043147D"/>
    <w:rsid w:val="00433CF4"/>
    <w:rsid w:val="004A3CF1"/>
    <w:rsid w:val="004B4FEA"/>
    <w:rsid w:val="004C6CAA"/>
    <w:rsid w:val="004D6C81"/>
    <w:rsid w:val="00510C1D"/>
    <w:rsid w:val="005222E2"/>
    <w:rsid w:val="00523048"/>
    <w:rsid w:val="0054294E"/>
    <w:rsid w:val="00570535"/>
    <w:rsid w:val="00592558"/>
    <w:rsid w:val="005D396B"/>
    <w:rsid w:val="005D71AC"/>
    <w:rsid w:val="00624964"/>
    <w:rsid w:val="00646F0F"/>
    <w:rsid w:val="00662441"/>
    <w:rsid w:val="006641A5"/>
    <w:rsid w:val="006840CE"/>
    <w:rsid w:val="006857C4"/>
    <w:rsid w:val="0069741A"/>
    <w:rsid w:val="006F5E1C"/>
    <w:rsid w:val="0071633A"/>
    <w:rsid w:val="00766D50"/>
    <w:rsid w:val="007A3DFC"/>
    <w:rsid w:val="007B4D3D"/>
    <w:rsid w:val="007D2FB8"/>
    <w:rsid w:val="0080492F"/>
    <w:rsid w:val="00812EF6"/>
    <w:rsid w:val="008146EA"/>
    <w:rsid w:val="008374A2"/>
    <w:rsid w:val="00857476"/>
    <w:rsid w:val="00863673"/>
    <w:rsid w:val="008A7CB0"/>
    <w:rsid w:val="008C0E93"/>
    <w:rsid w:val="008C2F3E"/>
    <w:rsid w:val="00925787"/>
    <w:rsid w:val="00937EB6"/>
    <w:rsid w:val="0094125F"/>
    <w:rsid w:val="00962819"/>
    <w:rsid w:val="00972AEB"/>
    <w:rsid w:val="009730D9"/>
    <w:rsid w:val="00973A75"/>
    <w:rsid w:val="0098725B"/>
    <w:rsid w:val="009A2044"/>
    <w:rsid w:val="009C5C08"/>
    <w:rsid w:val="009D73D4"/>
    <w:rsid w:val="009E1E50"/>
    <w:rsid w:val="009F4F7B"/>
    <w:rsid w:val="00A11352"/>
    <w:rsid w:val="00A12775"/>
    <w:rsid w:val="00A15FA6"/>
    <w:rsid w:val="00A27662"/>
    <w:rsid w:val="00A4333A"/>
    <w:rsid w:val="00A50735"/>
    <w:rsid w:val="00A64167"/>
    <w:rsid w:val="00A761D4"/>
    <w:rsid w:val="00A76D68"/>
    <w:rsid w:val="00A80BCB"/>
    <w:rsid w:val="00A87BA7"/>
    <w:rsid w:val="00AA35F7"/>
    <w:rsid w:val="00AB20E4"/>
    <w:rsid w:val="00AD6063"/>
    <w:rsid w:val="00AF3627"/>
    <w:rsid w:val="00B56DB1"/>
    <w:rsid w:val="00B8053F"/>
    <w:rsid w:val="00B97DEF"/>
    <w:rsid w:val="00BA1F4C"/>
    <w:rsid w:val="00BC42BA"/>
    <w:rsid w:val="00BC60CB"/>
    <w:rsid w:val="00C10CEC"/>
    <w:rsid w:val="00C37C1A"/>
    <w:rsid w:val="00C43CC9"/>
    <w:rsid w:val="00C44EB2"/>
    <w:rsid w:val="00C7799C"/>
    <w:rsid w:val="00C8193A"/>
    <w:rsid w:val="00C95BFE"/>
    <w:rsid w:val="00CC6A9D"/>
    <w:rsid w:val="00CD0C8E"/>
    <w:rsid w:val="00CD2843"/>
    <w:rsid w:val="00CE0CF0"/>
    <w:rsid w:val="00CF0A26"/>
    <w:rsid w:val="00D429E1"/>
    <w:rsid w:val="00D4710A"/>
    <w:rsid w:val="00D52A55"/>
    <w:rsid w:val="00D618C3"/>
    <w:rsid w:val="00DB1512"/>
    <w:rsid w:val="00DC10F9"/>
    <w:rsid w:val="00DC3041"/>
    <w:rsid w:val="00DC3A8E"/>
    <w:rsid w:val="00DE7A20"/>
    <w:rsid w:val="00DF5EA8"/>
    <w:rsid w:val="00E019DE"/>
    <w:rsid w:val="00E125FF"/>
    <w:rsid w:val="00E36E0D"/>
    <w:rsid w:val="00E97F65"/>
    <w:rsid w:val="00EA009F"/>
    <w:rsid w:val="00EA7AB7"/>
    <w:rsid w:val="00EB3B0C"/>
    <w:rsid w:val="00EB3F62"/>
    <w:rsid w:val="00EC0900"/>
    <w:rsid w:val="00EC2C9C"/>
    <w:rsid w:val="00EE20AD"/>
    <w:rsid w:val="00F14614"/>
    <w:rsid w:val="00F20DF9"/>
    <w:rsid w:val="00F21715"/>
    <w:rsid w:val="00F32B54"/>
    <w:rsid w:val="00F4237A"/>
    <w:rsid w:val="00F478DA"/>
    <w:rsid w:val="00F5558D"/>
    <w:rsid w:val="00F87C1A"/>
    <w:rsid w:val="00F9187C"/>
    <w:rsid w:val="00F93A7B"/>
    <w:rsid w:val="00FA317E"/>
    <w:rsid w:val="00FB269E"/>
    <w:rsid w:val="00FB3976"/>
    <w:rsid w:val="00FC3E52"/>
    <w:rsid w:val="00FD11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 w:type="character" w:customStyle="1" w:styleId="normaltextrun">
    <w:name w:val="normaltextrun"/>
    <w:basedOn w:val="Fuentedeprrafopredeter"/>
    <w:rsid w:val="00EC0900"/>
  </w:style>
  <w:style w:type="character" w:customStyle="1" w:styleId="eop">
    <w:name w:val="eop"/>
    <w:basedOn w:val="Fuentedeprrafopredeter"/>
    <w:rsid w:val="00EC0900"/>
  </w:style>
  <w:style w:type="character" w:styleId="Hipervnculo">
    <w:name w:val="Hyperlink"/>
    <w:basedOn w:val="Fuentedeprrafopredeter"/>
    <w:uiPriority w:val="99"/>
    <w:unhideWhenUsed/>
    <w:rsid w:val="00F9187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7</Pages>
  <Words>2127</Words>
  <Characters>11704</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21</cp:revision>
  <cp:lastPrinted>2024-10-01T15:45:00Z</cp:lastPrinted>
  <dcterms:created xsi:type="dcterms:W3CDTF">2025-11-19T14:58:00Z</dcterms:created>
  <dcterms:modified xsi:type="dcterms:W3CDTF">2026-09-07T13:30:00Z</dcterms:modified>
</cp:coreProperties>
</file>