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Assignment-12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First lets check is the machine in online and get some basic detail about the machine.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In this, -sS is Fast and stealthier than a full connection. </w:t>
        <w:br w:type="textWrapping"/>
        <w:t xml:space="preserve">-O checks the operating system  of the machine</w:t>
        <w:br w:type="textWrapping"/>
        <w:t xml:space="preserve">-sV checks the version of the services on the ports.</w:t>
        <w:br w:type="textWrapping"/>
        <w:br w:type="textWrapping"/>
        <w:t xml:space="preserve">Now in order to find the flag we need to do an advanced level scan for that we will use the -sC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default scripting engine (NSE)</w:t>
      </w:r>
      <w:r w:rsidDel="00000000" w:rsidR="00000000" w:rsidRPr="00000000">
        <w:rPr>
          <w:sz w:val="38"/>
          <w:szCs w:val="38"/>
          <w:rtl w:val="0"/>
        </w:rPr>
        <w:t xml:space="preserve"> scripts and -p- to scan all the ports for flags.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In the end we have our flag in port 65534.</w:t>
        <w:br w:type="textWrapping"/>
        <w:t xml:space="preserve">FLAG{HIGH_PORT_RECON_SUCCESS}</w:t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