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Assignment-8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Form  your dashboard go to directories and search for admin.</w:t>
        <w:br w:type="textWrapping"/>
        <w:t xml:space="preserve">You will see that it provides you with the ID of that user. 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949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Copy the empid and go to your my profile page.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479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In the url we can see that there is an id flaw simply select the whole SID and replace it with the one we copied before of the admin.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038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There you have it the flag we were looking for.</w:t>
        <w:br w:type="textWrapping"/>
        <w:t xml:space="preserve">FLAG{IDOR_SENSITIVE_LEAK} 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76800" cy="1162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