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2BC3C" w14:textId="69ECF84A" w:rsidR="004432CB" w:rsidRDefault="00CC7479" w:rsidP="004432CB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个人</w:t>
      </w:r>
      <w:r w:rsidR="004432CB" w:rsidRPr="004432CB">
        <w:rPr>
          <w:rFonts w:hint="eastAsia"/>
          <w:sz w:val="28"/>
          <w:szCs w:val="28"/>
        </w:rPr>
        <w:t>工作周报</w:t>
      </w:r>
    </w:p>
    <w:tbl>
      <w:tblPr>
        <w:tblStyle w:val="ae"/>
        <w:tblW w:w="8217" w:type="dxa"/>
        <w:tblLook w:val="04A0" w:firstRow="1" w:lastRow="0" w:firstColumn="1" w:lastColumn="0" w:noHBand="0" w:noVBand="1"/>
        <w:tblLayout w:type="fixed"/>
        <w:tblCellMar>
          <w:left w:w="85" w:type="dxa"/>
          <w:right w:w="85" w:type="dxa"/>
        </w:tblCellMar>
      </w:tblPr>
      <w:tblGrid>
        <w:gridCol w:w="1382"/>
        <w:gridCol w:w="2015"/>
        <w:gridCol w:w="1276"/>
        <w:gridCol w:w="3544"/>
      </w:tblGrid>
      <w:tr w:rsidR="004432CB" w14:paraId="702BE6D4" w14:textId="77777777" w:rsidTr="009E6A4D">
        <w:tc>
          <w:tcPr>
            <w:tcW w:w="1382" w:type="dxa"/>
          </w:tcPr>
          <w:p w14:paraId="0F474686" w14:textId="59EA763E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2015" w:type="dxa"/>
          </w:tcPr>
          <w:p w14:paraId="3C692F1D" w14:textId="77777777" w:rsidR="004432CB" w:rsidRDefault="004432CB" w:rsidP="004432CB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2A413A5D" w14:textId="12C711A7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姓名</w:t>
            </w:r>
          </w:p>
        </w:tc>
        <w:tc>
          <w:tcPr>
            <w:tcW w:w="3544" w:type="dxa"/>
          </w:tcPr>
          <w:p w14:paraId="2368B88F" w14:textId="77777777" w:rsidR="004432CB" w:rsidRDefault="004432CB" w:rsidP="004432CB">
            <w:pPr>
              <w:rPr>
                <w:sz w:val="28"/>
                <w:szCs w:val="28"/>
              </w:rPr>
              <w:snapToGrid w:val="0"/>
            </w:pPr>
            <w:r>
              <w:rPr>
                <w:sz w:val="28"/>
              </w:rPr>
              <w:t>钱文博</w:t>
            </w:r>
          </w:p>
        </w:tc>
      </w:tr>
      <w:tr w:rsidR="009E6A4D" w14:paraId="3DA3B69A" w14:textId="77777777" w:rsidTr="00A10274">
        <w:tc>
          <w:tcPr>
            <w:tcW w:w="1382" w:type="dxa"/>
          </w:tcPr>
          <w:p w14:paraId="71999314" w14:textId="4F1B8AF4" w:rsidR="009E6A4D" w:rsidRDefault="009E6A4D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组名：</w:t>
            </w:r>
          </w:p>
        </w:tc>
        <w:tc>
          <w:tcPr>
            <w:tcW w:w="6835" w:type="dxa"/>
            <w:gridSpan w:val="3"/>
          </w:tcPr>
          <w:p w14:paraId="5104BBC1" w14:textId="77777777" w:rsidR="009E6A4D" w:rsidRDefault="009E6A4D" w:rsidP="004432CB">
            <w:pPr>
              <w:rPr>
                <w:sz w:val="28"/>
                <w:szCs w:val="28"/>
              </w:rPr>
              <w:snapToGrid w:val="0"/>
            </w:pPr>
            <w:r>
              <w:rPr>
                <w:sz w:val="28"/>
              </w:rPr>
              <w:t>Darling in the FranXX</w:t>
            </w:r>
          </w:p>
        </w:tc>
      </w:tr>
      <w:tr w:rsidR="004432CB" w14:paraId="3EEC3562" w14:textId="77777777" w:rsidTr="00CC7479">
        <w:tc>
          <w:tcPr>
            <w:tcW w:w="1382" w:type="dxa"/>
          </w:tcPr>
          <w:p w14:paraId="5F4343A2" w14:textId="75537296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项目名称</w:t>
            </w:r>
          </w:p>
        </w:tc>
        <w:tc>
          <w:tcPr>
            <w:tcW w:w="6835" w:type="dxa"/>
            <w:gridSpan w:val="3"/>
          </w:tcPr>
          <w:p w14:paraId="42EEDB69" w14:textId="77777777" w:rsidR="004432CB" w:rsidRDefault="004432CB" w:rsidP="004432CB">
            <w:pPr>
              <w:rPr>
                <w:sz w:val="28"/>
                <w:szCs w:val="28"/>
              </w:rPr>
              <w:snapToGrid w:val="0"/>
            </w:pPr>
            <w:r>
              <w:rPr>
                <w:sz w:val="28"/>
              </w:rPr>
              <w:t>东华大学在线点餐系统</w:t>
            </w:r>
          </w:p>
        </w:tc>
      </w:tr>
      <w:tr w:rsidR="004432CB" w14:paraId="1CBCD9BD" w14:textId="77777777" w:rsidTr="00CC7479">
        <w:tc>
          <w:tcPr>
            <w:tcW w:w="1382" w:type="dxa"/>
          </w:tcPr>
          <w:p w14:paraId="5627F167" w14:textId="7DAAF451" w:rsidR="004432CB" w:rsidRDefault="004432CB" w:rsidP="004432C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报告</w:t>
            </w:r>
            <w:r w:rsidR="00A87C88">
              <w:rPr>
                <w:rFonts w:hint="eastAsia"/>
                <w:sz w:val="28"/>
                <w:szCs w:val="28"/>
              </w:rPr>
              <w:t>周期</w:t>
            </w:r>
          </w:p>
        </w:tc>
        <w:tc>
          <w:tcPr>
            <w:tcW w:w="6835" w:type="dxa"/>
            <w:gridSpan w:val="3"/>
          </w:tcPr>
          <w:p w14:paraId="1AF9C8DA" w14:textId="77BE6CBD" w:rsidR="004432CB" w:rsidRDefault="004432CB" w:rsidP="004432CB">
            <w:pPr>
              <w:rPr>
                <w:sz w:val="28"/>
                <w:szCs w:val="28"/>
              </w:rPr>
              <w:snapToGrid w:val="0"/>
            </w:pPr>
            <w:r>
              <w:rPr>
                <w:sz w:val="28"/>
              </w:rPr>
              <w:t>2026.10.19 — 2026.10.26</w:t>
            </w:r>
          </w:p>
        </w:tc>
      </w:tr>
      <w:tr w:rsidR="004432CB" w14:paraId="5AD5BC2C" w14:textId="77777777" w:rsidTr="00CC7479">
        <w:trPr>
          <w:trHeight w:val="5670"/>
        </w:trPr>
        <w:tc>
          <w:tcPr>
            <w:tcW w:w="8217" w:type="dxa"/>
            <w:gridSpan w:val="4"/>
          </w:tcPr>
          <w:p>
            <w:pPr>
              <w:snapToGrid w:val="0"/>
              <w:spacing w:after="60" w:lineRule="exact" w:line="340"/>
            </w:pPr>
            <w:r>
              <w:rPr>
                <w:b/>
                <w:sz w:val="28"/>
              </w:rPr>
              <w:t>本周任务完成情况：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1. 需求与范围（10.19—10.21）：读完课程任务书与两份计划书，确认用户端 8 项、管理端 6 项功能与 7 项非功能要求；划定不做项（微信小程序、真实支付与短信、骑手端、多门店、优惠券与积分、图片上传服务、消息推送）；形成《软件需求规格说明书》，含需求 ID、需求追踪表与 5 个待确认问题，提交组长评审。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2. 用户端形态决策：小程序账号、认证与发布条件不具备，按任务书允许方案改为移动 H5（Vue 3 + Vant），登录用固定验证码、支付用模拟支付，并在 SRS 中写明课程内不接入真实短信与支付服务。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3. 分工与节奏：确认组长负责总体方案、后端、数据库、OpenAPI 契约与文档整合，我负责两端前端、接口接入、前端自测与联调；把 12 周计划收敛为 8 周（第 3 周冻结契约、第 4 周后端、第 5 周前端、第 6 周联调），并约定 Git Flow 与 PR 互审规则。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4. 开发环境落地（本周主要投入）：本机原只有 JDK 1.8（32 位）与 JDK 25、Maven 未入 PATH、未装 pnpm。已在项目内落地便携工具链（Temurin JDK 17.0.20.1、Maven 3.9.9、pnpm 10.34.9），MySQL 8.0.46 建库并导入种子数据；编写并跑通 setup-env / db-init / verify-env / build-frontend 等脚本，环境自检全部通过。期间定位并解决三个本机问题：PowerShell 默认禁止执行脚本、无 BOM 的 UTF-8 脚本会让中文注释吞掉下一行、系统 TEMP 下 esbuild 中间文件删除被拒导致构建失败。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5. 素材兼容性核查：计划书列出的苍穹外卖后端、管理端与 uni-app 用户端路径均为 macOS 路径，本机不存在；本机仅有一个 Spring MVC + JSP 单体旧工程，架构与本项目前后端分离不一致，不能复用。结论：不依赖素材交付，两端按任务书技术栈自研，页面设计与信息架构可参考，但需在报告中区分参考能力与本组实现。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6. 前端底座（提前准备）：搭建用户 H5（Vue 3 + Vant 4）与管理 Web（Vue 3 + Element Plus）两个工程，完成请求封装、令牌注入与 401 跳登录、路由访问控制、统一错误提示、Mock 开关；两端构建均通过，为后续按契约接入留出可验证的底座。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7. 契约草案与评审材料（提前起草）：按页面字段需求整理 41 个接口的 OpenAPI 草案、前端字段清单（14 个页面逐字段核对）、数据库评审意见 13 条，并写契约自检脚本比对前端调用与契约（当时 41/41 覆盖），待与组长评审。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8. 接收组长交付并整合仓库（10.26—10.27）：通读组长第 1~4 周材料（SRS、技术方案、数据库设计、63 路径的 OpenAPI、后端说明与 50 项自测报告）与三模块后端源码。把后端原样并入 code/backend（175 个文件，未改一行），我的两端前端迁入 code/frontend，组长材料归入 docs/leader，我此前的草案保留并在文件顶部标注“已归档”，避免两套契约口径打架；仓库共 290 个文件、约 1 MB。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9. 建库并让后端在真实 MySQL 上跑起来：按组长 schema.sql 建课程库 takeout_course（11 张表，种子 2 分类 / 2 菜品 / 1 套餐 / 2 用户 / 2 地址），创建专用应用账号；用项目内 JDK 17 + Maven 打包成功（BUILD SUCCESS），JAR 连真实 MySQL 启动并监听 8080，接口返回 code=1。同时修掉两个环境问题：Maven 写用户目录 ~/.m2 被拒（改用项目内仓库）、Tomcat 在系统 TEMP 建目录被拒（启动参数改 java.io.tmpdir）。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10. 前端按正式契约整体改写：请求层改为 /user、/admin 原生路径，成功判定由 code=0 改为 code=1、错误读 msg、金额按 number 处理、统一 Bearer 令牌；删除原 Mock 层，改为 Vite 代理直连后端（组长后端未开 CORS）。用户端 12 个路由（登录、分类与搜索、菜品详情与口味、套餐详情与组成、购物车、确认订单、模拟支付、订单列表/详情/取消/再来一单/催单、地址、个人中心、打烊提示），管理端 7 个页面（登录、工作台经营数据/订单计数/营业额报表、订单处理含接单/拒单/取消/派送/完成、分类、菜品、套餐、员工管理、营业状态开关）。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11. 真实接口联调：编写 37 项冒烟脚本，按“登录→浏览→加购→改数量→建地址→下单→模拟支付→员工接单→派送→完成→统计”走完整链路，结果 37/37 通过。其中验证了客户端伪造金额不被采信（我传 amount=0.01，后端仍按 18×2=36 记账）、下单后购物车自动清空、用户令牌访问管理端被 401 拒绝、订单状态 2→3→4→5 闭环并写入派送与完成时间、完成后工作台营业额 36 与营业额报表一致。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12. 缺陷登记与交付整理：登记 6 条契约/实现差异并附复现证据（F-01 购物车 amount 实为单价、F-02 模拟支付幂等未在契约写明、F-03 菜品列表返回类型与契约不一致、F-04 用户端缺菜品详情接口、F-05 口味为 JSON 字符串、F-06 员工无改密接口）；补齐页面-接口对应表、契约差异对照、联调记录、前端自测、运行手册与 GitHub 操作指引；完成 Git 初始化（main/develop 双分支、单条初始提交、清理仓库内 4 处口令与 1 处本机绝对路径、配置远程地址），并打包交付 zip。</w:t>
            </w:r>
          </w:p>
          <w:p>
            <w:pPr>
              <w:keepNext/>
              <w:snapToGrid w:val="0"/>
              <w:spacing w:before="160" w:after="60" w:lineRule="exact" w:line="340"/>
            </w:pPr>
            <w:r>
              <w:rPr>
                <w:b/>
                <w:sz w:val="28"/>
              </w:rPr>
              <w:t>风险和问题：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1. 参考素材缺失（部分已解决）：计划书中的素材都在组长 Mac 上，本机无法验证可构建性；组长现已交付完整后端，素材不再是阻塞项，但“是否沿用其页面素材”仍需双方确认，报告与答辩中不得把参考工程能力写成本组原创。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2. 契约与实现存在 3 处不一致：F-01 购物车 amount 实际存储单价而非行小计（若前端按小计展示，金额会少一半，我已按 单价×数量 修正）；F-03 用户端菜品列表契约写 Dish、实现返回含口味的 DishVO；F-05 口味字段为 JSON 字符串，两端需各自解析。目前前端按后端实现兜底，属“能用但不干净”，需组长修订契约后回归。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3. 功能缺口：用户端无菜品详情接口（F-04），详情页只能拉全量列表后本地定位；员工无改密接口（F-06），管理端编辑页只能改资料。两处已在页面标注限制，是否补齐待组长决定。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4. 未验证范围需明确：浏览器逐页点击与截图、手机窄屏布局、跨用户越权用例、Nginx 部署验收均未执行；目前只有接口级与构建级证据，不能写成“系统验收通过”，已单列在自测记录中。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5. 评审与冻结尚未真实发生：本周是按授权提前完成前四周材料与代码，第 2~4 周的“双方评审/契约冻结”没有实际会议记录；且组长版本与我早期草案存在两套接口口径，若第 5 周前不统一，课程报告会出现前后矛盾。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6. GitHub 推送未完成：远程已配置为 https://github.com/zero-two-0/donghua-shop.git，推送返回“Invalid username or token / Password authentication is not supported”，说明本机缺少可用凭证（未登录 Git Credential Manager、未生成 PAT）；不影响本地仓库完整性，但提交记录尚未出现在远端。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7. 工程遗留：管理端 Element Plus 全量引入导致主包约 1.27 MB；页面细节（Loading、空状态、表单校验一致性、按钮防重复提交）仅做到可用；项目在 OneDrive 中文路径下，换机仍需按运行手册处理执行策略、BOM 与 TEMP 三类问题。</w:t>
            </w:r>
          </w:p>
          <w:p>
            <w:pPr>
              <w:keepNext/>
              <w:snapToGrid w:val="0"/>
              <w:spacing w:before="160" w:after="60" w:lineRule="exact" w:line="340"/>
            </w:pPr>
            <w:r>
              <w:rPr>
                <w:b/>
                <w:sz w:val="28"/>
              </w:rPr>
              <w:t>下周工作计划：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1. 完成 GitHub 推送与协作流程落地：推送 main/develop，建立 feature/* 分支与 PR 模板，按角色互审并保留真实评审记录。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2. 契约问题闭环：与组长逐条确认 F-01（字段语义）、F-03（返回类型）、F-04（是否补详情接口）、F-05（口味编码），修订 OpenAPI 后同步前端调用并回归 37 项冒烟。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3. 浏览器端到端走查：用户端主流程与异常（空购物车、停售、未登录、订单状态冲突）、管理端接单→派送→完成及员工/分类/菜品/套餐增删改，逐步截图留证，并做 320px 窄屏检查。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4. 越权用例：用 demo-user 与 demo-user-2 交叉访问地址、购物车、订单，确认后端拒绝且数据未被改动，结果写入联调记录。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5. 部署准备：本机用 Nginx 托管两个 dist 并反代 /user、/admin、/assets，验证构建产物可独立运行，形成部署说明草稿（不作为已验收结论）。</w:t>
            </w:r>
          </w:p>
          <w:p>
            <w:pPr>
              <w:snapToGrid w:val="0"/>
              <w:spacing w:after="60" w:lineRule="exact" w:line="340"/>
            </w:pPr>
            <w:r>
              <w:rPr>
                <w:sz w:val="28"/>
              </w:rPr>
              <w:t>6. 前端质量与测试准备：统一 Loading/空状态/表单校验、按钮防重复提交；管理端按需引入或分包降低首屏体积；开始整理第 7 周测试用例（主流程 + 异常 + 权限）。</w:t>
            </w:r>
          </w:p>
        </w:tc>
      </w:tr>
    </w:tbl>
    <w:p w14:paraId="66210F0E" w14:textId="77777777" w:rsidR="004432CB" w:rsidRPr="004432CB" w:rsidRDefault="004432CB" w:rsidP="004432CB">
      <w:pPr>
        <w:rPr>
          <w:sz w:val="28"/>
          <w:szCs w:val="28"/>
        </w:rPr>
      </w:pPr>
    </w:p>
    <w:sectPr w:rsidR="004432CB" w:rsidRPr="004432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CBA13C" w14:textId="77777777" w:rsidR="001541AF" w:rsidRDefault="001541AF" w:rsidP="00EC1366">
      <w:pPr>
        <w:spacing w:after="0" w:line="240" w:lineRule="auto"/>
      </w:pPr>
      <w:r>
        <w:separator/>
      </w:r>
    </w:p>
  </w:endnote>
  <w:endnote w:type="continuationSeparator" w:id="0">
    <w:p w14:paraId="5CDC6176" w14:textId="77777777" w:rsidR="001541AF" w:rsidRDefault="001541AF" w:rsidP="00EC13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F26A4E" w14:textId="77777777" w:rsidR="001541AF" w:rsidRDefault="001541AF" w:rsidP="00EC1366">
      <w:pPr>
        <w:spacing w:after="0" w:line="240" w:lineRule="auto"/>
      </w:pPr>
      <w:r>
        <w:separator/>
      </w:r>
    </w:p>
  </w:footnote>
  <w:footnote w:type="continuationSeparator" w:id="0">
    <w:p w14:paraId="13732A28" w14:textId="77777777" w:rsidR="001541AF" w:rsidRDefault="001541AF" w:rsidP="00EC13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CB"/>
    <w:rsid w:val="001541AF"/>
    <w:rsid w:val="004432CB"/>
    <w:rsid w:val="009E6A4D"/>
    <w:rsid w:val="00A87C88"/>
    <w:rsid w:val="00CC7479"/>
    <w:rsid w:val="00EC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D7079D"/>
  <w15:chartTrackingRefBased/>
  <w15:docId w15:val="{70AA2019-4BCB-4762-B29C-D2A413D20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32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32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32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32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32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32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32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32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3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3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32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32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32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32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32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32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32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32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3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3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3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32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3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32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32C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43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C13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C136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C13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C13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li</dc:creator>
  <cp:keywords/>
  <dc:description/>
  <cp:lastModifiedBy>feng li</cp:lastModifiedBy>
  <cp:revision>3</cp:revision>
  <dcterms:created xsi:type="dcterms:W3CDTF">2026-10-17T05:04:00Z</dcterms:created>
  <dcterms:modified xsi:type="dcterms:W3CDTF">2026-10-19T10:22:00Z</dcterms:modified>
</cp:coreProperties>
</file>