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2BC3C" w14:textId="69ECF84A" w:rsidR="004432CB" w:rsidRDefault="00CC7479" w:rsidP="004432CB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个人</w:t>
      </w:r>
      <w:r w:rsidR="004432CB" w:rsidRPr="004432CB">
        <w:rPr>
          <w:rFonts w:hint="eastAsia"/>
          <w:sz w:val="28"/>
          <w:szCs w:val="28"/>
        </w:rPr>
        <w:t>工作周报</w:t>
      </w:r>
    </w:p>
    <w:tbl>
      <w:tblPr>
        <w:tblStyle w:val="ae"/>
        <w:tblW w:w="8217" w:type="dxa"/>
        <w:tblLook w:val="04A0" w:firstRow="1" w:lastRow="0" w:firstColumn="1" w:lastColumn="0" w:noHBand="0" w:noVBand="1"/>
        <w:tblLayout w:type="fixed"/>
        <w:tblCellMar>
          <w:left w:w="85" w:type="dxa"/>
          <w:right w:w="85" w:type="dxa"/>
        </w:tblCellMar>
      </w:tblPr>
      <w:tblGrid>
        <w:gridCol w:w="1382"/>
        <w:gridCol w:w="2015"/>
        <w:gridCol w:w="1276"/>
        <w:gridCol w:w="3544"/>
      </w:tblGrid>
      <w:tr w:rsidR="004432CB" w14:paraId="702BE6D4" w14:textId="77777777" w:rsidTr="009E6A4D">
        <w:tc>
          <w:tcPr>
            <w:tcW w:w="1382" w:type="dxa"/>
          </w:tcPr>
          <w:p w14:paraId="0F474686" w14:textId="59EA763E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2015" w:type="dxa"/>
          </w:tcPr>
          <w:p w14:paraId="3C692F1D" w14:textId="77777777" w:rsidR="004432CB" w:rsidRDefault="004432CB" w:rsidP="004432CB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2A413A5D" w14:textId="12C711A7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3544" w:type="dxa"/>
          </w:tcPr>
          <w:p w14:paraId="2368B88F" w14:textId="77777777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sz w:val="28"/>
              </w:rPr>
              <w:t>钱文博</w:t>
            </w:r>
          </w:p>
        </w:tc>
      </w:tr>
      <w:tr w:rsidR="009E6A4D" w14:paraId="3DA3B69A" w14:textId="77777777" w:rsidTr="00A10274">
        <w:tc>
          <w:tcPr>
            <w:tcW w:w="1382" w:type="dxa"/>
          </w:tcPr>
          <w:p w14:paraId="71999314" w14:textId="4F1B8AF4" w:rsidR="009E6A4D" w:rsidRDefault="009E6A4D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组名：</w:t>
            </w:r>
          </w:p>
        </w:tc>
        <w:tc>
          <w:tcPr>
            <w:tcW w:w="6835" w:type="dxa"/>
            <w:gridSpan w:val="3"/>
          </w:tcPr>
          <w:p w14:paraId="5104BBC1" w14:textId="77777777" w:rsidR="009E6A4D" w:rsidRDefault="009E6A4D" w:rsidP="004432CB">
            <w:pPr>
              <w:rPr>
                <w:sz w:val="28"/>
                <w:szCs w:val="28"/>
              </w:rPr>
            </w:pPr>
            <w:r>
              <w:rPr>
                <w:sz w:val="28"/>
              </w:rPr>
              <w:t>Darling in the FranXX</w:t>
            </w:r>
          </w:p>
        </w:tc>
      </w:tr>
      <w:tr w:rsidR="004432CB" w14:paraId="3EEC3562" w14:textId="77777777" w:rsidTr="00CC7479">
        <w:tc>
          <w:tcPr>
            <w:tcW w:w="1382" w:type="dxa"/>
          </w:tcPr>
          <w:p w14:paraId="5F4343A2" w14:textId="75537296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项目名称</w:t>
            </w:r>
          </w:p>
        </w:tc>
        <w:tc>
          <w:tcPr>
            <w:tcW w:w="6835" w:type="dxa"/>
            <w:gridSpan w:val="3"/>
          </w:tcPr>
          <w:p w14:paraId="42EEDB69" w14:textId="77777777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sz w:val="28"/>
              </w:rPr>
              <w:t>东华大学在线点餐系统</w:t>
            </w:r>
          </w:p>
        </w:tc>
      </w:tr>
      <w:tr w:rsidR="004432CB" w14:paraId="1CBCD9BD" w14:textId="77777777" w:rsidTr="00CC7479">
        <w:tc>
          <w:tcPr>
            <w:tcW w:w="1382" w:type="dxa"/>
          </w:tcPr>
          <w:p w14:paraId="5627F167" w14:textId="7DAAF451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报告</w:t>
            </w:r>
            <w:r w:rsidR="00A87C88">
              <w:rPr>
                <w:rFonts w:hint="eastAsia"/>
                <w:sz w:val="28"/>
                <w:szCs w:val="28"/>
              </w:rPr>
              <w:t>周期</w:t>
            </w:r>
          </w:p>
        </w:tc>
        <w:tc>
          <w:tcPr>
            <w:tcW w:w="6835" w:type="dxa"/>
            <w:gridSpan w:val="3"/>
          </w:tcPr>
          <w:p w14:paraId="1AF9C8DA" w14:textId="77BE6CBD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sz w:val="28"/>
              </w:rPr>
              <w:t>2026.10.27 - 2026.11.02</w:t>
            </w:r>
          </w:p>
        </w:tc>
      </w:tr>
      <w:tr w:rsidR="004432CB" w14:paraId="5AD5BC2C" w14:textId="77777777" w:rsidTr="00CC7479">
        <w:trPr>
          <w:trHeight w:val="5670"/>
        </w:trPr>
        <w:tc>
          <w:tcPr>
            <w:tcW w:w="8217" w:type="dxa"/>
            <w:gridSpan w:val="4"/>
          </w:tcPr>
          <w:p>
            <w:pPr>
              <w:spacing w:after="80"/>
              <w:snapToGrid w:val="0"/>
            </w:pPr>
            <w:r>
              <w:rPr>
                <w:b/>
                <w:sz w:val="28"/>
              </w:rPr>
              <w:t>本周任务完成情况：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1. 接收并通读组长交付：拿到第 1~4 周材料（SRS、技术方案、数据库设计、OpenAPI 契约、后端说明与 50 项自测报告）和三模块 Java 后端（sky-common / sky-pojo / sky-server，175 个文件）。逐项核对后确认他的契约与我第 3 周草案在路径风格、返回外壳、金额类型上口径不同，决定以他的契约为唯一依据。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2. 仓库结构统一：把后端原样并入 code/backend（未改一行），我的两端前端迁到 code/frontend，组长材料放 docs/leader，我此前的草案保留在 docs/* 并在文件顶部标注“已归档”，避免两份契约互相打架。仓库共 290 个文件、约 1 MB。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3. 环境与数据库打通：沿用项目内的便携 JDK 17 / Maven 3.9.9 / pnpm；按组长 docs/leader/week2/schema.sql 建课程库 takeout_course（11 张表、2 分类、2 菜品、1 套餐、2 用户、2 地址），创建应用账号 sky_app；脚本化为一键建库脚本并实测通过。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4. 后端在真实 MySQL 上跑通（组长报告里这一项标为未验证）：用项目内工具链执行 Maven 打包（BUILD SUCCESS，约 1 分 40 秒），JAR 连 MySQL 启动成功（约 9 秒监听 8080），接口 /user/shop/status 返回 code=1。启动脚本固定了本地 JWT 密钥与管理员初始化口令来源，口令不再写进代码。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5. 前端按正式契约整体改写：请求层改为 /user、/admin 原生路径，成功判定改成 code=1、错误读 msg、金额按 number 处理、统一 Bearer 令牌；删除我原先的 Mock 层，改为 Vite 代理直连后端（组长后端未开 CORS）。用户端 12 个路由（新增套餐详情、取消订单、再来一单、催单、打烊提示），管理端 7 个页面（新增员工管理、顶栏营业状态开关、工作台经营数据/订单计数/营业额报表三块）。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6. 真实接口联调：编写 37 项冒烟脚本，按“登录→浏览→加购→地址→下单→模拟支付→员工接单→派送→完成→统计”走完整链路，结果 37/37 通过。其中验证了客户端伪造金额不被采信（我传 amount=0.01，后端仍按 18×2=36 记账）、下单后自动清空购物车、用户令牌访问管理端被 401 拒绝、订单状态 2→3→4→5 闭环、完成后营业额与有效单数一致。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7. 两端前端构建与代理连通：user-h5 构建通过（29 个文件 / 618.6 KB），admin-web 构建通过（22 个文件 / 1.64 MB）；5173 与 5174 通过 Vite 代理调用真实后端均返回 code=1，后端静态资源 /assets/*.svg 也可访问。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8. 缺陷与差异登记 6 条，均附复现证据：F-01 购物车 amount 实际存单价而非小计（导致金额显示只有一半，前端已按 单价×数量 修正）；F-02 模拟支付重复调用是幂等成功但契约未写明；F-03 用户端菜品列表契约写 Dish、实现返回含口味的 DishVO；F-04 用户端缺菜品详情接口；F-05 口味字段是 JSON 字符串需前端解析；F-06 员工无改密接口。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9. 交付文档与工程化：新增页面-接口对应表、契约差异对照、联调记录、前端自测记录、运行手册、GitHub 操作指引；脚本统一为 setup/db-init/run-backend/start-all/stop-all/build/smoke；清理仓库内 4 处口令与 1 处本机绝对路径，初始化 Git（单提交、main 与 develop 双分支），配置 GitHub 远程地址。</w:t>
            </w:r>
          </w:p>
          <w:p>
            <w:pPr>
              <w:keepNext/>
              <w:spacing w:before="200" w:after="80"/>
              <w:snapToGrid w:val="0"/>
            </w:pPr>
            <w:r>
              <w:rPr>
                <w:b/>
                <w:sz w:val="28"/>
              </w:rPr>
              <w:t>风险和问题：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1. GitHub 推送未完成：远程 origin 已配置为 https://github.com/zero-two-0/donghua-shop.git，试推时返回“Invalid username or token / Password authentication is not supported”，说明本机没有可用的凭证（未登录 Git Credential Manager，也没有生成 PAT）。这属于外部认证阻塞，不影响本地仓库完整性，需要我本人在浏览器登录或生成 Token 后再推。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2. 契约与实现有 3 处不一致（F-01/F-03/F-05），目前前端是按后端实现兜底兼容，属“能用但不干净”。若组长后续修订契约，我需要同步改调用并回归；在修订前，页面金额与口味展示依赖后端现状，存在返工风险。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3. 我自己第 3 周的契约草案（41 个接口、/api 前缀、code=0 成功）与组长正式契约差异较大，虽然已归档并标注，但如果后续有人误按旧文档开发，会写出调不通的代码，需要在答辩材料里明确口径。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4. 环境依赖本机特殊性：项目在 OneDrive 中文路径下，遇到过 Maven 写 ~/.m2 被拒（改用项目内仓库）、Tomcat 在系统 TEMP 建目录被拒（启动参数改 java.io.tmpdir）、PowerShell 5.1 读取无 BOM 的 UTF-8 脚本会把中文注释后面的行吞掉（已统一转 BOM）三个问题；换机若不按运行手册操作仍可能踩到。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5. 尚未验证的范围：浏览器逐页点击与截图、手机窄屏布局、跨用户越权用例（需要两个身份串跑）、Nginx 部署。这些我没有写成已完成，已单列在自测记录里，留待与组长同步时补做。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6. 时间风险：本周把主要精力放在“打通真实链路”上，前端页面细节（表单校验、空状态、Loading 一致性）只做到能跑通，第 5 周的交付标准还差一轮打磨。</w:t>
            </w:r>
          </w:p>
          <w:p>
            <w:pPr>
              <w:keepNext/>
              <w:spacing w:before="200" w:after="80"/>
              <w:snapToGrid w:val="0"/>
            </w:pPr>
            <w:r>
              <w:rPr>
                <w:b/>
                <w:sz w:val="28"/>
              </w:rPr>
              <w:t>下周工作计划：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1. 完成 GitHub 推送（本人在浏览器登录或生成 PAT 后 push main 与 develop），并按组长协作规范建立 feature 分支与 PR 模板，保留真实评审记录。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2. 与组长确认 F-01（购物车字段语义）、F-03（dish/list 返回类型）、F-04（是否补用户端菜品详情接口）、F-05（口味编码）四条，拿到答复后更新契约、改前端调用并跑一次回归；契约改动需同步页面-接口对应表。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3. 补浏览器端到端走查：用户端主流程 + 空购物车/停售/未登录/订单状态冲突等异常；管理端接单→派送→完成与员工、分类、菜品、套餐的增删改；每步截图留证，并做 320px 窄屏检查。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4. 补越权用例：用 demo-user 与 demo-user-2 交叉访问地址、购物车、订单，确认后端返 403/401 且数据未被改动，把结果写进联调记录。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5. 为第 8 周做准备：先在本机用 Nginx 托管两个 dist 并反代 /user、/admin、/assets，验证构建产物可独立运行，形成部署说明草稿（不写成已完成验收）。</w:t>
            </w:r>
          </w:p>
          <w:p>
            <w:pPr>
              <w:spacing w:after="80" w:lineRule="auto" w:line="300"/>
              <w:snapToGrid w:val="0"/>
            </w:pPr>
            <w:r>
              <w:rPr>
                <w:sz w:val="28"/>
              </w:rPr>
              <w:t>6. 前端细节打磨：统一 Loading 与空状态、表单校验、按钮防重复提交，把管理端主包按需引入或分包，降低首屏体积（当前 1.27 MB）。</w:t>
            </w:r>
          </w:p>
        </w:tc>
      </w:tr>
    </w:tbl>
    <w:p w14:paraId="66210F0E" w14:textId="77777777" w:rsidR="004432CB" w:rsidRPr="004432CB" w:rsidRDefault="004432CB" w:rsidP="004432CB">
      <w:pPr>
        <w:rPr>
          <w:sz w:val="28"/>
          <w:szCs w:val="28"/>
        </w:rPr>
      </w:pPr>
    </w:p>
    <w:sectPr w:rsidR="004432CB" w:rsidRPr="00443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CBA13C" w14:textId="77777777" w:rsidR="001541AF" w:rsidRDefault="001541AF" w:rsidP="00EC1366">
      <w:pPr>
        <w:spacing w:after="0" w:line="240" w:lineRule="auto"/>
      </w:pPr>
      <w:r>
        <w:separator/>
      </w:r>
    </w:p>
  </w:endnote>
  <w:endnote w:type="continuationSeparator" w:id="0">
    <w:p w14:paraId="5CDC6176" w14:textId="77777777" w:rsidR="001541AF" w:rsidRDefault="001541AF" w:rsidP="00EC1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26A4E" w14:textId="77777777" w:rsidR="001541AF" w:rsidRDefault="001541AF" w:rsidP="00EC1366">
      <w:pPr>
        <w:spacing w:after="0" w:line="240" w:lineRule="auto"/>
      </w:pPr>
      <w:r>
        <w:separator/>
      </w:r>
    </w:p>
  </w:footnote>
  <w:footnote w:type="continuationSeparator" w:id="0">
    <w:p w14:paraId="13732A28" w14:textId="77777777" w:rsidR="001541AF" w:rsidRDefault="001541AF" w:rsidP="00EC13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CB"/>
    <w:rsid w:val="001541AF"/>
    <w:rsid w:val="004432CB"/>
    <w:rsid w:val="009E6A4D"/>
    <w:rsid w:val="00A87C88"/>
    <w:rsid w:val="00CC7479"/>
    <w:rsid w:val="00EC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7079D"/>
  <w15:chartTrackingRefBased/>
  <w15:docId w15:val="{70AA2019-4BCB-4762-B29C-D2A413D2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3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2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2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3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2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43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C13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C136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C13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C13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</dc:creator>
  <cp:keywords/>
  <dc:description/>
  <cp:lastModifiedBy>feng li</cp:lastModifiedBy>
  <cp:revision>3</cp:revision>
  <dcterms:created xsi:type="dcterms:W3CDTF">2026-10-17T05:04:00Z</dcterms:created>
  <dcterms:modified xsi:type="dcterms:W3CDTF">2026-10-19T10:22:00Z</dcterms:modified>
</cp:coreProperties>
</file>