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42BC3C" w14:textId="21D66EFA" w:rsidR="004432CB" w:rsidRDefault="00E56C9B" w:rsidP="004432CB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小组</w:t>
      </w:r>
      <w:r w:rsidR="004432CB" w:rsidRPr="004432CB">
        <w:rPr>
          <w:rFonts w:hint="eastAsia"/>
          <w:sz w:val="28"/>
          <w:szCs w:val="28"/>
        </w:rPr>
        <w:t>工作周报</w:t>
      </w:r>
    </w:p>
    <w:tbl>
      <w:tblPr>
        <w:tblStyle w:val="ae"/>
        <w:tblW w:w="8296" w:type="dxa"/>
        <w:tblLook w:val="04A0" w:firstRow="1" w:lastRow="0" w:firstColumn="1" w:lastColumn="0" w:noHBand="0" w:noVBand="1"/>
        <w:tblLayout w:type="fixed"/>
        <w:tblCellMar>
          <w:left w:w="85" w:type="dxa"/>
          <w:right w:w="85" w:type="dxa"/>
        </w:tblCellMar>
      </w:tblPr>
      <w:tblGrid>
        <w:gridCol w:w="3114"/>
        <w:gridCol w:w="5182"/>
      </w:tblGrid>
      <w:tr w:rsidR="009E6A4D" w14:paraId="3DA3B69A" w14:textId="77777777" w:rsidTr="00E56C9B">
        <w:tc>
          <w:tcPr>
            <w:tcW w:w="3114" w:type="dxa"/>
          </w:tcPr>
          <w:p w14:paraId="71999314" w14:textId="34C5B13E" w:rsidR="009E6A4D" w:rsidRDefault="009E6A4D" w:rsidP="004432CB">
            <w:pPr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组名</w:t>
            </w:r>
            <w:r w:rsidR="006316E1">
              <w:rPr>
                <w:rFonts w:hint="eastAsia"/>
                <w:sz w:val="28"/>
                <w:szCs w:val="28"/>
              </w:rPr>
              <w:t>：</w:t>
            </w:r>
          </w:p>
        </w:tc>
        <w:tc>
          <w:tcPr>
            <w:tcW w:w="5182" w:type="dxa"/>
          </w:tcPr>
          <w:p w14:paraId="5104BBC1" w14:textId="77777777" w:rsidR="009E6A4D" w:rsidRDefault="009E6A4D" w:rsidP="004432CB">
            <w:pPr>
              <w:rPr>
                <w:rFonts w:hint="eastAsia"/>
                <w:sz w:val="28"/>
                <w:szCs w:val="28"/>
              </w:rPr>
              <w:snapToGrid w:val="0"/>
            </w:pPr>
            <w:r>
              <w:rPr>
                <w:sz w:val="28"/>
              </w:rPr>
              <w:t>Darling in the FranXX</w:t>
            </w:r>
          </w:p>
        </w:tc>
      </w:tr>
      <w:tr w:rsidR="006316E1" w14:paraId="09ADA41A" w14:textId="77777777" w:rsidTr="00E56C9B">
        <w:tc>
          <w:tcPr>
            <w:tcW w:w="3114" w:type="dxa"/>
          </w:tcPr>
          <w:p w14:paraId="7BB0DF74" w14:textId="1102AAF3" w:rsidR="006316E1" w:rsidRDefault="006316E1" w:rsidP="004432CB">
            <w:pPr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成员：</w:t>
            </w:r>
          </w:p>
        </w:tc>
        <w:tc>
          <w:tcPr>
            <w:tcW w:w="5182" w:type="dxa"/>
          </w:tcPr>
          <w:p w14:paraId="4B795B3A" w14:textId="77777777" w:rsidR="006316E1" w:rsidRDefault="006316E1" w:rsidP="004432CB">
            <w:pPr>
              <w:rPr>
                <w:rFonts w:hint="eastAsia"/>
                <w:sz w:val="28"/>
                <w:szCs w:val="28"/>
              </w:rPr>
              <w:snapToGrid w:val="0"/>
            </w:pPr>
            <w:r>
              <w:rPr>
                <w:sz w:val="28"/>
              </w:rPr>
              <w:t>刘晟玺（组长：总体方案、后端、数据库、OpenAPI 契约、文档整合）</w:t>
            </w:r>
            <w:r>
              <w:br/>
            </w:r>
            <w:r>
              <w:rPr>
                <w:sz w:val="28"/>
              </w:rPr>
              <w:t>钱文博（组员：用户端 H5、管理端 Web、接口接入与联调、前端自测）</w:t>
            </w:r>
          </w:p>
        </w:tc>
      </w:tr>
      <w:tr w:rsidR="00E56C9B" w14:paraId="2F3520E1" w14:textId="77777777" w:rsidTr="00E56C9B">
        <w:tc>
          <w:tcPr>
            <w:tcW w:w="3114" w:type="dxa"/>
          </w:tcPr>
          <w:p w14:paraId="5F065375" w14:textId="61B75505" w:rsidR="00E56C9B" w:rsidRDefault="00E56C9B" w:rsidP="004432CB">
            <w:pPr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配置网址：(user</w:t>
            </w:r>
            <w:r>
              <w:rPr>
                <w:sz w:val="28"/>
                <w:szCs w:val="28"/>
              </w:rPr>
              <w:t>/password</w:t>
            </w:r>
            <w:r>
              <w:rPr>
                <w:rFonts w:hint="eastAsia"/>
                <w:sz w:val="28"/>
                <w:szCs w:val="28"/>
              </w:rPr>
              <w:t>）</w:t>
            </w:r>
          </w:p>
        </w:tc>
        <w:tc>
          <w:tcPr>
            <w:tcW w:w="5182" w:type="dxa"/>
          </w:tcPr>
          <w:p w14:paraId="10BC9F3A" w14:textId="77777777" w:rsidR="00E56C9B" w:rsidRPr="00E56C9B" w:rsidRDefault="00E56C9B" w:rsidP="004432CB">
            <w:pPr>
              <w:rPr>
                <w:rFonts w:hint="eastAsia"/>
                <w:sz w:val="28"/>
                <w:szCs w:val="28"/>
              </w:rPr>
              <w:snapToGrid w:val="0"/>
            </w:pPr>
            <w:r>
              <w:rPr>
                <w:sz w:val="28"/>
              </w:rPr>
              <w:t>尚未公网部署（计划第 8 周完成）。本机联调地址：用户端 http://127.0.0.1:5173、管理端 http://127.0.0.1:5174、后端 http://127.0.0.1:8080。课程测试身份：用户 demo-user / demo-user-2（受控白名单，无短信与微信）；员工 admin。口令按课程要求单独传递，不写入本表。</w:t>
            </w:r>
          </w:p>
        </w:tc>
      </w:tr>
      <w:tr w:rsidR="004432CB" w14:paraId="3EEC3562" w14:textId="77777777" w:rsidTr="00E56C9B">
        <w:tc>
          <w:tcPr>
            <w:tcW w:w="3114" w:type="dxa"/>
          </w:tcPr>
          <w:p w14:paraId="5F4343A2" w14:textId="75537296" w:rsidR="004432CB" w:rsidRDefault="004432CB" w:rsidP="004432CB">
            <w:pPr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项目名称</w:t>
            </w:r>
          </w:p>
        </w:tc>
        <w:tc>
          <w:tcPr>
            <w:tcW w:w="5182" w:type="dxa"/>
          </w:tcPr>
          <w:p w14:paraId="42EEDB69" w14:textId="77777777" w:rsidR="004432CB" w:rsidRDefault="004432CB" w:rsidP="004432CB">
            <w:pPr>
              <w:rPr>
                <w:rFonts w:hint="eastAsia"/>
                <w:sz w:val="28"/>
                <w:szCs w:val="28"/>
              </w:rPr>
              <w:snapToGrid w:val="0"/>
            </w:pPr>
            <w:r>
              <w:rPr>
                <w:sz w:val="28"/>
              </w:rPr>
              <w:t>东华大学在线点餐系统</w:t>
            </w:r>
          </w:p>
        </w:tc>
      </w:tr>
      <w:tr w:rsidR="004432CB" w14:paraId="1CBCD9BD" w14:textId="77777777" w:rsidTr="00E56C9B">
        <w:tc>
          <w:tcPr>
            <w:tcW w:w="3114" w:type="dxa"/>
          </w:tcPr>
          <w:p w14:paraId="5627F167" w14:textId="7DAAF451" w:rsidR="004432CB" w:rsidRDefault="004432CB" w:rsidP="004432CB">
            <w:pPr>
              <w:rPr>
                <w:rFonts w:hint="eastAsia"/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报告</w:t>
            </w:r>
            <w:r w:rsidR="00A87C88">
              <w:rPr>
                <w:rFonts w:hint="eastAsia"/>
                <w:sz w:val="28"/>
                <w:szCs w:val="28"/>
              </w:rPr>
              <w:t>周期</w:t>
            </w:r>
          </w:p>
        </w:tc>
        <w:tc>
          <w:tcPr>
            <w:tcW w:w="5182" w:type="dxa"/>
          </w:tcPr>
          <w:p w14:paraId="1AF9C8DA" w14:textId="77BE6CBD" w:rsidR="004432CB" w:rsidRDefault="004432CB" w:rsidP="004432CB">
            <w:pPr>
              <w:rPr>
                <w:rFonts w:hint="eastAsia"/>
                <w:sz w:val="28"/>
                <w:szCs w:val="28"/>
              </w:rPr>
              <w:snapToGrid w:val="0"/>
            </w:pPr>
            <w:r>
              <w:rPr>
                <w:sz w:val="28"/>
              </w:rPr>
              <w:t>2026.10.20 — 2026.11.16（第 1~4 周阶段汇总；材料与代码于 2026-10-27 提前完成，周次仅表示计划阶段）</w:t>
            </w:r>
          </w:p>
        </w:tc>
      </w:tr>
      <w:tr w:rsidR="004432CB" w14:paraId="5AD5BC2C" w14:textId="77777777" w:rsidTr="00E56C9B">
        <w:trPr>
          <w:trHeight w:val="5670"/>
        </w:trPr>
        <w:tc>
          <w:tcPr>
            <w:tcW w:w="8296" w:type="dxa"/>
            <w:gridSpan w:val="2"/>
          </w:tcPr>
          <w:p>
            <w:pPr>
              <w:snapToGrid w:val="0"/>
              <w:spacing w:after="60" w:lineRule="exact" w:line="340"/>
            </w:pPr>
            <w:r>
              <w:rPr>
                <w:b/>
                <w:sz w:val="28"/>
              </w:rPr>
              <w:t>上周任务完成情况：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1. 第 1 周 需求基线：完成任务书分析，确认用户端放弃微信小程序、改用任务书允许的 Vue 3 + Vant H5；确定两人分工；把原 12 周计划收敛为 8 周，明确每周一个主要交付包；建立 Git Flow（main / develop / feature / release / hotfix）与 PR 互审规则。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2. 第 2 周 设计基线：完成技术方案（Java 17 + Spring Boot 2.7 + MyBatis + MySQL 8；Vue 3 + Vite；JWT 双域认证；事务与并发口径）与数据库设计（11 张表：employee、user、category、dish、dish_flavor、setmeal、setmeal_dish、address_book、shopping_cart、orders、order_detail，含逻辑外键、状态 CHECK 与索引），并给出空库建表脚本与数据字典。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3. 第 3 周 接口契约：一次性设计并冻结 63 个 HTTP 路径（用户端登录/分类/菜品/套餐/购物车/地址/订单/催单；管理端员工/分类/菜品/套餐/营业状态/订单处理/统计/工作台），统一 code/msg/data 外壳、Bearer 鉴权、page/pageSize 与 total/records 分页、金额后端重算、订单状态 1~6 与支付状态 0~2；配套 A/B/C 三批评审工作表。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4. 第 4 周 后端交付：完成三模块后端（sky-common / sky-pojo / sky-server，175 个文件），课程适配含白名单测试登录、PBKDF2 加盐口令、令牌双域隔离、资源归属校验、购物车数量修正、订单服务端计价与事务快照、模拟支付、条件状态迁移、营业状态与工作台统计、静态资源与 /openapi.yaml 托管；50 项自动化测试全部通过（H2 + MockMvc），契约静态一致性脚本核对 63 个路径与 72 个 Schema。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5. 前端交付（提前完成）：用户 H5（Vue 3 + Vant）12 个路由——登录、分类与搜索、菜品详情与口味、套餐详情与组成、购物车、确认订单、模拟支付、订单列表/详情/取消/再来一单/催单、地址增删改查与默认、个人中心、打烊提示；管理 Web（Vue 3 + Element Plus）7 个页面——登录、工作台（经营数据/订单计数/营业额报表）、订单查询与接单/拒单/取消/派送/完成、分类、菜品、套餐、员工管理，顶栏含营业状态开关。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6. 真实联调（补齐后端报告中“未验证”的真实库部分）：按第 2 周 schema.sql 建课程库 takeout_course（11 张表，种子 2 分类 / 2 菜品 / 1 套餐 / 2 用户 / 2 地址），用项目内 JDK 17 + Maven 3.9.9 打包成功，JAR 连真实 MySQL 启动并监听 8080；编写 37 项接口冒烟脚本，按“登录→浏览→加购→改数量→建地址→下单→模拟支付→员工接单→派送→完成→统计”跑完整链路，结果 37/37 通过。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7. 工程化与交付物：统一仓库结构（code/backend、code/frontend、docs/leader、docs/integration）；脚本化环境搭建、建库、构建、启停、接口冒烟与环境自检；补齐页面-接口对应表、契约差异对照、缺陷台账、联调记录、前端自测、运行手册、GitHub 操作指引；完成 Git 初始化（main/develop 双分支、提交身份为本组邮箱）并配置远程仓库。</w:t>
            </w:r>
          </w:p>
          <w:p>
            <w:pPr>
              <w:keepNext/>
              <w:snapToGrid w:val="0"/>
              <w:spacing w:before="160" w:after="60" w:lineRule="exact" w:line="340"/>
            </w:pPr>
            <w:r>
              <w:rPr>
                <w:b/>
                <w:sz w:val="28"/>
              </w:rPr>
              <w:t>风险和问题：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1. GitHub 推送尚未完成：远程已配置为 https://github.com/zero-two-0/donghua-shop.git，本机推送返回“Invalid username or token / Password authentication is not supported”，属本机缺少可用凭证（未登录 Git Credential Manager、未生成 PAT），不影响本地仓库完整性，需本人登录或生成 Token 后补推。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2. 契约与实现存在 3 处不一致：F-01 购物车 amount 实为单价而非行小计（前端已按 单价×数量 适配，否则金额显示减半）；F-03 用户端菜品列表契约写 Dish、实现返回含口味的 DishVO；F-05 口味字段为 JSON 字符串，两端各自解析。建议由组长统一说明或修订契约，避免后续接手踩坑。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3. 功能缺口：用户端无菜品详情接口（F-04，详情页只能拉全量列表定位）；员工无改密接口（F-06，管理端只能改资料）。两者已在页面标注限制，是否补齐待组长决定。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4. 未验证范围需明确：浏览器逐页点击与截图、手机窄屏布局、跨用户越权用例、Nginx 部署验收均未执行；目前只有接口级与构建级证据，不能写成“系统验收通过”。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5. 进度与评审风险：本次按授权提前完成前四周材料与代码，第 2~4 周的“双方评审/契约冻结”尚未真实发生；组长版本与我早期草案存在两套口径，若第 5 周前不统一，课程报告容易出现前后矛盾。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6. 工程遗留：管理端 Element Plus 全量引入导致主包约 1.27 MB；页面细节（Loading、空状态、表单校验一致性）仅做到可用；本机为 OneDrive 中文路径，曾遇 Maven 写 ~/.m2 被拒、Tomcat 在系统 TEMP 建目录被拒、PowerShell 读取无 BOM 脚本吞行三个问题，换机需按运行手册操作。</w:t>
            </w:r>
          </w:p>
          <w:p>
            <w:pPr>
              <w:keepNext/>
              <w:snapToGrid w:val="0"/>
              <w:spacing w:before="160" w:after="60" w:lineRule="exact" w:line="340"/>
            </w:pPr>
            <w:r>
              <w:rPr>
                <w:b/>
                <w:sz w:val="28"/>
              </w:rPr>
              <w:t>下周工作计划：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1. 完成 GitHub 推送与协作流程落地：推送 main/develop，建立 feature/* 分支与 PR 模板，按角色互审并保留真实评审记录。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2. 契约问题闭环：与组长逐条确认 F-01（字段语义）、F-03（返回类型）、F-04（是否补详情接口）、F-05（口味编码），修订 OpenAPI 后同步前端调用并回归 37 项冒烟。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3. 浏览器端到端走查：用户端主流程与异常（空购物车、停售、未登录、状态冲突）、管理端接单→派送→完成及员工/分类/菜品/套餐增删改，逐步截图留证，并做 320px 窄屏检查。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4. 越权用例：用 demo-user 与 demo-user-2 交叉访问地址、购物车、订单，确认后端拒绝且数据未被改动，结果写入联调记录。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5. 部署准备：本机用 Nginx 托管两个 dist 并反代 /user、/admin、/assets，验证构建产物可独立运行，形成部署说明草稿（不作为已验收结论）。</w:t>
            </w:r>
          </w:p>
          <w:p>
            <w:pPr>
              <w:snapToGrid w:val="0"/>
              <w:spacing w:after="60" w:lineRule="exact" w:line="340"/>
            </w:pPr>
            <w:r>
              <w:rPr>
                <w:sz w:val="28"/>
              </w:rPr>
              <w:t>6. 前端质量：统一 Loading/空状态/表单校验、按钮防重复提交；管理端按需引入或分包降低首屏体积；开始整理第 7 周测试用例（主流程 + 异常 + 权限）。</w:t>
            </w:r>
          </w:p>
        </w:tc>
      </w:tr>
    </w:tbl>
    <w:p w14:paraId="66210F0E" w14:textId="77777777" w:rsidR="004432CB" w:rsidRPr="004432CB" w:rsidRDefault="004432CB" w:rsidP="004432CB">
      <w:pPr>
        <w:rPr>
          <w:rFonts w:hint="eastAsia"/>
          <w:sz w:val="28"/>
          <w:szCs w:val="28"/>
        </w:rPr>
      </w:pPr>
    </w:p>
    <w:sectPr w:rsidR="004432CB" w:rsidRPr="004432C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2CB"/>
    <w:rsid w:val="00192A57"/>
    <w:rsid w:val="004432CB"/>
    <w:rsid w:val="006316E1"/>
    <w:rsid w:val="008A40D6"/>
    <w:rsid w:val="009E6A4D"/>
    <w:rsid w:val="00A87C88"/>
    <w:rsid w:val="00CC7479"/>
    <w:rsid w:val="00E56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7079D"/>
  <w15:chartTrackingRefBased/>
  <w15:docId w15:val="{70AA2019-4BCB-4762-B29C-D2A413D20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32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3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32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32C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32C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32C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32C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32C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32C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432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43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43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432C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432C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432C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432C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432C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432C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432C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43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32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432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3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432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32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32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3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432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32C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443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feng li</dc:creator>
  <cp:keywords/>
  <dc:description/>
  <cp:lastModifiedBy>feng li</cp:lastModifiedBy>
  <cp:revision>4</cp:revision>
  <dcterms:created xsi:type="dcterms:W3CDTF">2026-10-17T05:31:00Z</dcterms:created>
  <dcterms:modified xsi:type="dcterms:W3CDTF">2026-10-17T05:38:00Z</dcterms:modified>
</cp:coreProperties>
</file>