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bookmarkStart w:id="0" w:name="_GoBack"/>
      <w:bookmarkEnd w:id="0"/>
      <w:r w:rsidRPr="00BC06DD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BC06DD" w:rsidRPr="00BC06DD" w:rsidRDefault="00BC06DD" w:rsidP="00BC06D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C06D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Podcast </w:t>
      </w:r>
      <w:proofErr w:type="gramStart"/>
      <w:r w:rsidRPr="00BC06D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逐字稿</w:t>
      </w:r>
      <w:proofErr w:type="gramEnd"/>
      <w:r w:rsidRPr="00BC06D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：【綠色商機實戰】信任、形象與環保意識的三角博弈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各位聽眾朋友大家好，歡迎收聽今天的《商管新視界》。最近大家在買東西的時候，是不是越來越常看到「有機」、「永續」、「低碳」這些字眼？全球 ESG 浪潮下，綠色行銷成了企業的必修課。但問題來了：企業做了綠色行銷，消費者就真的會買單嗎？今天我們邀請到行銷專家主持人 B 來幫我們拆解這背後的心理機制。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B：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大家好！其實現在綠色生活認同度非常高，數據顯示高達 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98%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的民眾認同綠色生活。但這不代表企業隨便掛個環保標籤就能賺錢。我們觀察到一個有趣的現象：雖然大家都說環保好，但真正轉換成購買意願時，中間其實隔著好幾道「心理關卡」。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沒錯，這就是我們今天要聊的主題。根據您研究的幾份重要文獻，綠色行銷對購買意願的直接影響力到底有多大？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B：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從量化數據來看，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兩者呈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 xml:space="preserve">高度正相關，相關係數達 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0.673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。但這裡有個核心發現：綠色行銷並非直接驅動購買，它必須透過「企業形象」這個橋樑。數據顯示，企業每提升一個標準差的綠色行銷投入，透過形象提升能帶動 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0.184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>標準差的購買意願。簡言之，如果你行銷做得天花亂墜，但企業形象讓消費者感到不安心、不可靠，那錢就白花了。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提到形象，我們常聽說「環保意識」強的人更容易支持綠色產品。在您的資料中，這個變數扮演什麼角色？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B：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這就是最精彩的地方。在農業個案，例如「新南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田董米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 xml:space="preserve">」的研究中，環境意識每增加 1 單位，購買機率會暴增 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2.04 </w:t>
      </w:r>
      <w:proofErr w:type="gramStart"/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倍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>。但在一份針對一般消費者的碩士論文中，卻發現了一個「綠色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信任悖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>論」。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悖論？難道環保意識高的人反而不買？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B：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不是不買，而是更嚴格。研究發現，當環保意識達到極高點時，企業形象對購買意願的加分效果反而「趨緩」了。交互作用係數是負的 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-0.124</w:t>
      </w:r>
      <w:r w:rsidRPr="00BC06DD">
        <w:rPr>
          <w:rFonts w:ascii="新細明體" w:eastAsia="新細明體" w:hAnsi="新細明體" w:cs="新細明體"/>
          <w:kern w:val="0"/>
          <w:szCs w:val="24"/>
        </w:rPr>
        <w:t>。這代表這些資深環保族對「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漂綠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 xml:space="preserve"> (Greenwashing)」極度敏感。如果你只是為了行銷而行銷，這群專業群體會保留懷疑態度，甚至產生反感。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這聽起來很有深度。那在實務面，比如我們看到的農產品，這些數據怎麼應用？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B：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我們看馬鈴薯和農夫市集的例子。目前市場上一般農產與有機農產的供給比約為 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10:1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。雖然有機產品價格通常高出 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1/3</w:t>
      </w:r>
      <w:r w:rsidRPr="00BC06DD">
        <w:rPr>
          <w:rFonts w:ascii="新細明體" w:eastAsia="新細明體" w:hAnsi="新細明體" w:cs="新細明體"/>
          <w:kern w:val="0"/>
          <w:szCs w:val="24"/>
        </w:rPr>
        <w:t>，但 46-55 歲這群最重視食安的採買主力，是非常願意為了「安全保障」支付溢價的。有趣的是，消費者普遍認為「地產地消」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減碳認同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 xml:space="preserve">度最高，平均達 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4.55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分。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但價格還是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個坎吧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>？如果太貴，大家真的受得了嗎？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B：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確實。研究指出，消費者心理存在權衡：雖然支持綠色品質，但仍希望價格平價。如果品質提升導致價格高到離譜，知覺價值反而會下降。所以，農產行銷成功的關鍵不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在於純打廣告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>，而在於「面對面交流」與「情感故事」。在農夫市集，人與人之間的真誠情誼，能大幅抵銷消費者對價格的敏感度。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總結來說，對於想要轉型綠色行銷的企業或小農，您有什麼具體建議？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B：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三個核心建議。第一，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標章即是品牌</w:t>
      </w:r>
      <w:r w:rsidRPr="00BC06DD">
        <w:rPr>
          <w:rFonts w:ascii="新細明體" w:eastAsia="新細明體" w:hAnsi="新細明體" w:cs="新細明體"/>
          <w:kern w:val="0"/>
          <w:szCs w:val="24"/>
        </w:rPr>
        <w:t>。專業的認證標章是第一道防線，能有</w:t>
      </w:r>
      <w:proofErr w:type="gramStart"/>
      <w:r w:rsidRPr="00BC06DD">
        <w:rPr>
          <w:rFonts w:ascii="新細明體" w:eastAsia="新細明體" w:hAnsi="新細明體" w:cs="新細明體"/>
          <w:kern w:val="0"/>
          <w:szCs w:val="24"/>
        </w:rPr>
        <w:t>效區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>隔市場。第二，</w:t>
      </w:r>
      <w:proofErr w:type="gramStart"/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避免漂綠陷阱</w:t>
      </w:r>
      <w:proofErr w:type="gramEnd"/>
      <w:r w:rsidRPr="00BC06DD">
        <w:rPr>
          <w:rFonts w:ascii="新細明體" w:eastAsia="新細明體" w:hAnsi="新細明體" w:cs="新細明體"/>
          <w:kern w:val="0"/>
          <w:szCs w:val="24"/>
        </w:rPr>
        <w:t>。針對高意識族群，必須主動揭露透明的資訊與具體行動，而非短期作秀。第三，</w:t>
      </w: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虛實整合</w:t>
      </w:r>
      <w:r w:rsidRPr="00BC06DD">
        <w:rPr>
          <w:rFonts w:ascii="新細明體" w:eastAsia="新細明體" w:hAnsi="新細明體" w:cs="新細明體"/>
          <w:kern w:val="0"/>
          <w:szCs w:val="24"/>
        </w:rPr>
        <w:t>。除了實體市集，建議利用直播或 Podcast 傳遞產地的溫度，建立長期信任。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感謝 B 的分享。看來綠色行銷不只是賣產品，更是在經營一場關於誠信的持久戰。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B：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沒錯，誠信才是綠色品牌唯一的護城河。</w:t>
      </w:r>
    </w:p>
    <w:p w:rsidR="00BC06DD" w:rsidRPr="00BC06DD" w:rsidRDefault="00BC06DD" w:rsidP="00BC06D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C06DD">
        <w:rPr>
          <w:rFonts w:ascii="新細明體" w:eastAsia="新細明體" w:hAnsi="新細明體" w:cs="新細明體"/>
          <w:b/>
          <w:bCs/>
          <w:kern w:val="0"/>
          <w:szCs w:val="24"/>
        </w:rPr>
        <w:t>主持人 A：</w:t>
      </w:r>
      <w:r w:rsidRPr="00BC06DD">
        <w:rPr>
          <w:rFonts w:ascii="新細明體" w:eastAsia="新細明體" w:hAnsi="新細明體" w:cs="新細明體"/>
          <w:kern w:val="0"/>
          <w:szCs w:val="24"/>
        </w:rPr>
        <w:t xml:space="preserve"> 今天的《商管新視界》就到這裡，謝謝大家收聽，我們下次見！</w:t>
      </w:r>
    </w:p>
    <w:p w:rsidR="00D91998" w:rsidRPr="00BC06DD" w:rsidRDefault="00BC06DD" w:rsidP="00BC06DD">
      <w:pPr>
        <w:widowControl/>
        <w:rPr>
          <w:rFonts w:ascii="新細明體" w:eastAsia="新細明體" w:hAnsi="新細明體" w:cs="新細明體" w:hint="eastAsia"/>
          <w:kern w:val="0"/>
          <w:szCs w:val="24"/>
        </w:rPr>
      </w:pPr>
      <w:r w:rsidRPr="00BC06DD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sectPr w:rsidR="00D91998" w:rsidRPr="00BC06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904C0"/>
    <w:multiLevelType w:val="multilevel"/>
    <w:tmpl w:val="C95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DD"/>
    <w:rsid w:val="00BC06DD"/>
    <w:rsid w:val="00D9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29DB"/>
  <w15:chartTrackingRefBased/>
  <w15:docId w15:val="{D4741C70-7551-4BA2-B7A8-FC9DEAAB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BC06D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BC06D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06DD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BC06D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C06D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C06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5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1</cp:revision>
  <dcterms:created xsi:type="dcterms:W3CDTF">2026-06-05T06:25:00Z</dcterms:created>
  <dcterms:modified xsi:type="dcterms:W3CDTF">2026-06-05T06:28:00Z</dcterms:modified>
</cp:coreProperties>
</file>