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36E2" w:rsidRPr="007008A5" w:rsidRDefault="001137EE" w:rsidP="002536E2">
      <w:pPr>
        <w:jc w:val="center"/>
        <w:rPr>
          <w:rFonts w:cstheme="minorHAnsi"/>
          <w:b/>
          <w:bCs/>
          <w:sz w:val="40"/>
          <w:szCs w:val="40"/>
        </w:rPr>
      </w:pPr>
      <w:r w:rsidRPr="001137EE">
        <w:rPr>
          <w:rFonts w:cstheme="minorHAnsi"/>
          <w:b/>
          <w:bCs/>
          <w:sz w:val="40"/>
          <w:szCs w:val="40"/>
        </w:rPr>
        <w:t xml:space="preserve">GYNOVAIRE PLUS® </w:t>
      </w:r>
      <w:r w:rsidR="002536E2" w:rsidRPr="007008A5">
        <w:rPr>
          <w:rFonts w:cstheme="minorHAnsi"/>
          <w:b/>
          <w:bCs/>
          <w:sz w:val="40"/>
          <w:szCs w:val="40"/>
        </w:rPr>
        <w:t xml:space="preserve"> </w:t>
      </w:r>
    </w:p>
    <w:p w:rsidR="002536E2" w:rsidRPr="0022297D" w:rsidRDefault="007008A5" w:rsidP="0022297D">
      <w:pPr>
        <w:jc w:val="both"/>
        <w:rPr>
          <w:rFonts w:cstheme="minorHAnsi"/>
          <w:b/>
          <w:bCs/>
          <w:sz w:val="25"/>
          <w:szCs w:val="25"/>
          <w:u w:val="single"/>
        </w:rPr>
      </w:pPr>
      <w:r w:rsidRPr="0022297D">
        <w:rPr>
          <w:rFonts w:cstheme="minorHAnsi"/>
          <w:b/>
          <w:bCs/>
          <w:sz w:val="25"/>
          <w:szCs w:val="25"/>
          <w:u w:val="single"/>
        </w:rPr>
        <w:t>COMPOSITION</w:t>
      </w:r>
      <w:r w:rsidR="002536E2" w:rsidRPr="0022297D">
        <w:rPr>
          <w:rFonts w:cstheme="minorHAnsi"/>
          <w:b/>
          <w:bCs/>
          <w:sz w:val="25"/>
          <w:szCs w:val="25"/>
          <w:u w:val="single"/>
        </w:rPr>
        <w:t> :</w:t>
      </w:r>
    </w:p>
    <w:p w:rsidR="001137EE" w:rsidRPr="0022297D" w:rsidRDefault="001137EE" w:rsidP="0022297D">
      <w:pPr>
        <w:spacing w:after="0"/>
        <w:jc w:val="both"/>
        <w:rPr>
          <w:rFonts w:cstheme="minorHAnsi"/>
          <w:b/>
          <w:bCs/>
          <w:sz w:val="25"/>
          <w:szCs w:val="25"/>
        </w:rPr>
      </w:pPr>
      <w:r w:rsidRPr="0022297D">
        <w:rPr>
          <w:rFonts w:cstheme="minorHAnsi"/>
          <w:sz w:val="25"/>
          <w:szCs w:val="25"/>
        </w:rPr>
        <w:t>Chaque Comprimé de</w:t>
      </w:r>
      <w:r w:rsidRPr="0022297D">
        <w:rPr>
          <w:rFonts w:cstheme="minorHAnsi"/>
          <w:b/>
          <w:bCs/>
          <w:sz w:val="25"/>
          <w:szCs w:val="25"/>
        </w:rPr>
        <w:t xml:space="preserve"> GYNOVAIRE PLUS® </w:t>
      </w:r>
      <w:r w:rsidRPr="0022297D">
        <w:rPr>
          <w:rFonts w:cstheme="minorHAnsi"/>
          <w:sz w:val="25"/>
          <w:szCs w:val="25"/>
        </w:rPr>
        <w:t>contient :</w:t>
      </w:r>
    </w:p>
    <w:p w:rsidR="001137EE" w:rsidRPr="0022297D" w:rsidRDefault="001137EE" w:rsidP="0022297D">
      <w:pPr>
        <w:spacing w:after="0"/>
        <w:jc w:val="both"/>
        <w:rPr>
          <w:rFonts w:cstheme="minorHAnsi"/>
          <w:b/>
          <w:bCs/>
          <w:sz w:val="25"/>
          <w:szCs w:val="25"/>
        </w:rPr>
      </w:pPr>
    </w:p>
    <w:tbl>
      <w:tblPr>
        <w:tblStyle w:val="Grilledutableau"/>
        <w:tblW w:w="0" w:type="auto"/>
        <w:tblLook w:val="04A0" w:firstRow="1" w:lastRow="0" w:firstColumn="1" w:lastColumn="0" w:noHBand="0" w:noVBand="1"/>
      </w:tblPr>
      <w:tblGrid>
        <w:gridCol w:w="3114"/>
        <w:gridCol w:w="2119"/>
      </w:tblGrid>
      <w:tr w:rsidR="001137EE" w:rsidRPr="0022297D" w:rsidTr="0022297D">
        <w:tc>
          <w:tcPr>
            <w:tcW w:w="3114" w:type="dxa"/>
          </w:tcPr>
          <w:p w:rsidR="001137EE" w:rsidRPr="0022297D" w:rsidRDefault="001137EE" w:rsidP="0022297D">
            <w:pPr>
              <w:spacing w:line="259" w:lineRule="auto"/>
              <w:jc w:val="both"/>
              <w:rPr>
                <w:rFonts w:cstheme="minorHAnsi"/>
                <w:b/>
                <w:bCs/>
                <w:sz w:val="25"/>
                <w:szCs w:val="25"/>
              </w:rPr>
            </w:pPr>
            <w:r w:rsidRPr="0022297D">
              <w:rPr>
                <w:rFonts w:cstheme="minorHAnsi"/>
                <w:b/>
                <w:bCs/>
                <w:sz w:val="25"/>
                <w:szCs w:val="25"/>
              </w:rPr>
              <w:t>Composant</w:t>
            </w:r>
          </w:p>
        </w:tc>
        <w:tc>
          <w:tcPr>
            <w:tcW w:w="2119" w:type="dxa"/>
          </w:tcPr>
          <w:p w:rsidR="001137EE" w:rsidRPr="0022297D" w:rsidRDefault="001137EE" w:rsidP="0022297D">
            <w:pPr>
              <w:spacing w:line="259" w:lineRule="auto"/>
              <w:jc w:val="both"/>
              <w:rPr>
                <w:rFonts w:cstheme="minorHAnsi"/>
                <w:b/>
                <w:bCs/>
                <w:sz w:val="25"/>
                <w:szCs w:val="25"/>
              </w:rPr>
            </w:pPr>
            <w:r w:rsidRPr="0022297D">
              <w:rPr>
                <w:rFonts w:cstheme="minorHAnsi"/>
                <w:b/>
                <w:bCs/>
                <w:sz w:val="25"/>
                <w:szCs w:val="25"/>
              </w:rPr>
              <w:t>Quantité</w:t>
            </w:r>
          </w:p>
        </w:tc>
      </w:tr>
      <w:tr w:rsidR="001137EE" w:rsidRPr="0022297D" w:rsidTr="0022297D">
        <w:tc>
          <w:tcPr>
            <w:tcW w:w="3114" w:type="dxa"/>
          </w:tcPr>
          <w:p w:rsidR="001137EE" w:rsidRPr="0022297D" w:rsidRDefault="001137EE" w:rsidP="0022297D">
            <w:pPr>
              <w:spacing w:line="259" w:lineRule="auto"/>
              <w:jc w:val="both"/>
              <w:rPr>
                <w:rFonts w:cstheme="minorHAnsi"/>
                <w:sz w:val="25"/>
                <w:szCs w:val="25"/>
              </w:rPr>
            </w:pPr>
            <w:r w:rsidRPr="0022297D">
              <w:rPr>
                <w:rFonts w:cstheme="minorHAnsi"/>
                <w:sz w:val="25"/>
                <w:szCs w:val="25"/>
              </w:rPr>
              <w:t>MYO-INOSITOL</w:t>
            </w:r>
          </w:p>
        </w:tc>
        <w:tc>
          <w:tcPr>
            <w:tcW w:w="2119" w:type="dxa"/>
          </w:tcPr>
          <w:p w:rsidR="001137EE" w:rsidRPr="0022297D" w:rsidRDefault="001137EE" w:rsidP="0022297D">
            <w:pPr>
              <w:spacing w:line="259" w:lineRule="auto"/>
              <w:jc w:val="both"/>
              <w:rPr>
                <w:rFonts w:cstheme="minorHAnsi"/>
                <w:sz w:val="25"/>
                <w:szCs w:val="25"/>
              </w:rPr>
            </w:pPr>
            <w:r w:rsidRPr="0022297D">
              <w:rPr>
                <w:rFonts w:cstheme="minorHAnsi"/>
                <w:sz w:val="25"/>
                <w:szCs w:val="25"/>
              </w:rPr>
              <w:t>552 mg</w:t>
            </w:r>
          </w:p>
        </w:tc>
      </w:tr>
      <w:tr w:rsidR="001137EE" w:rsidRPr="0022297D" w:rsidTr="0022297D">
        <w:tc>
          <w:tcPr>
            <w:tcW w:w="3114" w:type="dxa"/>
          </w:tcPr>
          <w:p w:rsidR="001137EE" w:rsidRPr="0022297D" w:rsidRDefault="001137EE" w:rsidP="0022297D">
            <w:pPr>
              <w:spacing w:line="259" w:lineRule="auto"/>
              <w:jc w:val="both"/>
              <w:rPr>
                <w:rFonts w:cstheme="minorHAnsi"/>
                <w:sz w:val="25"/>
                <w:szCs w:val="25"/>
              </w:rPr>
            </w:pPr>
            <w:r w:rsidRPr="0022297D">
              <w:rPr>
                <w:rFonts w:cstheme="minorHAnsi"/>
                <w:sz w:val="25"/>
                <w:szCs w:val="25"/>
              </w:rPr>
              <w:t>D-CHIRO-INOSITOL</w:t>
            </w:r>
          </w:p>
        </w:tc>
        <w:tc>
          <w:tcPr>
            <w:tcW w:w="2119" w:type="dxa"/>
          </w:tcPr>
          <w:p w:rsidR="001137EE" w:rsidRPr="0022297D" w:rsidRDefault="001137EE" w:rsidP="0022297D">
            <w:pPr>
              <w:spacing w:line="259" w:lineRule="auto"/>
              <w:jc w:val="both"/>
              <w:rPr>
                <w:rFonts w:cstheme="minorHAnsi"/>
                <w:sz w:val="25"/>
                <w:szCs w:val="25"/>
              </w:rPr>
            </w:pPr>
            <w:r w:rsidRPr="0022297D">
              <w:rPr>
                <w:rFonts w:cstheme="minorHAnsi"/>
                <w:sz w:val="25"/>
                <w:szCs w:val="25"/>
              </w:rPr>
              <w:t>13.8 mg</w:t>
            </w:r>
          </w:p>
        </w:tc>
      </w:tr>
      <w:tr w:rsidR="001137EE" w:rsidRPr="0022297D" w:rsidTr="0022297D">
        <w:tc>
          <w:tcPr>
            <w:tcW w:w="3114" w:type="dxa"/>
          </w:tcPr>
          <w:p w:rsidR="001137EE" w:rsidRPr="0022297D" w:rsidRDefault="001137EE" w:rsidP="0022297D">
            <w:pPr>
              <w:spacing w:line="259" w:lineRule="auto"/>
              <w:jc w:val="both"/>
              <w:rPr>
                <w:rFonts w:cstheme="minorHAnsi"/>
                <w:sz w:val="25"/>
                <w:szCs w:val="25"/>
              </w:rPr>
            </w:pPr>
            <w:r w:rsidRPr="0022297D">
              <w:rPr>
                <w:rFonts w:cstheme="minorHAnsi"/>
                <w:sz w:val="25"/>
                <w:szCs w:val="25"/>
              </w:rPr>
              <w:t>ACIDE FOLIQUE</w:t>
            </w:r>
          </w:p>
        </w:tc>
        <w:tc>
          <w:tcPr>
            <w:tcW w:w="2119" w:type="dxa"/>
          </w:tcPr>
          <w:p w:rsidR="001137EE" w:rsidRPr="0022297D" w:rsidRDefault="001137EE" w:rsidP="0022297D">
            <w:pPr>
              <w:spacing w:line="259" w:lineRule="auto"/>
              <w:jc w:val="both"/>
              <w:rPr>
                <w:rFonts w:cstheme="minorHAnsi"/>
                <w:sz w:val="25"/>
                <w:szCs w:val="25"/>
              </w:rPr>
            </w:pPr>
            <w:r w:rsidRPr="0022297D">
              <w:rPr>
                <w:rFonts w:cstheme="minorHAnsi"/>
                <w:sz w:val="25"/>
                <w:szCs w:val="25"/>
              </w:rPr>
              <w:t>1.5 mg</w:t>
            </w:r>
          </w:p>
        </w:tc>
      </w:tr>
      <w:tr w:rsidR="001137EE" w:rsidRPr="0022297D" w:rsidTr="0022297D">
        <w:tc>
          <w:tcPr>
            <w:tcW w:w="3114" w:type="dxa"/>
          </w:tcPr>
          <w:p w:rsidR="001137EE" w:rsidRPr="0022297D" w:rsidRDefault="001137EE" w:rsidP="0022297D">
            <w:pPr>
              <w:spacing w:line="259" w:lineRule="auto"/>
              <w:jc w:val="both"/>
              <w:rPr>
                <w:rFonts w:cstheme="minorHAnsi"/>
                <w:sz w:val="25"/>
                <w:szCs w:val="25"/>
              </w:rPr>
            </w:pPr>
            <w:r w:rsidRPr="0022297D">
              <w:rPr>
                <w:rFonts w:cstheme="minorHAnsi"/>
                <w:sz w:val="25"/>
                <w:szCs w:val="25"/>
              </w:rPr>
              <w:t>VITAMINE D3</w:t>
            </w:r>
          </w:p>
        </w:tc>
        <w:tc>
          <w:tcPr>
            <w:tcW w:w="2119" w:type="dxa"/>
          </w:tcPr>
          <w:p w:rsidR="001137EE" w:rsidRPr="0022297D" w:rsidRDefault="001137EE" w:rsidP="0022297D">
            <w:pPr>
              <w:spacing w:line="259" w:lineRule="auto"/>
              <w:jc w:val="both"/>
              <w:rPr>
                <w:rFonts w:cstheme="minorHAnsi"/>
                <w:sz w:val="25"/>
                <w:szCs w:val="25"/>
              </w:rPr>
            </w:pPr>
            <w:r w:rsidRPr="0022297D">
              <w:rPr>
                <w:rFonts w:cstheme="minorHAnsi"/>
                <w:sz w:val="25"/>
                <w:szCs w:val="25"/>
              </w:rPr>
              <w:t>1000 UI</w:t>
            </w:r>
          </w:p>
        </w:tc>
      </w:tr>
      <w:tr w:rsidR="001137EE" w:rsidRPr="0022297D" w:rsidTr="0022297D">
        <w:tc>
          <w:tcPr>
            <w:tcW w:w="3114" w:type="dxa"/>
          </w:tcPr>
          <w:p w:rsidR="001137EE" w:rsidRPr="0022297D" w:rsidRDefault="0022297D" w:rsidP="0022297D">
            <w:pPr>
              <w:spacing w:line="259" w:lineRule="auto"/>
              <w:rPr>
                <w:rFonts w:cstheme="minorHAnsi"/>
                <w:sz w:val="25"/>
                <w:szCs w:val="25"/>
              </w:rPr>
            </w:pPr>
            <w:r>
              <w:rPr>
                <w:rFonts w:cstheme="minorHAnsi"/>
                <w:sz w:val="25"/>
                <w:szCs w:val="25"/>
              </w:rPr>
              <w:t xml:space="preserve">PICOLINATE </w:t>
            </w:r>
            <w:r w:rsidR="001137EE" w:rsidRPr="0022297D">
              <w:rPr>
                <w:rFonts w:cstheme="minorHAnsi"/>
                <w:sz w:val="25"/>
                <w:szCs w:val="25"/>
              </w:rPr>
              <w:t>DE CHROME</w:t>
            </w:r>
          </w:p>
        </w:tc>
        <w:tc>
          <w:tcPr>
            <w:tcW w:w="2119" w:type="dxa"/>
          </w:tcPr>
          <w:p w:rsidR="001137EE" w:rsidRPr="0022297D" w:rsidRDefault="001137EE" w:rsidP="0022297D">
            <w:pPr>
              <w:spacing w:line="259" w:lineRule="auto"/>
              <w:jc w:val="both"/>
              <w:rPr>
                <w:rFonts w:cstheme="minorHAnsi"/>
                <w:sz w:val="25"/>
                <w:szCs w:val="25"/>
              </w:rPr>
            </w:pPr>
            <w:r w:rsidRPr="0022297D">
              <w:rPr>
                <w:rFonts w:cstheme="minorHAnsi"/>
                <w:sz w:val="25"/>
                <w:szCs w:val="25"/>
              </w:rPr>
              <w:t xml:space="preserve">250 </w:t>
            </w:r>
            <w:proofErr w:type="spellStart"/>
            <w:r w:rsidRPr="0022297D">
              <w:rPr>
                <w:rFonts w:cstheme="minorHAnsi"/>
                <w:sz w:val="25"/>
                <w:szCs w:val="25"/>
              </w:rPr>
              <w:t>mcg</w:t>
            </w:r>
            <w:proofErr w:type="spellEnd"/>
          </w:p>
        </w:tc>
      </w:tr>
    </w:tbl>
    <w:p w:rsidR="00CB7261" w:rsidRPr="0022297D" w:rsidRDefault="00CB7261" w:rsidP="0022297D">
      <w:pPr>
        <w:spacing w:after="0"/>
        <w:jc w:val="both"/>
        <w:rPr>
          <w:rFonts w:cstheme="minorHAnsi"/>
          <w:b/>
          <w:bCs/>
          <w:sz w:val="25"/>
          <w:szCs w:val="25"/>
        </w:rPr>
      </w:pPr>
    </w:p>
    <w:p w:rsidR="002536E2" w:rsidRPr="0022297D" w:rsidRDefault="002536E2" w:rsidP="0022297D">
      <w:pPr>
        <w:spacing w:after="0"/>
        <w:jc w:val="both"/>
        <w:rPr>
          <w:rFonts w:cstheme="minorHAnsi"/>
          <w:sz w:val="25"/>
          <w:szCs w:val="25"/>
        </w:rPr>
      </w:pPr>
      <w:r w:rsidRPr="0022297D">
        <w:rPr>
          <w:rFonts w:cstheme="minorHAnsi"/>
          <w:b/>
          <w:bCs/>
          <w:sz w:val="25"/>
          <w:szCs w:val="25"/>
        </w:rPr>
        <w:t xml:space="preserve">Autre composition : </w:t>
      </w:r>
      <w:r w:rsidR="001137EE" w:rsidRPr="0022297D">
        <w:rPr>
          <w:rFonts w:cstheme="minorHAnsi"/>
          <w:sz w:val="25"/>
          <w:szCs w:val="25"/>
        </w:rPr>
        <w:t xml:space="preserve">Disaccharide, </w:t>
      </w:r>
      <w:proofErr w:type="spellStart"/>
      <w:r w:rsidR="001137EE" w:rsidRPr="0022297D">
        <w:rPr>
          <w:rFonts w:cstheme="minorHAnsi"/>
          <w:sz w:val="25"/>
          <w:szCs w:val="25"/>
        </w:rPr>
        <w:t>Dicalcium</w:t>
      </w:r>
      <w:proofErr w:type="spellEnd"/>
      <w:r w:rsidR="001137EE" w:rsidRPr="0022297D">
        <w:rPr>
          <w:rFonts w:cstheme="minorHAnsi"/>
          <w:sz w:val="25"/>
          <w:szCs w:val="25"/>
        </w:rPr>
        <w:t xml:space="preserve"> de phosphate, </w:t>
      </w:r>
      <w:proofErr w:type="spellStart"/>
      <w:r w:rsidR="001137EE" w:rsidRPr="0022297D">
        <w:rPr>
          <w:rFonts w:cstheme="minorHAnsi"/>
          <w:sz w:val="25"/>
          <w:szCs w:val="25"/>
        </w:rPr>
        <w:t>povidone</w:t>
      </w:r>
      <w:proofErr w:type="spellEnd"/>
      <w:r w:rsidR="001137EE" w:rsidRPr="0022297D">
        <w:rPr>
          <w:rFonts w:cstheme="minorHAnsi"/>
          <w:sz w:val="25"/>
          <w:szCs w:val="25"/>
        </w:rPr>
        <w:t xml:space="preserve">, Agent de pelliculage, </w:t>
      </w:r>
      <w:proofErr w:type="spellStart"/>
      <w:r w:rsidR="001137EE" w:rsidRPr="0022297D">
        <w:rPr>
          <w:rFonts w:cstheme="minorHAnsi"/>
          <w:sz w:val="25"/>
          <w:szCs w:val="25"/>
        </w:rPr>
        <w:t>Croscarmellose</w:t>
      </w:r>
      <w:proofErr w:type="spellEnd"/>
      <w:r w:rsidR="001137EE" w:rsidRPr="0022297D">
        <w:rPr>
          <w:rFonts w:cstheme="minorHAnsi"/>
          <w:sz w:val="25"/>
          <w:szCs w:val="25"/>
        </w:rPr>
        <w:t xml:space="preserve"> sodique, Agent lubrifiant, </w:t>
      </w:r>
      <w:proofErr w:type="spellStart"/>
      <w:r w:rsidR="001137EE" w:rsidRPr="0022297D">
        <w:rPr>
          <w:rFonts w:cstheme="minorHAnsi"/>
          <w:sz w:val="25"/>
          <w:szCs w:val="25"/>
        </w:rPr>
        <w:t>Phtalate</w:t>
      </w:r>
      <w:proofErr w:type="spellEnd"/>
      <w:r w:rsidR="001137EE" w:rsidRPr="0022297D">
        <w:rPr>
          <w:rFonts w:cstheme="minorHAnsi"/>
          <w:sz w:val="25"/>
          <w:szCs w:val="25"/>
        </w:rPr>
        <w:t xml:space="preserve"> de </w:t>
      </w:r>
      <w:proofErr w:type="spellStart"/>
      <w:r w:rsidR="001137EE" w:rsidRPr="0022297D">
        <w:rPr>
          <w:rFonts w:cstheme="minorHAnsi"/>
          <w:sz w:val="25"/>
          <w:szCs w:val="25"/>
        </w:rPr>
        <w:t>diéthyle</w:t>
      </w:r>
      <w:proofErr w:type="spellEnd"/>
      <w:r w:rsidR="001137EE" w:rsidRPr="0022297D">
        <w:rPr>
          <w:rFonts w:cstheme="minorHAnsi"/>
          <w:sz w:val="25"/>
          <w:szCs w:val="25"/>
        </w:rPr>
        <w:t>, Colorant, Solvant pour pelliculage, Excédents de vitamines.</w:t>
      </w:r>
    </w:p>
    <w:p w:rsidR="00CB7261" w:rsidRPr="0022297D" w:rsidRDefault="00CB7261" w:rsidP="0022297D">
      <w:pPr>
        <w:spacing w:after="0"/>
        <w:jc w:val="both"/>
        <w:rPr>
          <w:rFonts w:cstheme="minorHAnsi"/>
          <w:b/>
          <w:bCs/>
          <w:sz w:val="25"/>
          <w:szCs w:val="25"/>
        </w:rPr>
      </w:pPr>
    </w:p>
    <w:p w:rsidR="00CB7261" w:rsidRPr="0022297D" w:rsidRDefault="002536E2" w:rsidP="0022297D">
      <w:pPr>
        <w:spacing w:after="0"/>
        <w:jc w:val="both"/>
        <w:rPr>
          <w:rFonts w:cstheme="minorHAnsi"/>
          <w:b/>
          <w:bCs/>
          <w:sz w:val="25"/>
          <w:szCs w:val="25"/>
          <w:u w:val="single"/>
        </w:rPr>
      </w:pPr>
      <w:r w:rsidRPr="0022297D">
        <w:rPr>
          <w:rFonts w:cstheme="minorHAnsi"/>
          <w:b/>
          <w:bCs/>
          <w:sz w:val="25"/>
          <w:szCs w:val="25"/>
          <w:u w:val="single"/>
        </w:rPr>
        <w:t>LA DESCRIPTION</w:t>
      </w:r>
    </w:p>
    <w:p w:rsidR="001137EE" w:rsidRPr="0022297D" w:rsidRDefault="001137EE" w:rsidP="0022297D">
      <w:pPr>
        <w:spacing w:after="0"/>
        <w:jc w:val="both"/>
        <w:rPr>
          <w:rFonts w:cstheme="minorHAnsi"/>
          <w:sz w:val="25"/>
          <w:szCs w:val="25"/>
        </w:rPr>
      </w:pPr>
      <w:r w:rsidRPr="0022297D">
        <w:rPr>
          <w:rFonts w:cstheme="minorHAnsi"/>
          <w:b/>
          <w:bCs/>
          <w:sz w:val="25"/>
          <w:szCs w:val="25"/>
        </w:rPr>
        <w:t xml:space="preserve">GYNOVAIRE PLUS® </w:t>
      </w:r>
      <w:r w:rsidRPr="0022297D">
        <w:rPr>
          <w:rFonts w:cstheme="minorHAnsi"/>
          <w:sz w:val="25"/>
          <w:szCs w:val="25"/>
        </w:rPr>
        <w:t xml:space="preserve">est un complément alimentaire de conception unique qui peut améliorer les problèmes du syndrome des ovaires polykystiques (SOPK) chez les femmes. Le </w:t>
      </w:r>
      <w:r w:rsidRPr="0022297D">
        <w:rPr>
          <w:rFonts w:cstheme="minorHAnsi"/>
          <w:b/>
          <w:bCs/>
          <w:sz w:val="25"/>
          <w:szCs w:val="25"/>
        </w:rPr>
        <w:t>D-chiro-inositol</w:t>
      </w:r>
      <w:r w:rsidRPr="0022297D">
        <w:rPr>
          <w:rFonts w:cstheme="minorHAnsi"/>
          <w:sz w:val="25"/>
          <w:szCs w:val="25"/>
        </w:rPr>
        <w:t xml:space="preserve"> et le </w:t>
      </w:r>
      <w:proofErr w:type="spellStart"/>
      <w:r w:rsidRPr="0022297D">
        <w:rPr>
          <w:rFonts w:cstheme="minorHAnsi"/>
          <w:b/>
          <w:bCs/>
          <w:sz w:val="25"/>
          <w:szCs w:val="25"/>
        </w:rPr>
        <w:t>myo</w:t>
      </w:r>
      <w:proofErr w:type="spellEnd"/>
      <w:r w:rsidRPr="0022297D">
        <w:rPr>
          <w:rFonts w:cstheme="minorHAnsi"/>
          <w:b/>
          <w:bCs/>
          <w:sz w:val="25"/>
          <w:szCs w:val="25"/>
        </w:rPr>
        <w:t>-inositol</w:t>
      </w:r>
      <w:r w:rsidRPr="0022297D">
        <w:rPr>
          <w:rFonts w:cstheme="minorHAnsi"/>
          <w:sz w:val="25"/>
          <w:szCs w:val="25"/>
        </w:rPr>
        <w:t xml:space="preserve"> sont deux biomolécules qui jouent un rôle important dans le maintien des niveaux optimaux de cholestérol, d'insuline, de glucagon et d'androgène. Ces molécules jouent également un rôle clé dans la gestion du poids. La </w:t>
      </w:r>
      <w:r w:rsidRPr="0022297D">
        <w:rPr>
          <w:rFonts w:cstheme="minorHAnsi"/>
          <w:b/>
          <w:bCs/>
          <w:sz w:val="25"/>
          <w:szCs w:val="25"/>
        </w:rPr>
        <w:t>vitamine D3</w:t>
      </w:r>
      <w:r w:rsidRPr="0022297D">
        <w:rPr>
          <w:rFonts w:cstheme="minorHAnsi"/>
          <w:sz w:val="25"/>
          <w:szCs w:val="25"/>
        </w:rPr>
        <w:t>, en tant que complément alimentaire, améliorera l'absorption du calcium dans le tractus intestinal.</w:t>
      </w:r>
    </w:p>
    <w:p w:rsidR="001137EE" w:rsidRPr="0022297D" w:rsidRDefault="001137EE" w:rsidP="0022297D">
      <w:pPr>
        <w:spacing w:after="0"/>
        <w:jc w:val="both"/>
        <w:rPr>
          <w:rFonts w:cstheme="minorHAnsi"/>
          <w:b/>
          <w:bCs/>
          <w:sz w:val="25"/>
          <w:szCs w:val="25"/>
        </w:rPr>
      </w:pPr>
    </w:p>
    <w:p w:rsidR="001137EE" w:rsidRPr="0022297D" w:rsidRDefault="00B81467" w:rsidP="00B81467">
      <w:pPr>
        <w:spacing w:after="0"/>
        <w:jc w:val="both"/>
        <w:rPr>
          <w:rFonts w:cstheme="minorHAnsi"/>
          <w:sz w:val="25"/>
          <w:szCs w:val="25"/>
        </w:rPr>
      </w:pPr>
      <w:r w:rsidRPr="00B81467">
        <w:rPr>
          <w:rFonts w:cstheme="minorHAnsi"/>
          <w:b/>
          <w:bCs/>
          <w:sz w:val="25"/>
          <w:szCs w:val="25"/>
        </w:rPr>
        <w:t xml:space="preserve">Le </w:t>
      </w:r>
      <w:proofErr w:type="spellStart"/>
      <w:r w:rsidRPr="00B81467">
        <w:rPr>
          <w:rFonts w:cstheme="minorHAnsi"/>
          <w:b/>
          <w:bCs/>
          <w:sz w:val="25"/>
          <w:szCs w:val="25"/>
        </w:rPr>
        <w:t>myo</w:t>
      </w:r>
      <w:proofErr w:type="spellEnd"/>
      <w:r w:rsidRPr="00B81467">
        <w:rPr>
          <w:rFonts w:cstheme="minorHAnsi"/>
          <w:b/>
          <w:bCs/>
          <w:sz w:val="25"/>
          <w:szCs w:val="25"/>
        </w:rPr>
        <w:t>-inositol</w:t>
      </w:r>
      <w:r w:rsidRPr="00B81467">
        <w:rPr>
          <w:rFonts w:cstheme="minorHAnsi"/>
          <w:sz w:val="25"/>
          <w:szCs w:val="25"/>
        </w:rPr>
        <w:t xml:space="preserve"> est un sucre </w:t>
      </w:r>
      <w:proofErr w:type="spellStart"/>
      <w:r w:rsidRPr="00B81467">
        <w:rPr>
          <w:rFonts w:cstheme="minorHAnsi"/>
          <w:sz w:val="25"/>
          <w:szCs w:val="25"/>
        </w:rPr>
        <w:t>carbolique</w:t>
      </w:r>
      <w:proofErr w:type="spellEnd"/>
      <w:r w:rsidRPr="00B81467">
        <w:rPr>
          <w:rFonts w:cstheme="minorHAnsi"/>
          <w:sz w:val="25"/>
          <w:szCs w:val="25"/>
        </w:rPr>
        <w:t xml:space="preserve"> et un composant structurel de plusieurs </w:t>
      </w:r>
      <w:r w:rsidRPr="00B81467">
        <w:rPr>
          <w:rFonts w:cstheme="minorHAnsi"/>
          <w:sz w:val="25"/>
          <w:szCs w:val="25"/>
        </w:rPr>
        <w:t>messagers secondaires</w:t>
      </w:r>
      <w:r w:rsidRPr="00B81467">
        <w:rPr>
          <w:rFonts w:cstheme="minorHAnsi"/>
          <w:sz w:val="25"/>
          <w:szCs w:val="25"/>
        </w:rPr>
        <w:t xml:space="preserve"> intracellulaires. C'est également un composant des lipides structuraux. Le </w:t>
      </w:r>
      <w:proofErr w:type="spellStart"/>
      <w:r w:rsidRPr="00B81467">
        <w:rPr>
          <w:rFonts w:cstheme="minorHAnsi"/>
          <w:sz w:val="25"/>
          <w:szCs w:val="25"/>
        </w:rPr>
        <w:t>myo</w:t>
      </w:r>
      <w:proofErr w:type="spellEnd"/>
      <w:r w:rsidRPr="00B81467">
        <w:rPr>
          <w:rFonts w:cstheme="minorHAnsi"/>
          <w:sz w:val="25"/>
          <w:szCs w:val="25"/>
        </w:rPr>
        <w:t xml:space="preserve">-inositol fait partie de plusieurs </w:t>
      </w:r>
      <w:r w:rsidRPr="00B81467">
        <w:rPr>
          <w:rFonts w:cstheme="minorHAnsi"/>
          <w:sz w:val="25"/>
          <w:szCs w:val="25"/>
        </w:rPr>
        <w:t>autres processus</w:t>
      </w:r>
      <w:r w:rsidRPr="00B81467">
        <w:rPr>
          <w:rFonts w:cstheme="minorHAnsi"/>
          <w:sz w:val="25"/>
          <w:szCs w:val="25"/>
        </w:rPr>
        <w:t xml:space="preserve"> biologiques tels que la transduction du signal </w:t>
      </w:r>
      <w:r w:rsidRPr="00B81467">
        <w:rPr>
          <w:rFonts w:cstheme="minorHAnsi"/>
          <w:sz w:val="25"/>
          <w:szCs w:val="25"/>
        </w:rPr>
        <w:t>de l’insuline</w:t>
      </w:r>
      <w:r w:rsidRPr="00B81467">
        <w:rPr>
          <w:rFonts w:cstheme="minorHAnsi"/>
          <w:sz w:val="25"/>
          <w:szCs w:val="25"/>
        </w:rPr>
        <w:t xml:space="preserve">, la </w:t>
      </w:r>
      <w:proofErr w:type="spellStart"/>
      <w:r w:rsidRPr="00B81467">
        <w:rPr>
          <w:rFonts w:cstheme="minorHAnsi"/>
          <w:sz w:val="25"/>
          <w:szCs w:val="25"/>
        </w:rPr>
        <w:t>neuroprotection</w:t>
      </w:r>
      <w:proofErr w:type="spellEnd"/>
      <w:r w:rsidRPr="00B81467">
        <w:rPr>
          <w:rFonts w:cstheme="minorHAnsi"/>
          <w:sz w:val="25"/>
          <w:szCs w:val="25"/>
        </w:rPr>
        <w:t>, le métabolisme des graisses, le maintien du</w:t>
      </w:r>
      <w:r>
        <w:rPr>
          <w:rFonts w:cstheme="minorHAnsi"/>
          <w:sz w:val="25"/>
          <w:szCs w:val="25"/>
        </w:rPr>
        <w:t xml:space="preserve"> </w:t>
      </w:r>
      <w:r w:rsidRPr="00B81467">
        <w:rPr>
          <w:rFonts w:cstheme="minorHAnsi"/>
          <w:sz w:val="25"/>
          <w:szCs w:val="25"/>
        </w:rPr>
        <w:t xml:space="preserve">potentiel membranaire, l'assemblage du cytosquelette après la division cellulaire, etc. Le </w:t>
      </w:r>
      <w:proofErr w:type="spellStart"/>
      <w:r w:rsidRPr="00B81467">
        <w:rPr>
          <w:rFonts w:cstheme="minorHAnsi"/>
          <w:sz w:val="25"/>
          <w:szCs w:val="25"/>
        </w:rPr>
        <w:t>myo</w:t>
      </w:r>
      <w:proofErr w:type="spellEnd"/>
      <w:r w:rsidRPr="00B81467">
        <w:rPr>
          <w:rFonts w:cstheme="minorHAnsi"/>
          <w:sz w:val="25"/>
          <w:szCs w:val="25"/>
        </w:rPr>
        <w:t xml:space="preserve">-inositol stimule la fertilité chez les femmes en rétablissant le cycle menstruel et la qualité des œufs. Enfin, IL réduit les risques de </w:t>
      </w:r>
      <w:r w:rsidRPr="00B81467">
        <w:rPr>
          <w:rFonts w:cstheme="minorHAnsi"/>
          <w:sz w:val="25"/>
          <w:szCs w:val="25"/>
        </w:rPr>
        <w:t>diabète pendant</w:t>
      </w:r>
      <w:r w:rsidRPr="00B81467">
        <w:rPr>
          <w:rFonts w:cstheme="minorHAnsi"/>
          <w:sz w:val="25"/>
          <w:szCs w:val="25"/>
        </w:rPr>
        <w:t xml:space="preserve"> la grossesse.</w:t>
      </w:r>
    </w:p>
    <w:p w:rsidR="001137EE" w:rsidRPr="0022297D" w:rsidRDefault="001137EE" w:rsidP="0022297D">
      <w:pPr>
        <w:spacing w:after="0"/>
        <w:jc w:val="both"/>
        <w:rPr>
          <w:rFonts w:cstheme="minorHAnsi"/>
          <w:b/>
          <w:bCs/>
          <w:sz w:val="25"/>
          <w:szCs w:val="25"/>
        </w:rPr>
      </w:pPr>
    </w:p>
    <w:p w:rsidR="0025164C" w:rsidRDefault="0025164C" w:rsidP="0022297D">
      <w:pPr>
        <w:spacing w:after="0"/>
        <w:jc w:val="both"/>
        <w:rPr>
          <w:rFonts w:cstheme="minorHAnsi"/>
          <w:sz w:val="25"/>
          <w:szCs w:val="25"/>
        </w:rPr>
      </w:pPr>
    </w:p>
    <w:p w:rsidR="0025164C" w:rsidRDefault="0025164C" w:rsidP="0022297D">
      <w:pPr>
        <w:spacing w:after="0"/>
        <w:jc w:val="both"/>
        <w:rPr>
          <w:rFonts w:cstheme="minorHAnsi"/>
          <w:sz w:val="25"/>
          <w:szCs w:val="25"/>
        </w:rPr>
      </w:pPr>
    </w:p>
    <w:p w:rsidR="0025164C" w:rsidRDefault="0025164C" w:rsidP="0022297D">
      <w:pPr>
        <w:spacing w:after="0"/>
        <w:jc w:val="both"/>
        <w:rPr>
          <w:rFonts w:cstheme="minorHAnsi"/>
          <w:sz w:val="25"/>
          <w:szCs w:val="25"/>
        </w:rPr>
      </w:pPr>
    </w:p>
    <w:p w:rsidR="00B81467" w:rsidRPr="00B81467" w:rsidRDefault="00B81467" w:rsidP="00B81467">
      <w:pPr>
        <w:spacing w:after="0"/>
        <w:jc w:val="both"/>
        <w:rPr>
          <w:rFonts w:cstheme="minorHAnsi"/>
          <w:sz w:val="25"/>
          <w:szCs w:val="25"/>
        </w:rPr>
      </w:pPr>
      <w:r w:rsidRPr="00B81467">
        <w:rPr>
          <w:rFonts w:cstheme="minorHAnsi"/>
          <w:b/>
          <w:bCs/>
          <w:sz w:val="25"/>
          <w:szCs w:val="25"/>
        </w:rPr>
        <w:t>Le D-chiro-inositol</w:t>
      </w:r>
      <w:r w:rsidRPr="00B81467">
        <w:rPr>
          <w:rFonts w:cstheme="minorHAnsi"/>
          <w:sz w:val="25"/>
          <w:szCs w:val="25"/>
        </w:rPr>
        <w:t xml:space="preserve">, tout comme le </w:t>
      </w:r>
      <w:proofErr w:type="spellStart"/>
      <w:r w:rsidRPr="00B81467">
        <w:rPr>
          <w:rFonts w:cstheme="minorHAnsi"/>
          <w:sz w:val="25"/>
          <w:szCs w:val="25"/>
        </w:rPr>
        <w:t>myo</w:t>
      </w:r>
      <w:proofErr w:type="spellEnd"/>
      <w:r w:rsidRPr="00B81467">
        <w:rPr>
          <w:rFonts w:cstheme="minorHAnsi"/>
          <w:sz w:val="25"/>
          <w:szCs w:val="25"/>
        </w:rPr>
        <w:t xml:space="preserve">-inositol, prévient le diabète gestationnel, le développement anormal du fœtus et l'inflammation. Il </w:t>
      </w:r>
      <w:r w:rsidRPr="00B81467">
        <w:rPr>
          <w:rFonts w:cstheme="minorHAnsi"/>
          <w:sz w:val="25"/>
          <w:szCs w:val="25"/>
        </w:rPr>
        <w:t>joue également</w:t>
      </w:r>
      <w:r w:rsidRPr="00B81467">
        <w:rPr>
          <w:rFonts w:cstheme="minorHAnsi"/>
          <w:sz w:val="25"/>
          <w:szCs w:val="25"/>
        </w:rPr>
        <w:t xml:space="preserve"> un rôle important dans le développement folliculaire chez la femme. </w:t>
      </w:r>
    </w:p>
    <w:p w:rsidR="001137EE" w:rsidRPr="0022297D" w:rsidRDefault="00B81467" w:rsidP="00B81467">
      <w:pPr>
        <w:spacing w:after="0"/>
        <w:jc w:val="both"/>
        <w:rPr>
          <w:rFonts w:cstheme="minorHAnsi"/>
          <w:sz w:val="25"/>
          <w:szCs w:val="25"/>
        </w:rPr>
      </w:pPr>
      <w:r w:rsidRPr="00B81467">
        <w:rPr>
          <w:rFonts w:cstheme="minorHAnsi"/>
          <w:sz w:val="25"/>
          <w:szCs w:val="25"/>
        </w:rPr>
        <w:t xml:space="preserve">Le D-chiro-inositol agit en améliorant la             sensibilité à l'insuline, en abaissant la            concentration de testostérone totale dans le sang, en réduisant la </w:t>
      </w:r>
      <w:r w:rsidRPr="00B81467">
        <w:rPr>
          <w:rFonts w:cstheme="minorHAnsi"/>
          <w:sz w:val="25"/>
          <w:szCs w:val="25"/>
        </w:rPr>
        <w:t>pression artérielle</w:t>
      </w:r>
      <w:r w:rsidRPr="00B81467">
        <w:rPr>
          <w:rFonts w:cstheme="minorHAnsi"/>
          <w:sz w:val="25"/>
          <w:szCs w:val="25"/>
        </w:rPr>
        <w:t xml:space="preserve"> et enfin, en augmentant la fréquence d'ovulation chez la femme.</w:t>
      </w:r>
    </w:p>
    <w:p w:rsidR="001137EE" w:rsidRPr="0022297D" w:rsidRDefault="001137EE" w:rsidP="0022297D">
      <w:pPr>
        <w:spacing w:after="0"/>
        <w:jc w:val="both"/>
        <w:rPr>
          <w:rFonts w:cstheme="minorHAnsi"/>
          <w:b/>
          <w:bCs/>
          <w:sz w:val="25"/>
          <w:szCs w:val="25"/>
        </w:rPr>
      </w:pPr>
    </w:p>
    <w:p w:rsidR="001137EE" w:rsidRPr="0022297D" w:rsidRDefault="00B81467" w:rsidP="00B81467">
      <w:pPr>
        <w:spacing w:after="0"/>
        <w:jc w:val="both"/>
        <w:rPr>
          <w:rFonts w:cstheme="minorHAnsi"/>
          <w:sz w:val="25"/>
          <w:szCs w:val="25"/>
        </w:rPr>
      </w:pPr>
      <w:r w:rsidRPr="00B81467">
        <w:rPr>
          <w:rFonts w:cstheme="minorHAnsi"/>
          <w:b/>
          <w:bCs/>
          <w:sz w:val="25"/>
          <w:szCs w:val="25"/>
        </w:rPr>
        <w:t>La vitamine D3</w:t>
      </w:r>
      <w:r w:rsidRPr="00B81467">
        <w:rPr>
          <w:rFonts w:cstheme="minorHAnsi"/>
          <w:sz w:val="25"/>
          <w:szCs w:val="25"/>
        </w:rPr>
        <w:t xml:space="preserve"> est une vitamine liposoluble, joue un rôle clé dans la gestion de la santé osseuse, en</w:t>
      </w:r>
      <w:r>
        <w:rPr>
          <w:rFonts w:cstheme="minorHAnsi"/>
          <w:sz w:val="25"/>
          <w:szCs w:val="25"/>
        </w:rPr>
        <w:t xml:space="preserve"> </w:t>
      </w:r>
      <w:r w:rsidRPr="00B81467">
        <w:rPr>
          <w:rFonts w:cstheme="minorHAnsi"/>
          <w:sz w:val="25"/>
          <w:szCs w:val="25"/>
        </w:rPr>
        <w:t>réduisant l'inflammation et en améliorant la fonction neuromusculaire et l'immunité. Une carence en</w:t>
      </w:r>
      <w:r>
        <w:rPr>
          <w:rFonts w:cstheme="minorHAnsi"/>
          <w:sz w:val="25"/>
          <w:szCs w:val="25"/>
        </w:rPr>
        <w:t xml:space="preserve"> </w:t>
      </w:r>
      <w:r w:rsidRPr="00B81467">
        <w:rPr>
          <w:rFonts w:cstheme="minorHAnsi"/>
          <w:sz w:val="25"/>
          <w:szCs w:val="25"/>
        </w:rPr>
        <w:t xml:space="preserve">vitamine D3 entraîne un mauvais métabolisme du glucose, un cycle menstruel irrégulier et des os plus </w:t>
      </w:r>
      <w:r>
        <w:rPr>
          <w:rFonts w:cstheme="minorHAnsi"/>
          <w:sz w:val="25"/>
          <w:szCs w:val="25"/>
        </w:rPr>
        <w:t>faibles.</w:t>
      </w:r>
      <w:r w:rsidRPr="00B81467">
        <w:rPr>
          <w:rFonts w:cstheme="minorHAnsi"/>
          <w:sz w:val="25"/>
          <w:szCs w:val="25"/>
        </w:rPr>
        <w:t xml:space="preserve"> La vitamine D3, en tant que complément alimentaire, </w:t>
      </w:r>
      <w:r w:rsidRPr="00B81467">
        <w:rPr>
          <w:rFonts w:cstheme="minorHAnsi"/>
          <w:sz w:val="25"/>
          <w:szCs w:val="25"/>
        </w:rPr>
        <w:t>améliorera efficacement</w:t>
      </w:r>
      <w:r w:rsidRPr="00B81467">
        <w:rPr>
          <w:rFonts w:cstheme="minorHAnsi"/>
          <w:sz w:val="25"/>
          <w:szCs w:val="25"/>
        </w:rPr>
        <w:t xml:space="preserve"> le métabolisme du glucose, rétablira la régularité menstruelle et rendra également les os plus forts.</w:t>
      </w:r>
    </w:p>
    <w:p w:rsidR="001137EE" w:rsidRPr="0022297D" w:rsidRDefault="001137EE" w:rsidP="0022297D">
      <w:pPr>
        <w:spacing w:after="0"/>
        <w:jc w:val="both"/>
        <w:rPr>
          <w:rFonts w:cstheme="minorHAnsi"/>
          <w:b/>
          <w:bCs/>
          <w:sz w:val="25"/>
          <w:szCs w:val="25"/>
        </w:rPr>
      </w:pPr>
    </w:p>
    <w:p w:rsidR="001137EE" w:rsidRPr="00B81467" w:rsidRDefault="00B81467" w:rsidP="00B81467">
      <w:pPr>
        <w:spacing w:after="0"/>
        <w:jc w:val="both"/>
        <w:rPr>
          <w:rFonts w:cstheme="minorHAnsi"/>
          <w:sz w:val="25"/>
          <w:szCs w:val="25"/>
        </w:rPr>
      </w:pPr>
      <w:r w:rsidRPr="00B81467">
        <w:rPr>
          <w:rFonts w:cstheme="minorHAnsi"/>
          <w:b/>
          <w:bCs/>
          <w:sz w:val="25"/>
          <w:szCs w:val="25"/>
        </w:rPr>
        <w:t>Le chrome</w:t>
      </w:r>
      <w:r w:rsidRPr="00B81467">
        <w:rPr>
          <w:rFonts w:cstheme="minorHAnsi"/>
          <w:sz w:val="25"/>
          <w:szCs w:val="25"/>
        </w:rPr>
        <w:t xml:space="preserve"> joue un rôle important dans le métabolisme des nutriments par son impact sur l'activité</w:t>
      </w:r>
      <w:r>
        <w:rPr>
          <w:rFonts w:cstheme="minorHAnsi"/>
          <w:sz w:val="25"/>
          <w:szCs w:val="25"/>
        </w:rPr>
        <w:t xml:space="preserve"> </w:t>
      </w:r>
      <w:r w:rsidRPr="00B81467">
        <w:rPr>
          <w:rFonts w:cstheme="minorHAnsi"/>
          <w:sz w:val="25"/>
          <w:szCs w:val="25"/>
        </w:rPr>
        <w:t xml:space="preserve">hormonale de l'insuline. Ce minéral est également utile pour réduire la faim et les fringales, et favorise ainsi une perte de poids saine. Le </w:t>
      </w:r>
      <w:proofErr w:type="spellStart"/>
      <w:r w:rsidRPr="00B81467">
        <w:rPr>
          <w:rFonts w:cstheme="minorHAnsi"/>
          <w:sz w:val="25"/>
          <w:szCs w:val="25"/>
        </w:rPr>
        <w:t>picolinate</w:t>
      </w:r>
      <w:proofErr w:type="spellEnd"/>
      <w:r w:rsidRPr="00B81467">
        <w:rPr>
          <w:rFonts w:cstheme="minorHAnsi"/>
          <w:sz w:val="25"/>
          <w:szCs w:val="25"/>
        </w:rPr>
        <w:t xml:space="preserve"> de chrome est utile pour réduire les « mauvais » taux de cholestérol. On observe que le </w:t>
      </w:r>
      <w:proofErr w:type="spellStart"/>
      <w:r w:rsidRPr="00B81467">
        <w:rPr>
          <w:rFonts w:cstheme="minorHAnsi"/>
          <w:sz w:val="25"/>
          <w:szCs w:val="25"/>
        </w:rPr>
        <w:t>picolinate</w:t>
      </w:r>
      <w:proofErr w:type="spellEnd"/>
      <w:r w:rsidRPr="00B81467">
        <w:rPr>
          <w:rFonts w:cstheme="minorHAnsi"/>
          <w:sz w:val="25"/>
          <w:szCs w:val="25"/>
        </w:rPr>
        <w:t xml:space="preserve"> de chrome est absorbé à un meilleur taux que le minéral de chrome seul.</w:t>
      </w:r>
    </w:p>
    <w:p w:rsidR="00B81467" w:rsidRPr="00B81467" w:rsidRDefault="00B81467" w:rsidP="00B81467">
      <w:pPr>
        <w:spacing w:after="0"/>
        <w:jc w:val="both"/>
        <w:rPr>
          <w:rFonts w:cstheme="minorHAnsi"/>
          <w:sz w:val="25"/>
          <w:szCs w:val="25"/>
        </w:rPr>
      </w:pPr>
    </w:p>
    <w:p w:rsidR="007008A5" w:rsidRPr="00B81467" w:rsidRDefault="00B81467" w:rsidP="0022297D">
      <w:pPr>
        <w:spacing w:after="0"/>
        <w:jc w:val="both"/>
        <w:rPr>
          <w:rFonts w:cstheme="minorHAnsi"/>
          <w:sz w:val="25"/>
          <w:szCs w:val="25"/>
        </w:rPr>
      </w:pPr>
      <w:r w:rsidRPr="00B81467">
        <w:rPr>
          <w:rFonts w:cstheme="minorHAnsi"/>
          <w:b/>
          <w:bCs/>
          <w:sz w:val="25"/>
          <w:szCs w:val="25"/>
        </w:rPr>
        <w:t>L'acide folique</w:t>
      </w:r>
      <w:r w:rsidRPr="00B81467">
        <w:rPr>
          <w:rFonts w:cstheme="minorHAnsi"/>
          <w:sz w:val="25"/>
          <w:szCs w:val="25"/>
        </w:rPr>
        <w:t xml:space="preserve"> est utile dans le traitement de l'infertilité ovulatoire. Le folate est l'un des composants clés des globules rouges et a de nombreuses autres fonctions biologiques. L'acide folique est également essentiel pour la synthèse de l'ADN et de l'ARN. Cette vitamine est également utile pour se débarrasser des toxines et pour soutenir le système immunitaire.</w:t>
      </w:r>
    </w:p>
    <w:p w:rsidR="0022297D" w:rsidRDefault="0022297D" w:rsidP="0022297D">
      <w:pPr>
        <w:spacing w:after="0"/>
        <w:jc w:val="both"/>
        <w:rPr>
          <w:rFonts w:cstheme="minorHAnsi"/>
          <w:b/>
          <w:bCs/>
          <w:sz w:val="25"/>
          <w:szCs w:val="25"/>
        </w:rPr>
      </w:pPr>
    </w:p>
    <w:p w:rsidR="0022297D" w:rsidRDefault="0022297D" w:rsidP="0022297D">
      <w:pPr>
        <w:spacing w:after="0"/>
        <w:jc w:val="both"/>
        <w:rPr>
          <w:rFonts w:cstheme="minorHAnsi"/>
          <w:b/>
          <w:bCs/>
          <w:sz w:val="25"/>
          <w:szCs w:val="25"/>
        </w:rPr>
      </w:pPr>
    </w:p>
    <w:p w:rsidR="0022297D" w:rsidRPr="0022297D" w:rsidRDefault="0022297D" w:rsidP="0022297D">
      <w:pPr>
        <w:spacing w:after="0"/>
        <w:jc w:val="both"/>
        <w:rPr>
          <w:rFonts w:cstheme="minorHAnsi"/>
          <w:b/>
          <w:bCs/>
          <w:sz w:val="25"/>
          <w:szCs w:val="25"/>
        </w:rPr>
      </w:pPr>
    </w:p>
    <w:p w:rsidR="002536E2" w:rsidRPr="0022297D" w:rsidRDefault="002D3063" w:rsidP="0022297D">
      <w:pPr>
        <w:spacing w:after="0"/>
        <w:jc w:val="both"/>
        <w:rPr>
          <w:rFonts w:cstheme="minorHAnsi"/>
          <w:b/>
          <w:bCs/>
          <w:sz w:val="25"/>
          <w:szCs w:val="25"/>
          <w:u w:val="single"/>
        </w:rPr>
      </w:pPr>
      <w:r>
        <w:rPr>
          <w:rFonts w:cstheme="minorHAnsi"/>
          <w:b/>
          <w:bCs/>
          <w:sz w:val="25"/>
          <w:szCs w:val="25"/>
          <w:u w:val="single"/>
        </w:rPr>
        <w:lastRenderedPageBreak/>
        <w:t>INDICATION</w:t>
      </w:r>
      <w:r w:rsidR="00C226D5" w:rsidRPr="0022297D">
        <w:rPr>
          <w:rFonts w:cstheme="minorHAnsi"/>
          <w:b/>
          <w:bCs/>
          <w:sz w:val="25"/>
          <w:szCs w:val="25"/>
          <w:u w:val="single"/>
        </w:rPr>
        <w:t xml:space="preserve"> :</w:t>
      </w:r>
    </w:p>
    <w:p w:rsidR="00387F99" w:rsidRPr="0022297D" w:rsidRDefault="00387F99" w:rsidP="0022297D">
      <w:pPr>
        <w:pStyle w:val="Paragraphedeliste"/>
        <w:numPr>
          <w:ilvl w:val="0"/>
          <w:numId w:val="2"/>
        </w:numPr>
        <w:spacing w:after="0"/>
        <w:jc w:val="both"/>
        <w:rPr>
          <w:rFonts w:cstheme="minorHAnsi"/>
          <w:sz w:val="25"/>
          <w:szCs w:val="25"/>
        </w:rPr>
      </w:pPr>
      <w:r w:rsidRPr="0022297D">
        <w:rPr>
          <w:rFonts w:cstheme="minorHAnsi"/>
          <w:sz w:val="25"/>
          <w:szCs w:val="25"/>
        </w:rPr>
        <w:t>Syndrome des ovaires polykystiques (SOPK)</w:t>
      </w:r>
    </w:p>
    <w:p w:rsidR="001137EE" w:rsidRPr="0022297D" w:rsidRDefault="001137EE" w:rsidP="0022297D">
      <w:pPr>
        <w:pStyle w:val="Paragraphedeliste"/>
        <w:numPr>
          <w:ilvl w:val="0"/>
          <w:numId w:val="2"/>
        </w:numPr>
        <w:spacing w:after="0"/>
        <w:jc w:val="both"/>
        <w:rPr>
          <w:rFonts w:cstheme="minorHAnsi"/>
          <w:sz w:val="25"/>
          <w:szCs w:val="25"/>
        </w:rPr>
      </w:pPr>
      <w:r w:rsidRPr="0022297D">
        <w:rPr>
          <w:rFonts w:cstheme="minorHAnsi"/>
          <w:sz w:val="25"/>
          <w:szCs w:val="25"/>
        </w:rPr>
        <w:t>Niveaux élevés de testostérone chez les femmes</w:t>
      </w:r>
    </w:p>
    <w:p w:rsidR="001137EE" w:rsidRPr="0022297D" w:rsidRDefault="001137EE" w:rsidP="0022297D">
      <w:pPr>
        <w:pStyle w:val="Paragraphedeliste"/>
        <w:numPr>
          <w:ilvl w:val="0"/>
          <w:numId w:val="2"/>
        </w:numPr>
        <w:spacing w:after="0"/>
        <w:jc w:val="both"/>
        <w:rPr>
          <w:rFonts w:cstheme="minorHAnsi"/>
          <w:sz w:val="25"/>
          <w:szCs w:val="25"/>
        </w:rPr>
      </w:pPr>
      <w:r w:rsidRPr="0022297D">
        <w:rPr>
          <w:rFonts w:cstheme="minorHAnsi"/>
          <w:sz w:val="25"/>
          <w:szCs w:val="25"/>
        </w:rPr>
        <w:t>Infertilité</w:t>
      </w:r>
    </w:p>
    <w:p w:rsidR="00387F99" w:rsidRPr="0022297D" w:rsidRDefault="00387F99" w:rsidP="0022297D">
      <w:pPr>
        <w:pStyle w:val="Paragraphedeliste"/>
        <w:numPr>
          <w:ilvl w:val="0"/>
          <w:numId w:val="2"/>
        </w:numPr>
        <w:spacing w:after="0"/>
        <w:jc w:val="both"/>
        <w:rPr>
          <w:rFonts w:cstheme="minorHAnsi"/>
          <w:sz w:val="25"/>
          <w:szCs w:val="25"/>
        </w:rPr>
      </w:pPr>
      <w:r w:rsidRPr="0022297D">
        <w:rPr>
          <w:rFonts w:cstheme="minorHAnsi"/>
          <w:sz w:val="25"/>
          <w:szCs w:val="25"/>
        </w:rPr>
        <w:t>L'arthrose</w:t>
      </w:r>
    </w:p>
    <w:p w:rsidR="001137EE" w:rsidRPr="0022297D" w:rsidRDefault="001137EE" w:rsidP="0022297D">
      <w:pPr>
        <w:pStyle w:val="Paragraphedeliste"/>
        <w:numPr>
          <w:ilvl w:val="0"/>
          <w:numId w:val="2"/>
        </w:numPr>
        <w:spacing w:after="0"/>
        <w:jc w:val="both"/>
        <w:rPr>
          <w:rFonts w:cstheme="minorHAnsi"/>
          <w:sz w:val="25"/>
          <w:szCs w:val="25"/>
        </w:rPr>
      </w:pPr>
      <w:r w:rsidRPr="0022297D">
        <w:rPr>
          <w:rFonts w:cstheme="minorHAnsi"/>
          <w:sz w:val="25"/>
          <w:szCs w:val="25"/>
        </w:rPr>
        <w:t>Résistance à l'insuline</w:t>
      </w:r>
    </w:p>
    <w:p w:rsidR="001137EE" w:rsidRPr="0022297D" w:rsidRDefault="00387F99" w:rsidP="0022297D">
      <w:pPr>
        <w:pStyle w:val="Paragraphedeliste"/>
        <w:numPr>
          <w:ilvl w:val="0"/>
          <w:numId w:val="2"/>
        </w:numPr>
        <w:spacing w:after="0"/>
        <w:jc w:val="both"/>
        <w:rPr>
          <w:rFonts w:cstheme="minorHAnsi"/>
          <w:sz w:val="25"/>
          <w:szCs w:val="25"/>
        </w:rPr>
      </w:pPr>
      <w:r w:rsidRPr="0022297D">
        <w:rPr>
          <w:rFonts w:cstheme="minorHAnsi"/>
          <w:sz w:val="25"/>
          <w:szCs w:val="25"/>
        </w:rPr>
        <w:t>Diabète gestationnel</w:t>
      </w:r>
    </w:p>
    <w:p w:rsidR="001137EE" w:rsidRPr="0022297D" w:rsidRDefault="00387F99" w:rsidP="0022297D">
      <w:pPr>
        <w:pStyle w:val="Paragraphedeliste"/>
        <w:numPr>
          <w:ilvl w:val="0"/>
          <w:numId w:val="2"/>
        </w:numPr>
        <w:spacing w:after="0"/>
        <w:jc w:val="both"/>
        <w:rPr>
          <w:rFonts w:cstheme="minorHAnsi"/>
          <w:sz w:val="25"/>
          <w:szCs w:val="25"/>
        </w:rPr>
      </w:pPr>
      <w:r w:rsidRPr="0022297D">
        <w:rPr>
          <w:rFonts w:cstheme="minorHAnsi"/>
          <w:sz w:val="25"/>
          <w:szCs w:val="25"/>
        </w:rPr>
        <w:t xml:space="preserve">Problèmes de poids </w:t>
      </w:r>
    </w:p>
    <w:p w:rsidR="007008A5" w:rsidRPr="0022297D" w:rsidRDefault="001137EE" w:rsidP="0022297D">
      <w:pPr>
        <w:pStyle w:val="Paragraphedeliste"/>
        <w:numPr>
          <w:ilvl w:val="0"/>
          <w:numId w:val="2"/>
        </w:numPr>
        <w:spacing w:after="0"/>
        <w:jc w:val="both"/>
        <w:rPr>
          <w:rFonts w:cstheme="minorHAnsi"/>
          <w:sz w:val="25"/>
          <w:szCs w:val="25"/>
        </w:rPr>
      </w:pPr>
      <w:r w:rsidRPr="0022297D">
        <w:rPr>
          <w:rFonts w:cstheme="minorHAnsi"/>
          <w:sz w:val="25"/>
          <w:szCs w:val="25"/>
        </w:rPr>
        <w:t>Troubles anxieux</w:t>
      </w:r>
    </w:p>
    <w:p w:rsidR="00387F99" w:rsidRPr="0022297D" w:rsidRDefault="00387F99" w:rsidP="0022297D">
      <w:pPr>
        <w:pStyle w:val="Paragraphedeliste"/>
        <w:spacing w:after="0"/>
        <w:jc w:val="both"/>
        <w:rPr>
          <w:rFonts w:cstheme="minorHAnsi"/>
          <w:sz w:val="25"/>
          <w:szCs w:val="25"/>
        </w:rPr>
      </w:pPr>
    </w:p>
    <w:p w:rsidR="002536E2" w:rsidRPr="0022297D" w:rsidRDefault="002D3063" w:rsidP="0022297D">
      <w:pPr>
        <w:spacing w:after="0"/>
        <w:jc w:val="both"/>
        <w:rPr>
          <w:rFonts w:cstheme="minorHAnsi"/>
          <w:b/>
          <w:bCs/>
          <w:sz w:val="25"/>
          <w:szCs w:val="25"/>
          <w:u w:val="single"/>
        </w:rPr>
      </w:pPr>
      <w:r>
        <w:rPr>
          <w:rFonts w:cstheme="minorHAnsi"/>
          <w:b/>
          <w:bCs/>
          <w:sz w:val="25"/>
          <w:szCs w:val="25"/>
          <w:u w:val="single"/>
        </w:rPr>
        <w:t>POSOLOGIE</w:t>
      </w:r>
      <w:r w:rsidR="002536E2" w:rsidRPr="0022297D">
        <w:rPr>
          <w:rFonts w:cstheme="minorHAnsi"/>
          <w:b/>
          <w:bCs/>
          <w:sz w:val="25"/>
          <w:szCs w:val="25"/>
          <w:u w:val="single"/>
        </w:rPr>
        <w:t xml:space="preserve"> :</w:t>
      </w:r>
    </w:p>
    <w:p w:rsidR="002536E2" w:rsidRPr="0022297D" w:rsidRDefault="00C226D5" w:rsidP="002D3063">
      <w:pPr>
        <w:spacing w:after="0"/>
        <w:jc w:val="both"/>
        <w:rPr>
          <w:rFonts w:cstheme="minorHAnsi"/>
          <w:sz w:val="25"/>
          <w:szCs w:val="25"/>
        </w:rPr>
      </w:pPr>
      <w:r w:rsidRPr="0022297D">
        <w:rPr>
          <w:rFonts w:cstheme="minorHAnsi"/>
          <w:sz w:val="25"/>
          <w:szCs w:val="25"/>
        </w:rPr>
        <w:t xml:space="preserve">1 </w:t>
      </w:r>
      <w:r w:rsidR="00C2429B">
        <w:rPr>
          <w:rFonts w:cstheme="minorHAnsi"/>
          <w:sz w:val="25"/>
          <w:szCs w:val="25"/>
        </w:rPr>
        <w:t>comprimé</w:t>
      </w:r>
      <w:r w:rsidRPr="0022297D">
        <w:rPr>
          <w:rFonts w:cstheme="minorHAnsi"/>
          <w:sz w:val="25"/>
          <w:szCs w:val="25"/>
        </w:rPr>
        <w:t xml:space="preserve"> par jour </w:t>
      </w:r>
      <w:r w:rsidR="002536E2" w:rsidRPr="0022297D">
        <w:rPr>
          <w:rFonts w:cstheme="minorHAnsi"/>
          <w:sz w:val="25"/>
          <w:szCs w:val="25"/>
        </w:rPr>
        <w:t>ou selon les directives du médecin</w:t>
      </w:r>
      <w:r w:rsidR="002D3063">
        <w:rPr>
          <w:rFonts w:cstheme="minorHAnsi"/>
          <w:sz w:val="25"/>
          <w:szCs w:val="25"/>
        </w:rPr>
        <w:t xml:space="preserve"> ou</w:t>
      </w:r>
      <w:r w:rsidRPr="0022297D">
        <w:rPr>
          <w:rFonts w:cstheme="minorHAnsi"/>
          <w:sz w:val="25"/>
          <w:szCs w:val="25"/>
        </w:rPr>
        <w:t xml:space="preserve"> pharmacien.</w:t>
      </w:r>
    </w:p>
    <w:p w:rsidR="002536E2" w:rsidRPr="0022297D" w:rsidRDefault="002536E2" w:rsidP="0022297D">
      <w:pPr>
        <w:spacing w:after="0"/>
        <w:jc w:val="both"/>
        <w:rPr>
          <w:rFonts w:cstheme="minorHAnsi"/>
          <w:sz w:val="25"/>
          <w:szCs w:val="25"/>
        </w:rPr>
      </w:pPr>
    </w:p>
    <w:p w:rsidR="002536E2" w:rsidRPr="0022297D" w:rsidRDefault="002536E2" w:rsidP="0022297D">
      <w:pPr>
        <w:spacing w:after="0"/>
        <w:jc w:val="both"/>
        <w:rPr>
          <w:rFonts w:cstheme="minorHAnsi"/>
          <w:b/>
          <w:bCs/>
          <w:sz w:val="25"/>
          <w:szCs w:val="25"/>
          <w:u w:val="single"/>
        </w:rPr>
      </w:pPr>
      <w:r w:rsidRPr="0022297D">
        <w:rPr>
          <w:rFonts w:cstheme="minorHAnsi"/>
          <w:b/>
          <w:bCs/>
          <w:sz w:val="25"/>
          <w:szCs w:val="25"/>
          <w:u w:val="single"/>
        </w:rPr>
        <w:t>CONTRE-INDICATIONS :</w:t>
      </w:r>
    </w:p>
    <w:p w:rsidR="002536E2" w:rsidRPr="0022297D" w:rsidRDefault="001137EE" w:rsidP="0022297D">
      <w:pPr>
        <w:spacing w:after="0"/>
        <w:jc w:val="both"/>
        <w:rPr>
          <w:rFonts w:cstheme="minorHAnsi"/>
          <w:sz w:val="25"/>
          <w:szCs w:val="25"/>
        </w:rPr>
      </w:pPr>
      <w:r w:rsidRPr="0022297D">
        <w:rPr>
          <w:rFonts w:cstheme="minorHAnsi"/>
          <w:sz w:val="25"/>
          <w:szCs w:val="25"/>
        </w:rPr>
        <w:t xml:space="preserve">Les comprimés </w:t>
      </w:r>
      <w:r w:rsidR="00387F99" w:rsidRPr="0022297D">
        <w:rPr>
          <w:rFonts w:cstheme="minorHAnsi"/>
          <w:b/>
          <w:bCs/>
          <w:sz w:val="25"/>
          <w:szCs w:val="25"/>
        </w:rPr>
        <w:t xml:space="preserve">GYNOVAIRE PLUS® </w:t>
      </w:r>
      <w:r w:rsidRPr="0022297D">
        <w:rPr>
          <w:rFonts w:cstheme="minorHAnsi"/>
          <w:sz w:val="25"/>
          <w:szCs w:val="25"/>
        </w:rPr>
        <w:t>sont contre-indiqués chez les patients présentant une hypersensibilité à ses ingrédients.</w:t>
      </w:r>
    </w:p>
    <w:p w:rsidR="001137EE" w:rsidRPr="0022297D" w:rsidRDefault="001137EE" w:rsidP="0022297D">
      <w:pPr>
        <w:spacing w:after="0"/>
        <w:jc w:val="both"/>
        <w:rPr>
          <w:rFonts w:cstheme="minorHAnsi"/>
          <w:sz w:val="25"/>
          <w:szCs w:val="25"/>
        </w:rPr>
      </w:pPr>
    </w:p>
    <w:p w:rsidR="002536E2" w:rsidRPr="0022297D" w:rsidRDefault="002536E2" w:rsidP="0022297D">
      <w:pPr>
        <w:spacing w:after="0"/>
        <w:jc w:val="both"/>
        <w:rPr>
          <w:rFonts w:cstheme="minorHAnsi"/>
          <w:b/>
          <w:bCs/>
          <w:sz w:val="25"/>
          <w:szCs w:val="25"/>
          <w:u w:val="single"/>
        </w:rPr>
      </w:pPr>
      <w:r w:rsidRPr="0022297D">
        <w:rPr>
          <w:rFonts w:cstheme="minorHAnsi"/>
          <w:b/>
          <w:bCs/>
          <w:sz w:val="25"/>
          <w:szCs w:val="25"/>
          <w:u w:val="single"/>
        </w:rPr>
        <w:t>EFFETS INDÉSIRABLES :</w:t>
      </w:r>
    </w:p>
    <w:p w:rsidR="002536E2" w:rsidRPr="0022297D" w:rsidRDefault="00387F99" w:rsidP="000C4CD5">
      <w:pPr>
        <w:spacing w:after="0"/>
        <w:jc w:val="both"/>
        <w:rPr>
          <w:rFonts w:cstheme="minorHAnsi"/>
          <w:sz w:val="25"/>
          <w:szCs w:val="25"/>
        </w:rPr>
      </w:pPr>
      <w:r w:rsidRPr="0022297D">
        <w:rPr>
          <w:rFonts w:cstheme="minorHAnsi"/>
          <w:b/>
          <w:bCs/>
          <w:sz w:val="25"/>
          <w:szCs w:val="25"/>
        </w:rPr>
        <w:t xml:space="preserve">GYNOVAIRE PLUS® </w:t>
      </w:r>
      <w:r w:rsidR="001137EE" w:rsidRPr="0022297D">
        <w:rPr>
          <w:rFonts w:cstheme="minorHAnsi"/>
          <w:sz w:val="25"/>
          <w:szCs w:val="25"/>
        </w:rPr>
        <w:t>est généralement bien toléré lorsqu'il est administré selon les recommandations. Cela peut provoquer de la fatigue, des étourdissements et des maux de tête.</w:t>
      </w:r>
    </w:p>
    <w:p w:rsidR="001137EE" w:rsidRPr="0022297D" w:rsidRDefault="001137EE" w:rsidP="0022297D">
      <w:pPr>
        <w:spacing w:after="0"/>
        <w:jc w:val="both"/>
        <w:rPr>
          <w:rFonts w:cstheme="minorHAnsi"/>
          <w:sz w:val="25"/>
          <w:szCs w:val="25"/>
        </w:rPr>
      </w:pPr>
    </w:p>
    <w:p w:rsidR="002536E2" w:rsidRPr="0022297D" w:rsidRDefault="001B0C85" w:rsidP="0022297D">
      <w:pPr>
        <w:spacing w:after="0"/>
        <w:jc w:val="both"/>
        <w:rPr>
          <w:rFonts w:cstheme="minorHAnsi"/>
          <w:b/>
          <w:bCs/>
          <w:sz w:val="25"/>
          <w:szCs w:val="25"/>
          <w:u w:val="single"/>
        </w:rPr>
      </w:pPr>
      <w:r w:rsidRPr="0022297D">
        <w:rPr>
          <w:rFonts w:cstheme="minorHAnsi"/>
          <w:b/>
          <w:bCs/>
          <w:sz w:val="25"/>
          <w:szCs w:val="25"/>
          <w:u w:val="single"/>
        </w:rPr>
        <w:t xml:space="preserve">LES </w:t>
      </w:r>
      <w:r w:rsidR="002536E2" w:rsidRPr="0022297D">
        <w:rPr>
          <w:rFonts w:cstheme="minorHAnsi"/>
          <w:b/>
          <w:bCs/>
          <w:sz w:val="25"/>
          <w:szCs w:val="25"/>
          <w:u w:val="single"/>
        </w:rPr>
        <w:t>PRÉCAUTION</w:t>
      </w:r>
      <w:r w:rsidRPr="0022297D">
        <w:rPr>
          <w:rFonts w:cstheme="minorHAnsi"/>
          <w:b/>
          <w:bCs/>
          <w:sz w:val="25"/>
          <w:szCs w:val="25"/>
          <w:u w:val="single"/>
        </w:rPr>
        <w:t>S D’EMPLOI</w:t>
      </w:r>
      <w:r w:rsidR="002536E2" w:rsidRPr="0022297D">
        <w:rPr>
          <w:rFonts w:cstheme="minorHAnsi"/>
          <w:b/>
          <w:bCs/>
          <w:sz w:val="25"/>
          <w:szCs w:val="25"/>
          <w:u w:val="single"/>
        </w:rPr>
        <w:t xml:space="preserve"> :</w:t>
      </w:r>
    </w:p>
    <w:p w:rsidR="001137EE" w:rsidRPr="0022297D" w:rsidRDefault="00387F99" w:rsidP="0022297D">
      <w:pPr>
        <w:spacing w:after="0"/>
        <w:jc w:val="both"/>
        <w:rPr>
          <w:rFonts w:cstheme="minorHAnsi"/>
          <w:sz w:val="25"/>
          <w:szCs w:val="25"/>
        </w:rPr>
      </w:pPr>
      <w:r w:rsidRPr="0022297D">
        <w:rPr>
          <w:rFonts w:cstheme="minorHAnsi"/>
          <w:b/>
          <w:bCs/>
          <w:sz w:val="25"/>
          <w:szCs w:val="25"/>
        </w:rPr>
        <w:t xml:space="preserve">GYNOVAIRE PLUS® </w:t>
      </w:r>
      <w:r w:rsidR="001137EE" w:rsidRPr="0022297D">
        <w:rPr>
          <w:rFonts w:cstheme="minorHAnsi"/>
          <w:sz w:val="25"/>
          <w:szCs w:val="25"/>
        </w:rPr>
        <w:t xml:space="preserve">est considéré comme sûr lorsqu'il est utilisé selon l'usage recommandé, même pendant la grossesse et l'allaitement. Cependant, il est préférable de consulter votre médecin </w:t>
      </w:r>
      <w:r w:rsidR="002D3063">
        <w:rPr>
          <w:rFonts w:cstheme="minorHAnsi"/>
          <w:sz w:val="25"/>
          <w:szCs w:val="25"/>
        </w:rPr>
        <w:t xml:space="preserve">ou pharmacien </w:t>
      </w:r>
      <w:r w:rsidR="001137EE" w:rsidRPr="0022297D">
        <w:rPr>
          <w:rFonts w:cstheme="minorHAnsi"/>
          <w:sz w:val="25"/>
          <w:szCs w:val="25"/>
        </w:rPr>
        <w:t>avant d'utiliser ce produit.</w:t>
      </w:r>
    </w:p>
    <w:p w:rsidR="00387F99" w:rsidRPr="0022297D" w:rsidRDefault="00387F99" w:rsidP="0022297D">
      <w:pPr>
        <w:spacing w:after="0"/>
        <w:jc w:val="both"/>
        <w:rPr>
          <w:rFonts w:cstheme="minorHAnsi"/>
          <w:sz w:val="25"/>
          <w:szCs w:val="25"/>
        </w:rPr>
      </w:pPr>
    </w:p>
    <w:p w:rsidR="002536E2" w:rsidRPr="0022297D" w:rsidRDefault="001137EE" w:rsidP="0022297D">
      <w:pPr>
        <w:spacing w:after="0"/>
        <w:jc w:val="both"/>
        <w:rPr>
          <w:rFonts w:cstheme="minorHAnsi"/>
          <w:sz w:val="25"/>
          <w:szCs w:val="25"/>
        </w:rPr>
      </w:pPr>
      <w:r w:rsidRPr="0022297D">
        <w:rPr>
          <w:rFonts w:cstheme="minorHAnsi"/>
          <w:sz w:val="25"/>
          <w:szCs w:val="25"/>
        </w:rPr>
        <w:t>Si vous présentez un problème de santé antérieur, il est préférable d'en discuter avec votre médecin</w:t>
      </w:r>
      <w:r w:rsidR="002D3063">
        <w:rPr>
          <w:rFonts w:cstheme="minorHAnsi"/>
          <w:sz w:val="25"/>
          <w:szCs w:val="25"/>
        </w:rPr>
        <w:t xml:space="preserve"> ou pharmacien</w:t>
      </w:r>
      <w:r w:rsidRPr="0022297D">
        <w:rPr>
          <w:rFonts w:cstheme="minorHAnsi"/>
          <w:sz w:val="25"/>
          <w:szCs w:val="25"/>
        </w:rPr>
        <w:t xml:space="preserve"> avant d'utiliser ce produit.</w:t>
      </w:r>
    </w:p>
    <w:p w:rsidR="001137EE" w:rsidRPr="0022297D" w:rsidRDefault="001137EE" w:rsidP="0022297D">
      <w:pPr>
        <w:spacing w:after="0"/>
        <w:jc w:val="both"/>
        <w:rPr>
          <w:rFonts w:cstheme="minorHAnsi"/>
          <w:sz w:val="25"/>
          <w:szCs w:val="25"/>
        </w:rPr>
      </w:pPr>
    </w:p>
    <w:p w:rsidR="002536E2" w:rsidRPr="0022297D" w:rsidRDefault="002536E2" w:rsidP="0022297D">
      <w:pPr>
        <w:spacing w:after="0"/>
        <w:jc w:val="both"/>
        <w:rPr>
          <w:rFonts w:cstheme="minorHAnsi"/>
          <w:b/>
          <w:bCs/>
          <w:sz w:val="25"/>
          <w:szCs w:val="25"/>
          <w:u w:val="single"/>
        </w:rPr>
      </w:pPr>
      <w:r w:rsidRPr="0022297D">
        <w:rPr>
          <w:rFonts w:cstheme="minorHAnsi"/>
          <w:b/>
          <w:bCs/>
          <w:sz w:val="25"/>
          <w:szCs w:val="25"/>
          <w:u w:val="single"/>
        </w:rPr>
        <w:t>PRÉSENTATION :</w:t>
      </w:r>
    </w:p>
    <w:p w:rsidR="002536E2" w:rsidRPr="0022297D" w:rsidRDefault="002536E2" w:rsidP="00C00315">
      <w:pPr>
        <w:spacing w:after="0"/>
        <w:jc w:val="both"/>
        <w:rPr>
          <w:rFonts w:cstheme="minorHAnsi"/>
          <w:sz w:val="25"/>
          <w:szCs w:val="25"/>
        </w:rPr>
      </w:pPr>
      <w:r w:rsidRPr="0022297D">
        <w:rPr>
          <w:rFonts w:cstheme="minorHAnsi"/>
          <w:sz w:val="25"/>
          <w:szCs w:val="25"/>
        </w:rPr>
        <w:t xml:space="preserve">Les </w:t>
      </w:r>
      <w:r w:rsidR="00C00315">
        <w:rPr>
          <w:rFonts w:cstheme="minorHAnsi"/>
          <w:sz w:val="25"/>
          <w:szCs w:val="25"/>
        </w:rPr>
        <w:t>comprimés</w:t>
      </w:r>
      <w:r w:rsidRPr="0022297D">
        <w:rPr>
          <w:rFonts w:cstheme="minorHAnsi"/>
          <w:sz w:val="25"/>
          <w:szCs w:val="25"/>
        </w:rPr>
        <w:t xml:space="preserve"> </w:t>
      </w:r>
      <w:r w:rsidR="00387F99" w:rsidRPr="0022297D">
        <w:rPr>
          <w:rFonts w:cstheme="minorHAnsi"/>
          <w:b/>
          <w:bCs/>
          <w:sz w:val="25"/>
          <w:szCs w:val="25"/>
        </w:rPr>
        <w:t>GYNOVAIRE PLUS</w:t>
      </w:r>
      <w:r w:rsidR="0022297D" w:rsidRPr="0022297D">
        <w:rPr>
          <w:rFonts w:cstheme="minorHAnsi"/>
          <w:b/>
          <w:bCs/>
          <w:sz w:val="25"/>
          <w:szCs w:val="25"/>
        </w:rPr>
        <w:t xml:space="preserve">® </w:t>
      </w:r>
      <w:r w:rsidR="0022297D" w:rsidRPr="0022297D">
        <w:rPr>
          <w:rFonts w:cstheme="minorHAnsi"/>
          <w:sz w:val="25"/>
          <w:szCs w:val="25"/>
        </w:rPr>
        <w:t>sont</w:t>
      </w:r>
      <w:r w:rsidRPr="0022297D">
        <w:rPr>
          <w:rFonts w:cstheme="minorHAnsi"/>
          <w:sz w:val="25"/>
          <w:szCs w:val="25"/>
        </w:rPr>
        <w:t xml:space="preserve"> disponibles </w:t>
      </w:r>
      <w:r w:rsidR="00C226D5" w:rsidRPr="0022297D">
        <w:rPr>
          <w:rFonts w:cstheme="minorHAnsi"/>
          <w:sz w:val="25"/>
          <w:szCs w:val="25"/>
        </w:rPr>
        <w:t xml:space="preserve">dans des piluliers de 30 </w:t>
      </w:r>
      <w:r w:rsidR="00C00315">
        <w:rPr>
          <w:rFonts w:cstheme="minorHAnsi"/>
          <w:sz w:val="25"/>
          <w:szCs w:val="25"/>
        </w:rPr>
        <w:t>comprimés</w:t>
      </w:r>
      <w:r w:rsidRPr="0022297D">
        <w:rPr>
          <w:rFonts w:cstheme="minorHAnsi"/>
          <w:sz w:val="25"/>
          <w:szCs w:val="25"/>
        </w:rPr>
        <w:t>.</w:t>
      </w:r>
    </w:p>
    <w:p w:rsidR="002536E2" w:rsidRPr="0022297D" w:rsidRDefault="002536E2" w:rsidP="0022297D">
      <w:pPr>
        <w:spacing w:after="0"/>
        <w:jc w:val="both"/>
        <w:rPr>
          <w:rFonts w:cstheme="minorHAnsi"/>
          <w:sz w:val="25"/>
          <w:szCs w:val="25"/>
        </w:rPr>
      </w:pPr>
    </w:p>
    <w:p w:rsidR="002536E2" w:rsidRPr="0022297D" w:rsidRDefault="002536E2" w:rsidP="0022297D">
      <w:pPr>
        <w:spacing w:after="0"/>
        <w:jc w:val="both"/>
        <w:rPr>
          <w:rFonts w:cstheme="minorHAnsi"/>
          <w:b/>
          <w:bCs/>
          <w:sz w:val="25"/>
          <w:szCs w:val="25"/>
          <w:u w:val="single"/>
        </w:rPr>
      </w:pPr>
      <w:r w:rsidRPr="0022297D">
        <w:rPr>
          <w:rFonts w:cstheme="minorHAnsi"/>
          <w:b/>
          <w:bCs/>
          <w:sz w:val="25"/>
          <w:szCs w:val="25"/>
          <w:u w:val="single"/>
        </w:rPr>
        <w:t>AVERTISSEMENT</w:t>
      </w:r>
      <w:r w:rsidR="00893C60" w:rsidRPr="0022297D">
        <w:rPr>
          <w:rFonts w:cstheme="minorHAnsi"/>
          <w:b/>
          <w:bCs/>
          <w:sz w:val="25"/>
          <w:szCs w:val="25"/>
          <w:u w:val="single"/>
        </w:rPr>
        <w:t xml:space="preserve"> </w:t>
      </w:r>
      <w:r w:rsidRPr="0022297D">
        <w:rPr>
          <w:rFonts w:cstheme="minorHAnsi"/>
          <w:b/>
          <w:bCs/>
          <w:sz w:val="25"/>
          <w:szCs w:val="25"/>
          <w:u w:val="single"/>
        </w:rPr>
        <w:t>:</w:t>
      </w:r>
    </w:p>
    <w:p w:rsidR="002536E2" w:rsidRPr="0022297D" w:rsidRDefault="001137EE" w:rsidP="0022297D">
      <w:pPr>
        <w:spacing w:after="0"/>
        <w:jc w:val="mediumKashida"/>
        <w:rPr>
          <w:rFonts w:cstheme="minorHAnsi"/>
          <w:sz w:val="25"/>
          <w:szCs w:val="25"/>
        </w:rPr>
      </w:pPr>
      <w:r w:rsidRPr="0022297D">
        <w:rPr>
          <w:rFonts w:cstheme="minorHAnsi"/>
          <w:sz w:val="25"/>
          <w:szCs w:val="25"/>
        </w:rPr>
        <w:t xml:space="preserve">Lisez toujours les instructions du produit </w:t>
      </w:r>
      <w:bookmarkStart w:id="0" w:name="_GoBack"/>
      <w:bookmarkEnd w:id="0"/>
      <w:r w:rsidRPr="0022297D">
        <w:rPr>
          <w:rFonts w:cstheme="minorHAnsi"/>
          <w:sz w:val="25"/>
          <w:szCs w:val="25"/>
        </w:rPr>
        <w:t xml:space="preserve">avant utilisation. Ne pas dépasser la dose recommandée. Si vous souffrez d'allergies alimentaires, assurez-vous d'en parler à votre professionnel </w:t>
      </w:r>
      <w:r w:rsidR="0022297D">
        <w:rPr>
          <w:rFonts w:cstheme="minorHAnsi"/>
          <w:sz w:val="25"/>
          <w:szCs w:val="25"/>
        </w:rPr>
        <w:t xml:space="preserve">de la santé avant d'utiliser ce produit. </w:t>
      </w:r>
      <w:r w:rsidRPr="0022297D">
        <w:rPr>
          <w:rFonts w:cstheme="minorHAnsi"/>
          <w:sz w:val="25"/>
          <w:szCs w:val="25"/>
        </w:rPr>
        <w:t>Les suppléments de vitamines, d'acides aminés, de minéraux ou de plantes médicinales ne sont pas destinés à traiter ou prévenir une maladie. Les compléments alimentaires ne doivent pas remplacer une alimentation équilibrée et variée et un mode de vie sain. Veuillez consulter votre professionnel de la santé avant de tirer des conclusions concernant votre état de santé. Jetez correctement ce supplément lorsqu'il est expiré ou qu'il n'est plus nécessaire. Conserver dans un endroit frais, sec, sombre et à l'abri de la lumière directe du soleil. Ne pas réfrigérer. Gardez ce produit hors de portée des enfants.</w:t>
      </w:r>
    </w:p>
    <w:sectPr w:rsidR="002536E2" w:rsidRPr="0022297D" w:rsidSect="007008A5">
      <w:footerReference w:type="default" r:id="rId8"/>
      <w:pgSz w:w="11906" w:h="16838" w:code="9"/>
      <w:pgMar w:top="567" w:right="567" w:bottom="567" w:left="567" w:header="709" w:footer="0" w:gutter="0"/>
      <w:cols w:num="2" w:space="28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7C21" w:rsidRDefault="001C7C21" w:rsidP="007008A5">
      <w:pPr>
        <w:spacing w:after="0" w:line="240" w:lineRule="auto"/>
      </w:pPr>
      <w:r>
        <w:separator/>
      </w:r>
    </w:p>
  </w:endnote>
  <w:endnote w:type="continuationSeparator" w:id="0">
    <w:p w:rsidR="001C7C21" w:rsidRDefault="001C7C21" w:rsidP="007008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37983633"/>
      <w:docPartObj>
        <w:docPartGallery w:val="Page Numbers (Bottom of Page)"/>
        <w:docPartUnique/>
      </w:docPartObj>
    </w:sdtPr>
    <w:sdtEndPr/>
    <w:sdtContent>
      <w:p w:rsidR="001B0C85" w:rsidRDefault="001B0C85">
        <w:pPr>
          <w:pStyle w:val="Pieddepage"/>
          <w:jc w:val="center"/>
        </w:pPr>
        <w:r>
          <w:fldChar w:fldCharType="begin"/>
        </w:r>
        <w:r>
          <w:instrText>PAGE   \* MERGEFORMAT</w:instrText>
        </w:r>
        <w:r>
          <w:fldChar w:fldCharType="separate"/>
        </w:r>
        <w:r w:rsidR="00ED7FDE">
          <w:rPr>
            <w:noProof/>
          </w:rPr>
          <w:t>1</w:t>
        </w:r>
        <w:r>
          <w:fldChar w:fldCharType="end"/>
        </w:r>
      </w:p>
    </w:sdtContent>
  </w:sdt>
  <w:p w:rsidR="001B0C85" w:rsidRDefault="001B0C85">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7C21" w:rsidRDefault="001C7C21" w:rsidP="007008A5">
      <w:pPr>
        <w:spacing w:after="0" w:line="240" w:lineRule="auto"/>
      </w:pPr>
      <w:r>
        <w:separator/>
      </w:r>
    </w:p>
  </w:footnote>
  <w:footnote w:type="continuationSeparator" w:id="0">
    <w:p w:rsidR="001C7C21" w:rsidRDefault="001C7C21" w:rsidP="007008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710AB0"/>
    <w:multiLevelType w:val="hybridMultilevel"/>
    <w:tmpl w:val="577A7B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F7314BB"/>
    <w:multiLevelType w:val="hybridMultilevel"/>
    <w:tmpl w:val="17B603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6"/>
  <w:proofState w:spelling="clean" w:grammar="clean"/>
  <w:defaultTabStop w:val="708"/>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36E2"/>
    <w:rsid w:val="00061A2C"/>
    <w:rsid w:val="000C4CD5"/>
    <w:rsid w:val="001137EE"/>
    <w:rsid w:val="001B0C85"/>
    <w:rsid w:val="001C7C21"/>
    <w:rsid w:val="001F08E2"/>
    <w:rsid w:val="0022297D"/>
    <w:rsid w:val="0025164C"/>
    <w:rsid w:val="002536E2"/>
    <w:rsid w:val="00261BAB"/>
    <w:rsid w:val="002C0930"/>
    <w:rsid w:val="002D3063"/>
    <w:rsid w:val="00387F99"/>
    <w:rsid w:val="00461410"/>
    <w:rsid w:val="0049218A"/>
    <w:rsid w:val="006606F9"/>
    <w:rsid w:val="007008A5"/>
    <w:rsid w:val="008869B4"/>
    <w:rsid w:val="00893C60"/>
    <w:rsid w:val="008F18C5"/>
    <w:rsid w:val="00B81467"/>
    <w:rsid w:val="00C00315"/>
    <w:rsid w:val="00C226D5"/>
    <w:rsid w:val="00C2429B"/>
    <w:rsid w:val="00C32699"/>
    <w:rsid w:val="00C90E64"/>
    <w:rsid w:val="00CB7261"/>
    <w:rsid w:val="00DC292A"/>
    <w:rsid w:val="00E43E47"/>
    <w:rsid w:val="00E73471"/>
    <w:rsid w:val="00ED7FDE"/>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24B778FB"/>
  <w15:chartTrackingRefBased/>
  <w15:docId w15:val="{3813208A-B4E4-4289-9BBA-27A58B1D0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2536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7008A5"/>
    <w:pPr>
      <w:ind w:left="720"/>
      <w:contextualSpacing/>
    </w:pPr>
  </w:style>
  <w:style w:type="paragraph" w:styleId="En-tte">
    <w:name w:val="header"/>
    <w:basedOn w:val="Normal"/>
    <w:link w:val="En-tteCar"/>
    <w:uiPriority w:val="99"/>
    <w:unhideWhenUsed/>
    <w:rsid w:val="007008A5"/>
    <w:pPr>
      <w:tabs>
        <w:tab w:val="center" w:pos="4536"/>
        <w:tab w:val="right" w:pos="9072"/>
      </w:tabs>
      <w:spacing w:after="0" w:line="240" w:lineRule="auto"/>
    </w:pPr>
  </w:style>
  <w:style w:type="character" w:customStyle="1" w:styleId="En-tteCar">
    <w:name w:val="En-tête Car"/>
    <w:basedOn w:val="Policepardfaut"/>
    <w:link w:val="En-tte"/>
    <w:uiPriority w:val="99"/>
    <w:rsid w:val="007008A5"/>
  </w:style>
  <w:style w:type="paragraph" w:styleId="Pieddepage">
    <w:name w:val="footer"/>
    <w:basedOn w:val="Normal"/>
    <w:link w:val="PieddepageCar"/>
    <w:uiPriority w:val="99"/>
    <w:unhideWhenUsed/>
    <w:rsid w:val="007008A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008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2BDEEC-4B89-4D65-AB33-81010615EC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Pages>
  <Words>825</Words>
  <Characters>4539</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Sana Drani</dc:creator>
  <cp:keywords/>
  <dc:description/>
  <cp:lastModifiedBy>Sana Drani</cp:lastModifiedBy>
  <cp:revision>8</cp:revision>
  <cp:lastPrinted>2020-12-29T18:17:00Z</cp:lastPrinted>
  <dcterms:created xsi:type="dcterms:W3CDTF">2020-12-29T19:07:00Z</dcterms:created>
  <dcterms:modified xsi:type="dcterms:W3CDTF">2021-03-16T21:36:00Z</dcterms:modified>
</cp:coreProperties>
</file>