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20CD2" w14:textId="77777777" w:rsidR="00902FB0" w:rsidRDefault="00902FB0" w:rsidP="00902FB0">
      <w:pPr>
        <w:pStyle w:val="Puest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761690C3" w14:textId="77777777" w:rsidR="002A3A4E" w:rsidRDefault="002A3A4E" w:rsidP="002A3A4E">
      <w:pPr>
        <w:pStyle w:val="Prrafodelista"/>
        <w:numPr>
          <w:ilvl w:val="1"/>
          <w:numId w:val="10"/>
        </w:numPr>
        <w:spacing w:line="256" w:lineRule="auto"/>
        <w:jc w:val="both"/>
        <w:rPr>
          <w:sz w:val="24"/>
        </w:rPr>
      </w:pPr>
      <w:r>
        <w:rPr>
          <w:sz w:val="24"/>
        </w:rPr>
        <w:t xml:space="preserve">Creacionales. </w:t>
      </w:r>
    </w:p>
    <w:p w14:paraId="5ABC76C2" w14:textId="77777777" w:rsidR="002A3A4E" w:rsidRDefault="002A3A4E" w:rsidP="002A3A4E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Para la creación de los comprobantes electrónicos es posible aplicar el patrón Factory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 en donde es necesario crear varios objetos que poseen una relación, en este caso los comprobantes electrónicos que comparten ciertos atributos y métodos. Otro punto a destacar es que los objetos a crear pertenecen a una familia de posiblemente documentos tributarios o simplemente comprobantes.</w:t>
      </w:r>
    </w:p>
    <w:p w14:paraId="0B24DC4D" w14:textId="77777777" w:rsidR="002A3A4E" w:rsidRDefault="002A3A4E" w:rsidP="002A3A4E">
      <w:pPr>
        <w:pStyle w:val="Prrafodelista"/>
        <w:ind w:left="1440"/>
        <w:jc w:val="both"/>
        <w:rPr>
          <w:sz w:val="24"/>
        </w:rPr>
      </w:pPr>
    </w:p>
    <w:p w14:paraId="20243810" w14:textId="77777777" w:rsidR="002A3A4E" w:rsidRDefault="002A3A4E" w:rsidP="002A3A4E">
      <w:pPr>
        <w:pStyle w:val="Prrafodelista"/>
        <w:numPr>
          <w:ilvl w:val="1"/>
          <w:numId w:val="10"/>
        </w:numPr>
        <w:spacing w:line="256" w:lineRule="auto"/>
        <w:jc w:val="both"/>
        <w:rPr>
          <w:sz w:val="24"/>
        </w:rPr>
      </w:pPr>
      <w:r>
        <w:rPr>
          <w:sz w:val="24"/>
        </w:rPr>
        <w:t xml:space="preserve">Estructurales. </w:t>
      </w:r>
    </w:p>
    <w:p w14:paraId="2887793B" w14:textId="77777777" w:rsidR="002A3A4E" w:rsidRDefault="002A3A4E" w:rsidP="002A3A4E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Se puede aplicar el patrón </w:t>
      </w:r>
      <w:proofErr w:type="spellStart"/>
      <w:r>
        <w:rPr>
          <w:sz w:val="24"/>
        </w:rPr>
        <w:t>Decorator</w:t>
      </w:r>
      <w:proofErr w:type="spellEnd"/>
      <w:r>
        <w:rPr>
          <w:sz w:val="24"/>
        </w:rPr>
        <w:t xml:space="preserve"> con el que se nos permite personalizar cada uno de los comprobantes con logos y lemas, esto quiere decir que se desea agregar nueva información a los objetos ya creados sin tener que modificar el Comprobante electrónico Base.</w:t>
      </w:r>
    </w:p>
    <w:p w14:paraId="7042A7D8" w14:textId="77777777" w:rsidR="002A3A4E" w:rsidRDefault="002A3A4E" w:rsidP="002A3A4E">
      <w:pPr>
        <w:pStyle w:val="Prrafodelista"/>
        <w:ind w:left="1440"/>
        <w:jc w:val="both"/>
        <w:rPr>
          <w:sz w:val="24"/>
        </w:rPr>
      </w:pPr>
    </w:p>
    <w:p w14:paraId="482DFA63" w14:textId="77777777" w:rsidR="002A3A4E" w:rsidRDefault="002A3A4E" w:rsidP="002A3A4E">
      <w:pPr>
        <w:pStyle w:val="Prrafodelista"/>
        <w:numPr>
          <w:ilvl w:val="1"/>
          <w:numId w:val="10"/>
        </w:numPr>
        <w:spacing w:line="256" w:lineRule="auto"/>
        <w:jc w:val="both"/>
        <w:rPr>
          <w:sz w:val="24"/>
        </w:rPr>
      </w:pPr>
      <w:r>
        <w:rPr>
          <w:sz w:val="24"/>
        </w:rPr>
        <w:t>De Comportamiento.</w:t>
      </w:r>
    </w:p>
    <w:p w14:paraId="26EB779E" w14:textId="77777777" w:rsidR="002A3A4E" w:rsidRDefault="002A3A4E" w:rsidP="002A3A4E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Se usa el patrón </w:t>
      </w:r>
      <w:proofErr w:type="spellStart"/>
      <w:r>
        <w:rPr>
          <w:sz w:val="24"/>
        </w:rPr>
        <w:t>Strategy</w:t>
      </w:r>
      <w:proofErr w:type="spellEnd"/>
      <w:r>
        <w:rPr>
          <w:sz w:val="24"/>
        </w:rPr>
        <w:t xml:space="preserve"> para la separación de los esquemas de facturación electrónica, teniendo un algoritmo para Online y otro para Offline, los mismos que implementarán una interfaz Esquema. Estos esquemas estarán a cargo de una clase Autorizadora.</w:t>
      </w:r>
    </w:p>
    <w:p w14:paraId="2380A1A3" w14:textId="0686C39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bookmarkStart w:id="0" w:name="_GoBack"/>
      <w:bookmarkEnd w:id="0"/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64590"/>
    <w:rsid w:val="00164590"/>
    <w:rsid w:val="002A3A4E"/>
    <w:rsid w:val="0073784D"/>
    <w:rsid w:val="00902FB0"/>
    <w:rsid w:val="00C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uestoCar">
    <w:name w:val="Puesto Car"/>
    <w:basedOn w:val="Fuentedeprrafopredeter"/>
    <w:link w:val="Puest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2018-07-26T16:34:00Z</dcterms:created>
  <dcterms:modified xsi:type="dcterms:W3CDTF">2018-12-19T00:10:00Z</dcterms:modified>
</cp:coreProperties>
</file>