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Toc184813408"/>
      <w:bookmarkStart w:id="1" w:name="_Toc184813408"/>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spacing w:before="0" w:after="0"/>
              <w:jc w:val="left"/>
              <w:rPr>
                <w:sz w:val="28"/>
              </w:rPr>
            </w:pPr>
            <w:r>
              <w:rPr>
                <w:kern w:val="0"/>
                <w:szCs w:val="20"/>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spacing w:before="0" w:after="0"/>
              <w:jc w:val="right"/>
              <w:rPr>
                <w:sz w:val="28"/>
              </w:rPr>
            </w:pPr>
            <w:r>
              <w:rPr>
                <w:kern w:val="0"/>
                <w:szCs w:val="20"/>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sz w:val="40"/>
        </w:rPr>
      </w:pPr>
      <w:r>
        <w:rPr>
          <w:sz w:val="28"/>
        </w:rPr>
        <w:br/>
      </w:r>
      <w:r>
        <w:rPr>
          <w:rStyle w:val="TitleChar"/>
          <w:b w:val="false"/>
          <w:sz w:val="32"/>
        </w:rPr>
        <w:t>Basi di Dati</w:t>
      </w:r>
    </w:p>
    <w:p>
      <w:pPr>
        <w:pStyle w:val="Title"/>
        <w:rPr>
          <w:rStyle w:val="TitleChar"/>
          <w:b w:val="false"/>
          <w:sz w:val="32"/>
          <w:lang w:val="it-IT"/>
        </w:rPr>
      </w:pPr>
      <w:r>
        <w:rPr>
          <w:rStyle w:val="TitleChar"/>
          <w:b w:val="false"/>
          <w:sz w:val="32"/>
        </w:rPr>
        <w:t xml:space="preserve">Progetto A.A. </w:t>
      </w:r>
      <w:r>
        <w:rPr>
          <w:rStyle w:val="TitleChar"/>
          <w:b w:val="false"/>
          <w:sz w:val="32"/>
          <w:lang w:val="it-IT"/>
        </w:rPr>
        <w:t>2023</w:t>
      </w:r>
      <w:r>
        <w:rPr>
          <w:rStyle w:val="TitleChar"/>
          <w:b w:val="false"/>
          <w:sz w:val="32"/>
        </w:rPr>
        <w:t>/20</w:t>
      </w:r>
      <w:r>
        <w:rPr>
          <w:rStyle w:val="TitleChar"/>
          <w:b w:val="false"/>
          <w:sz w:val="32"/>
          <w:lang w:val="it-IT"/>
        </w:rPr>
        <w:t>24</w:t>
      </w:r>
      <w:bookmarkStart w:id="2" w:name="_GoBack"/>
      <w:bookmarkEnd w:id="2"/>
    </w:p>
    <w:p>
      <w:pPr>
        <w:pStyle w:val="Title"/>
        <w:rPr>
          <w:b w:val="false"/>
          <w:sz w:val="40"/>
        </w:rPr>
      </w:pPr>
      <w:r>
        <w:rPr>
          <w:b w:val="false"/>
          <w:sz w:val="40"/>
        </w:rPr>
      </w:r>
    </w:p>
    <w:p>
      <w:pPr>
        <w:pStyle w:val="Title"/>
        <w:rPr>
          <w:b w:val="false"/>
          <w:sz w:val="40"/>
        </w:rPr>
      </w:pPr>
      <w:r>
        <w:rPr>
          <w:b w:val="false"/>
          <w:sz w:val="40"/>
        </w:rPr>
        <w:t>TITOLO DEL PROGETTO</w:t>
      </w:r>
    </w:p>
    <w:p>
      <w:pPr>
        <w:pStyle w:val="Title"/>
        <w:rPr>
          <w:b w:val="false"/>
          <w:sz w:val="40"/>
        </w:rPr>
      </w:pPr>
      <w:r>
        <w:rPr>
          <w:b w:val="false"/>
          <w:sz w:val="40"/>
        </w:rPr>
      </w:r>
    </w:p>
    <w:p>
      <w:pPr>
        <w:pStyle w:val="Title"/>
        <w:rPr>
          <w:b w:val="false"/>
          <w:sz w:val="40"/>
        </w:rPr>
      </w:pPr>
      <w:r>
        <w:rPr>
          <w:b w:val="false"/>
          <w:sz w:val="40"/>
        </w:rPr>
        <w:t>0307022</w:t>
      </w:r>
    </w:p>
    <w:p>
      <w:pPr>
        <w:pStyle w:val="Title"/>
        <w:rPr>
          <w:b w:val="false"/>
          <w:sz w:val="40"/>
        </w:rPr>
      </w:pPr>
      <w:r>
        <w:rPr>
          <w:b w:val="false"/>
          <w:sz w:val="40"/>
        </w:rPr>
        <w:t>Andrea Tsilogiannis</w:t>
      </w:r>
    </w:p>
    <w:p>
      <w:pPr>
        <w:pStyle w:val="Normal"/>
        <w:rPr>
          <w:b/>
          <w:sz w:val="32"/>
        </w:rPr>
      </w:pPr>
      <w:r>
        <w:rPr>
          <w:b/>
          <w:sz w:val="32"/>
        </w:rPr>
      </w:r>
      <w:bookmarkStart w:id="3" w:name="_Toc1680568092"/>
      <w:bookmarkStart w:id="4" w:name="_Toc220097559"/>
      <w:bookmarkStart w:id="5" w:name="_Toc1680568092"/>
      <w:bookmarkStart w:id="6" w:name="_Toc220097559"/>
    </w:p>
    <w:p>
      <w:pPr>
        <w:pStyle w:val="Normal"/>
        <w:rPr>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rPr/>
          </w:pPr>
          <w:r>
            <w:fldChar w:fldCharType="begin"/>
          </w:r>
          <w:r>
            <w:rPr>
              <w:rStyle w:val="IndexLink"/>
            </w:rPr>
            <w:instrText xml:space="preserve"> TOC \o "1-1" \u \h</w:instrText>
          </w:r>
          <w:r>
            <w:rPr>
              <w:rStyle w:val="IndexLink"/>
            </w:rPr>
            <w:fldChar w:fldCharType="separate"/>
          </w:r>
          <w:hyperlink w:anchor="_Toc527814491">
            <w:r>
              <w:rPr>
                <w:webHidden/>
              </w:rPr>
              <w:fldChar w:fldCharType="begin"/>
            </w:r>
            <w:r>
              <w:rPr>
                <w:webHidden/>
              </w:rPr>
              <w:instrText xml:space="preserve">PAGEREF _Toc527814491 \h</w:instrText>
            </w:r>
            <w:r>
              <w:rPr>
                <w:webHidden/>
              </w:rPr>
              <w:fldChar w:fldCharType="separate"/>
            </w:r>
            <w:r>
              <w:rPr>
                <w:rStyle w:val="IndexLink"/>
              </w:rPr>
              <w:t>1. Descrizione del Minimondo</w:t>
              <w:tab/>
              <w:t>2</w:t>
            </w:r>
            <w:r>
              <w:rPr>
                <w:webHidden/>
              </w:rPr>
              <w:fldChar w:fldCharType="end"/>
            </w:r>
          </w:hyperlink>
        </w:p>
        <w:p>
          <w:pPr>
            <w:pStyle w:val="Contents1"/>
            <w:tabs>
              <w:tab w:val="clear" w:pos="9360"/>
              <w:tab w:val="right" w:pos="9746" w:leader="dot"/>
            </w:tabs>
            <w:rPr/>
          </w:pPr>
          <w:hyperlink w:anchor="_Toc902236831">
            <w:r>
              <w:rPr>
                <w:webHidden/>
              </w:rPr>
              <w:fldChar w:fldCharType="begin"/>
            </w:r>
            <w:r>
              <w:rPr>
                <w:webHidden/>
              </w:rPr>
              <w:instrText xml:space="preserve">PAGEREF _Toc902236831 \h</w:instrText>
            </w:r>
            <w:r>
              <w:rPr>
                <w:webHidden/>
              </w:rPr>
              <w:fldChar w:fldCharType="separate"/>
            </w:r>
            <w:r>
              <w:rPr>
                <w:rStyle w:val="IndexLink"/>
              </w:rPr>
              <w:t>2. Analisi dei Requisiti</w:t>
              <w:tab/>
              <w:t>3</w:t>
            </w:r>
            <w:r>
              <w:rPr>
                <w:webHidden/>
              </w:rPr>
              <w:fldChar w:fldCharType="end"/>
            </w:r>
          </w:hyperlink>
        </w:p>
        <w:p>
          <w:pPr>
            <w:pStyle w:val="Contents1"/>
            <w:tabs>
              <w:tab w:val="clear" w:pos="9360"/>
              <w:tab w:val="right" w:pos="9746" w:leader="dot"/>
            </w:tabs>
            <w:rPr/>
          </w:pPr>
          <w:hyperlink w:anchor="_Toc55390959">
            <w:r>
              <w:rPr>
                <w:webHidden/>
              </w:rPr>
              <w:fldChar w:fldCharType="begin"/>
            </w:r>
            <w:r>
              <w:rPr>
                <w:webHidden/>
              </w:rPr>
              <w:instrText xml:space="preserve">PAGEREF _Toc55390959 \h</w:instrText>
            </w:r>
            <w:r>
              <w:rPr>
                <w:webHidden/>
              </w:rPr>
              <w:fldChar w:fldCharType="separate"/>
            </w:r>
            <w:r>
              <w:rPr>
                <w:rStyle w:val="IndexLink"/>
              </w:rPr>
              <w:t>3. Progettazione concettuale</w:t>
              <w:tab/>
              <w:t>4</w:t>
            </w:r>
            <w:r>
              <w:rPr>
                <w:webHidden/>
              </w:rPr>
              <w:fldChar w:fldCharType="end"/>
            </w:r>
          </w:hyperlink>
        </w:p>
        <w:p>
          <w:pPr>
            <w:pStyle w:val="Contents1"/>
            <w:tabs>
              <w:tab w:val="clear" w:pos="9360"/>
              <w:tab w:val="right" w:pos="9746" w:leader="dot"/>
            </w:tabs>
            <w:rPr/>
          </w:pPr>
          <w:hyperlink w:anchor="_Toc180212209">
            <w:r>
              <w:rPr>
                <w:webHidden/>
              </w:rPr>
              <w:fldChar w:fldCharType="begin"/>
            </w:r>
            <w:r>
              <w:rPr>
                <w:webHidden/>
              </w:rPr>
              <w:instrText xml:space="preserve">PAGEREF _Toc180212209 \h</w:instrText>
            </w:r>
            <w:r>
              <w:rPr>
                <w:webHidden/>
              </w:rPr>
              <w:fldChar w:fldCharType="separate"/>
            </w:r>
            <w:r>
              <w:rPr>
                <w:rStyle w:val="IndexLink"/>
              </w:rPr>
              <w:t>4. Progettazione logica</w:t>
              <w:tab/>
              <w:t>5</w:t>
            </w:r>
            <w:r>
              <w:rPr>
                <w:webHidden/>
              </w:rPr>
              <w:fldChar w:fldCharType="end"/>
            </w:r>
          </w:hyperlink>
        </w:p>
        <w:p>
          <w:pPr>
            <w:pStyle w:val="Contents1"/>
            <w:tabs>
              <w:tab w:val="clear" w:pos="9360"/>
              <w:tab w:val="right" w:pos="9746" w:leader="dot"/>
            </w:tabs>
            <w:rPr/>
          </w:pPr>
          <w:hyperlink w:anchor="_Toc1804305735">
            <w:r>
              <w:rPr>
                <w:webHidden/>
              </w:rPr>
              <w:fldChar w:fldCharType="begin"/>
            </w:r>
            <w:r>
              <w:rPr>
                <w:webHidden/>
              </w:rPr>
              <w:instrText xml:space="preserve">PAGEREF _Toc1804305735 \h</w:instrText>
            </w:r>
            <w:r>
              <w:rPr>
                <w:webHidden/>
              </w:rPr>
              <w:fldChar w:fldCharType="separate"/>
            </w:r>
            <w:r>
              <w:rPr>
                <w:rStyle w:val="IndexLink"/>
              </w:rPr>
              <w:t>5. Progettazione fisica</w:t>
              <w:tab/>
              <w:t>7</w:t>
            </w:r>
            <w:r>
              <w:rPr>
                <w:webHidden/>
              </w:rPr>
              <w:fldChar w:fldCharType="end"/>
            </w:r>
          </w:hyperlink>
          <w:r>
            <w:rPr>
              <w:rStyle w:val="IndexLink"/>
            </w:rPr>
            <w:fldChar w:fldCharType="end"/>
          </w:r>
        </w:p>
      </w:sdtContent>
    </w:sdt>
    <w:p>
      <w:pPr>
        <w:pStyle w:val="Contents1"/>
        <w:tabs>
          <w:tab w:val="clear" w:pos="9360"/>
          <w:tab w:val="right" w:pos="9746" w:leader="dot"/>
        </w:tabs>
        <w:rPr/>
      </w:pPr>
      <w:r>
        <w:rPr/>
      </w:r>
    </w:p>
    <w:p>
      <w:pPr>
        <w:pStyle w:val="Normal"/>
        <w:rPr/>
      </w:pPr>
      <w:r>
        <w:rPr/>
      </w:r>
    </w:p>
    <w:p>
      <w:pPr>
        <w:pStyle w:val="Normal"/>
        <w:rPr/>
      </w:pPr>
      <w:r>
        <w:rPr/>
      </w:r>
    </w:p>
    <w:p>
      <w:pPr>
        <w:pStyle w:val="Annotationtext"/>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rPr>
          <w:sz w:val="22"/>
        </w:rPr>
      </w:pPr>
      <w:r>
        <w:rPr>
          <w:sz w:val="22"/>
        </w:rPr>
      </w:r>
    </w:p>
    <w:p>
      <w:pPr>
        <w:pStyle w:val="Annotationtext"/>
        <w:rPr>
          <w:sz w:val="22"/>
        </w:rPr>
      </w:pPr>
      <w:r>
        <w:rPr>
          <w:sz w:val="22"/>
        </w:rPr>
        <w:t>Non modificare il formato del documento:</w:t>
      </w:r>
    </w:p>
    <w:p>
      <w:pPr>
        <w:pStyle w:val="Annotationtext"/>
        <w:rPr>
          <w:sz w:val="22"/>
        </w:rPr>
      </w:pPr>
      <w:r>
        <w:rPr>
          <w:sz w:val="22"/>
        </w:rPr>
        <w:t>- Carattere: Times New Roman, 12pt</w:t>
      </w:r>
    </w:p>
    <w:p>
      <w:pPr>
        <w:pStyle w:val="Annotationtext"/>
        <w:rPr>
          <w:sz w:val="22"/>
        </w:rPr>
      </w:pPr>
      <w:r>
        <w:rPr>
          <w:sz w:val="22"/>
        </w:rPr>
        <w:t>- Dimensione pagina: A4</w:t>
      </w:r>
    </w:p>
    <w:p>
      <w:pPr>
        <w:pStyle w:val="Annotationtext"/>
        <w:rPr>
          <w:sz w:val="22"/>
        </w:rPr>
      </w:pPr>
      <w:r>
        <w:rPr>
          <w:sz w:val="22"/>
        </w:rPr>
        <w:t>- Margini: superiore/inferiore 2,5cm, sinistro/destro: 1,9cm</w:t>
      </w:r>
    </w:p>
    <w:p>
      <w:pPr>
        <w:pStyle w:val="Normal"/>
        <w:rPr>
          <w:sz w:val="24"/>
        </w:rPr>
      </w:pPr>
      <w:r>
        <w:rPr>
          <w:sz w:val="24"/>
        </w:rPr>
      </w:r>
    </w:p>
    <w:p>
      <w:pPr>
        <w:pStyle w:val="Heading1"/>
        <w:ind w:left="432" w:hanging="432"/>
        <w:rPr>
          <w:sz w:val="32"/>
        </w:rPr>
      </w:pPr>
      <w:bookmarkStart w:id="7" w:name="_Toc184813408"/>
      <w:bookmarkStart w:id="8" w:name="_Toc1680568092"/>
      <w:bookmarkStart w:id="9" w:name="_Toc220097559"/>
      <w:bookmarkStart w:id="10" w:name="_Toc527814491"/>
      <w:r>
        <w:rPr>
          <w:sz w:val="32"/>
        </w:rPr>
        <w:t>Descrizione del Minimondo</w:t>
      </w:r>
      <w:bookmarkStart w:id="11" w:name="_Toc997230344"/>
      <w:bookmarkEnd w:id="7"/>
      <w:bookmarkEnd w:id="8"/>
      <w:bookmarkEnd w:id="9"/>
      <w:bookmarkEnd w:id="10"/>
      <w:bookmarkEnd w:id="11"/>
    </w:p>
    <w:tbl>
      <w:tblPr>
        <w:tblStyle w:val="12"/>
        <w:tblW w:w="9561" w:type="dxa"/>
        <w:jc w:val="left"/>
        <w:tblInd w:w="0" w:type="dxa"/>
        <w:tblLayout w:type="fixed"/>
        <w:tblCellMar>
          <w:top w:w="0" w:type="dxa"/>
          <w:left w:w="108" w:type="dxa"/>
          <w:bottom w:w="0" w:type="dxa"/>
          <w:right w:w="108" w:type="dxa"/>
        </w:tblCellMar>
      </w:tblPr>
      <w:tblGrid>
        <w:gridCol w:w="420"/>
        <w:gridCol w:w="9140"/>
      </w:tblGrid>
      <w:tr>
        <w:trPr/>
        <w:tc>
          <w:tcPr>
            <w:tcW w:w="420" w:type="dxa"/>
            <w:tcBorders>
              <w:right w:val="single" w:sz="4" w:space="0" w:color="000000"/>
            </w:tcBorders>
          </w:tcPr>
          <w:p>
            <w:pPr>
              <w:pStyle w:val="Normal"/>
              <w:widowControl/>
              <w:spacing w:before="0" w:after="0"/>
              <w:rPr>
                <w:sz w:val="24"/>
              </w:rPr>
            </w:pPr>
            <w:r>
              <w:rPr>
                <w:kern w:val="0"/>
                <w:sz w:val="24"/>
                <w:szCs w:val="20"/>
              </w:rPr>
            </w:r>
          </w:p>
          <w:p>
            <w:pPr>
              <w:pStyle w:val="Normal"/>
              <w:widowControl/>
              <w:spacing w:before="0" w:after="0"/>
              <w:rPr>
                <w:sz w:val="24"/>
              </w:rPr>
            </w:pPr>
            <w:r>
              <w:rPr>
                <w:kern w:val="0"/>
                <w:sz w:val="24"/>
                <w:szCs w:val="20"/>
              </w:rPr>
            </w:r>
          </w:p>
          <w:p>
            <w:pPr>
              <w:pStyle w:val="Normal"/>
              <w:widowControl/>
              <w:spacing w:before="0" w:after="0"/>
              <w:rPr>
                <w:sz w:val="24"/>
              </w:rPr>
            </w:pPr>
            <w:r>
              <w:rPr>
                <w:kern w:val="0"/>
                <w:sz w:val="24"/>
                <w:szCs w:val="20"/>
              </w:rPr>
            </w:r>
          </w:p>
          <w:p>
            <w:pPr>
              <w:pStyle w:val="Normal"/>
              <w:widowControl/>
              <w:spacing w:before="0" w:after="0"/>
              <w:rPr>
                <w:sz w:val="24"/>
              </w:rPr>
            </w:pPr>
            <w:r>
              <w:rPr>
                <w:kern w:val="0"/>
                <w:sz w:val="24"/>
                <w:szCs w:val="20"/>
              </w:rPr>
              <w:t>1</w:t>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 w:val="24"/>
                <w:szCs w:val="20"/>
              </w:rPr>
              <w:t>2</w:t>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 w:val="24"/>
                <w:szCs w:val="20"/>
              </w:rPr>
              <w:t>3</w:t>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 w:val="24"/>
                <w:szCs w:val="20"/>
              </w:rPr>
              <w:t>4</w:t>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Cs w:val="20"/>
              </w:rPr>
            </w:r>
          </w:p>
          <w:p>
            <w:pPr>
              <w:pStyle w:val="Normal"/>
              <w:widowControl/>
              <w:spacing w:before="0" w:after="0"/>
              <w:rPr>
                <w:sz w:val="24"/>
              </w:rPr>
            </w:pPr>
            <w:r>
              <w:rPr>
                <w:kern w:val="0"/>
                <w:sz w:val="24"/>
                <w:szCs w:val="20"/>
              </w:rPr>
              <w:t>5</w:t>
            </w:r>
          </w:p>
        </w:tc>
        <w:tc>
          <w:tcPr>
            <w:tcW w:w="9140" w:type="dxa"/>
            <w:tcBorders>
              <w:top w:val="single" w:sz="4" w:space="0" w:color="000000"/>
              <w:left w:val="single" w:sz="4" w:space="0" w:color="000000"/>
              <w:bottom w:val="single" w:sz="4" w:space="0" w:color="000000"/>
              <w:right w:val="single" w:sz="4" w:space="0" w:color="000000"/>
            </w:tcBorders>
          </w:tcPr>
          <w:p>
            <w:pPr>
              <w:pStyle w:val="Annotationtext"/>
              <w:widowControl/>
              <w:spacing w:before="0" w:after="0"/>
              <w:rPr>
                <w:sz w:val="22"/>
              </w:rPr>
            </w:pPr>
            <w:r>
              <w:rPr>
                <w:kern w:val="0"/>
                <w:sz w:val="22"/>
                <w:szCs w:val="20"/>
              </w:rPr>
              <w:t>Inserire all’interno di questo riquadro la specifica così come è stata fornita. Riportare nella colonna a sinistra la numerazione delle righe. Questi numeri dovranno essere utilizzati per riferirsi al testo nelle sezioni successive.</w:t>
            </w:r>
          </w:p>
          <w:p>
            <w:pPr>
              <w:pStyle w:val="Normal"/>
              <w:widowControl/>
              <w:spacing w:before="0" w:after="0"/>
              <w:rPr>
                <w:sz w:val="24"/>
              </w:rPr>
            </w:pPr>
            <w:r>
              <w:rPr>
                <w:kern w:val="0"/>
                <w:sz w:val="24"/>
                <w:szCs w:val="20"/>
              </w:rPr>
            </w:r>
          </w:p>
          <w:p>
            <w:pPr>
              <w:pStyle w:val="Normal"/>
              <w:widowControl/>
              <w:spacing w:before="0" w:after="0"/>
              <w:rPr>
                <w:sz w:val="24"/>
              </w:rPr>
            </w:pPr>
            <w:r>
              <w:rPr>
                <w:kern w:val="0"/>
                <w:sz w:val="24"/>
                <w:szCs w:val="20"/>
              </w:rP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p>
          <w:p>
            <w:pPr>
              <w:pStyle w:val="Normal"/>
              <w:widowControl/>
              <w:spacing w:before="0" w:after="0"/>
              <w:rPr>
                <w:sz w:val="24"/>
              </w:rPr>
            </w:pPr>
            <w:r>
              <w:rPr>
                <w:kern w:val="0"/>
                <w:szCs w:val="20"/>
              </w:rPr>
            </w:r>
          </w:p>
          <w:p>
            <w:pPr>
              <w:pStyle w:val="Normal"/>
              <w:widowControl/>
              <w:spacing w:before="0" w:after="0"/>
              <w:rPr>
                <w:sz w:val="24"/>
              </w:rPr>
            </w:pPr>
            <w:r>
              <w:rPr>
                <w:kern w:val="0"/>
                <w:sz w:val="24"/>
                <w:szCs w:val="20"/>
              </w:rPr>
              <w:t>L’azienda gestisce ordini massivi verso rivendite, ossia altre aziende. Per ogni rivendita sono noti la partita IVA, il nome e l’indirizzo della rivendita. È possibile mantenere un numero arbitrario di contatti, ad esempio numeri di telefono, di cellulare, di indirizzi email. È necessario mantenere anche il nome/cognome di un referente. Le aziende devono avere un indirizzo di fatturazione, che può essere differente dall’indirizzo di spedizione dei pacchi.</w:t>
            </w:r>
          </w:p>
          <w:p>
            <w:pPr>
              <w:pStyle w:val="Normal"/>
              <w:widowControl/>
              <w:spacing w:before="0" w:after="0"/>
              <w:rPr>
                <w:sz w:val="24"/>
              </w:rPr>
            </w:pPr>
            <w:r>
              <w:rPr>
                <w:kern w:val="0"/>
                <w:szCs w:val="20"/>
              </w:rPr>
            </w:r>
          </w:p>
          <w:p>
            <w:pPr>
              <w:pStyle w:val="Normal"/>
              <w:widowControl/>
              <w:spacing w:before="0" w:after="0"/>
              <w:rPr>
                <w:sz w:val="24"/>
              </w:rPr>
            </w:pPr>
            <w:r>
              <w:rPr>
                <w:kern w:val="0"/>
                <w:sz w:val="24"/>
                <w:szCs w:val="20"/>
              </w:rPr>
              <w:t>I fornitori di Verde S.r.l. sono identificati attraverso un codice fornitore; per ciascun fornitore sono inoltre noti il nome, il codice fiscale ed un numero arbitrario di indirizzi. Il fornitore può fornire diverse specie di piante.</w:t>
            </w:r>
          </w:p>
          <w:p>
            <w:pPr>
              <w:pStyle w:val="Normal"/>
              <w:widowControl/>
              <w:spacing w:before="0" w:after="0"/>
              <w:rPr>
                <w:sz w:val="24"/>
              </w:rPr>
            </w:pPr>
            <w:r>
              <w:rPr>
                <w:kern w:val="0"/>
                <w:sz w:val="24"/>
                <w:szCs w:val="20"/>
              </w:rPr>
              <w:t>Verde S.r.l. ha un dipartimento di gestione di magazzino che tiene traccia delle giacenze ed effettua, periodicamente, ordini ai fornitori per mantenere una giacenza di tutte le specie di piante trattate.</w:t>
            </w:r>
          </w:p>
          <w:p>
            <w:pPr>
              <w:pStyle w:val="Normal"/>
              <w:widowControl/>
              <w:spacing w:before="0" w:after="0"/>
              <w:rPr>
                <w:sz w:val="24"/>
              </w:rPr>
            </w:pPr>
            <w:r>
              <w:rPr>
                <w:kern w:val="0"/>
                <w:sz w:val="24"/>
                <w:szCs w:val="20"/>
              </w:rPr>
              <w:t>Le specie di piante trattate sono gestite dai manager di Verde S.r.l.</w:t>
            </w:r>
          </w:p>
          <w:p>
            <w:pPr>
              <w:pStyle w:val="Normal"/>
              <w:widowControl/>
              <w:spacing w:before="0" w:after="0"/>
              <w:rPr>
                <w:sz w:val="24"/>
              </w:rPr>
            </w:pPr>
            <w:r>
              <w:rPr>
                <w:kern w:val="0"/>
                <w:szCs w:val="20"/>
              </w:rPr>
            </w:r>
          </w:p>
          <w:p>
            <w:pPr>
              <w:pStyle w:val="Normal"/>
              <w:widowControl/>
              <w:spacing w:before="0" w:after="0"/>
              <w:rPr>
                <w:sz w:val="24"/>
              </w:rPr>
            </w:pPr>
            <w:r>
              <w:rPr>
                <w:kern w:val="0"/>
                <w:sz w:val="24"/>
                <w:szCs w:val="20"/>
              </w:rPr>
              <w:t>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 L’ordine deve indicare quali specie di piante sono state ordinate ed in quali quantità.</w:t>
            </w:r>
          </w:p>
          <w:p>
            <w:pPr>
              <w:pStyle w:val="Normal"/>
              <w:widowControl/>
              <w:spacing w:before="0" w:after="0"/>
              <w:rPr>
                <w:sz w:val="24"/>
              </w:rPr>
            </w:pPr>
            <w:r>
              <w:rPr>
                <w:kern w:val="0"/>
                <w:szCs w:val="20"/>
              </w:rPr>
            </w:r>
          </w:p>
          <w:p>
            <w:pPr>
              <w:pStyle w:val="Normal"/>
              <w:widowControl/>
              <w:spacing w:before="0" w:after="0"/>
              <w:rPr>
                <w:sz w:val="24"/>
              </w:rPr>
            </w:pPr>
            <w:r>
              <w:rPr>
                <w:kern w:val="0"/>
                <w:sz w:val="24"/>
                <w:szCs w:val="20"/>
              </w:rPr>
              <w:t>Il listino prezzi, in cui si vuole tener traccia dei prezzi assunti nel tempo da ciascuna specie di piante.</w:t>
            </w:r>
          </w:p>
          <w:p>
            <w:pPr>
              <w:pStyle w:val="Normal"/>
              <w:widowControl/>
              <w:spacing w:before="0" w:after="0"/>
              <w:rPr>
                <w:sz w:val="24"/>
              </w:rPr>
            </w:pPr>
            <w:r>
              <w:rPr>
                <w:kern w:val="0"/>
                <w:sz w:val="24"/>
                <w:szCs w:val="20"/>
              </w:rPr>
              <w:t>Una variazione di prezzo non deve avere effetto su un ordine già aperto ma non ancora finalizzato. I prezzi sono gestiti dai manager di Verde S.r.l.</w:t>
            </w:r>
          </w:p>
          <w:p>
            <w:pPr>
              <w:pStyle w:val="Normal"/>
              <w:widowControl/>
              <w:spacing w:before="0" w:after="0"/>
              <w:rPr>
                <w:sz w:val="24"/>
              </w:rPr>
            </w:pPr>
            <w:r>
              <w:rPr>
                <w:kern w:val="0"/>
                <w:sz w:val="24"/>
                <w:szCs w:val="20"/>
              </w:rPr>
            </w:r>
          </w:p>
          <w:p>
            <w:pPr>
              <w:pStyle w:val="Normal"/>
              <w:widowControl/>
              <w:spacing w:before="0" w:after="0"/>
              <w:rPr>
                <w:sz w:val="24"/>
              </w:rPr>
            </w:pPr>
            <w:r>
              <w:rPr>
                <w:kern w:val="0"/>
                <w:sz w:val="24"/>
                <w:szCs w:val="20"/>
              </w:rPr>
            </w:r>
          </w:p>
          <w:p>
            <w:pPr>
              <w:pStyle w:val="Normal"/>
              <w:widowControl/>
              <w:spacing w:before="0" w:after="0"/>
              <w:rPr>
                <w:sz w:val="24"/>
              </w:rPr>
            </w:pPr>
            <w:r>
              <w:rPr>
                <w:kern w:val="0"/>
                <w:sz w:val="24"/>
                <w:szCs w:val="20"/>
              </w:rPr>
            </w:r>
          </w:p>
        </w:tc>
      </w:tr>
    </w:tbl>
    <w:p>
      <w:pPr>
        <w:pStyle w:val="Heading1"/>
        <w:ind w:left="432" w:hanging="432"/>
        <w:rPr>
          <w:sz w:val="32"/>
        </w:rPr>
      </w:pPr>
      <w:bookmarkStart w:id="12" w:name="_Toc733602887"/>
      <w:bookmarkStart w:id="13" w:name="_Toc902236831"/>
      <w:r>
        <w:rPr>
          <w:sz w:val="32"/>
        </w:rPr>
        <w:t>Analisi dei Requisiti</w:t>
      </w:r>
      <w:bookmarkEnd w:id="12"/>
      <w:bookmarkEnd w:id="13"/>
    </w:p>
    <w:p>
      <w:pPr>
        <w:pStyle w:val="Normal"/>
        <w:rPr>
          <w:sz w:val="24"/>
        </w:rPr>
      </w:pPr>
      <w:r>
        <w:rPr>
          <w:sz w:val="24"/>
        </w:rPr>
      </w:r>
    </w:p>
    <w:p>
      <w:pPr>
        <w:pStyle w:val="Annotationtext"/>
        <w:rPr>
          <w:sz w:val="22"/>
        </w:rPr>
      </w:pPr>
      <w:r>
        <w:rPr>
          <w:sz w:val="22"/>
        </w:rPr>
        <w:t xml:space="preserve">Lo scopo di questa sezione è raffinare la specifica fornita, andando ad effettuare un’operazione preliminare di disambiguazione. </w:t>
      </w:r>
    </w:p>
    <w:p>
      <w:pPr>
        <w:pStyle w:val="Heading2"/>
        <w:numPr>
          <w:ilvl w:val="0"/>
          <w:numId w:val="0"/>
        </w:numPr>
        <w:ind w:left="0" w:hanging="0"/>
        <w:rPr>
          <w:sz w:val="28"/>
        </w:rPr>
      </w:pPr>
      <w:r>
        <w:rPr>
          <w:sz w:val="28"/>
        </w:rPr>
        <w:t>Identificazione dei termini ambigui e correzioni possibili</w:t>
      </w:r>
    </w:p>
    <w:p>
      <w:pPr>
        <w:pStyle w:val="Normal"/>
        <w:rPr>
          <w:sz w:val="24"/>
        </w:rPr>
      </w:pPr>
      <w:r>
        <w:rPr>
          <w:sz w:val="24"/>
        </w:rPr>
      </w:r>
    </w:p>
    <w:p>
      <w:pPr>
        <w:pStyle w:val="Annotationtext"/>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r>
    </w:tbl>
    <w:p>
      <w:pPr>
        <w:pStyle w:val="Heading3"/>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widowControl/>
              <w:spacing w:before="0" w:after="0"/>
              <w:rPr>
                <w:sz w:val="22"/>
              </w:rPr>
            </w:pPr>
            <w:r>
              <w:rPr>
                <w:kern w:val="0"/>
                <w:sz w:val="22"/>
                <w:szCs w:val="20"/>
              </w:rPr>
              <w:t>Riportare in questo riquadro la specifica di progetto corretta, applicando le disambiguazioni proposte.</w:t>
            </w:r>
          </w:p>
          <w:p>
            <w:pPr>
              <w:pStyle w:val="Normal"/>
              <w:widowControl/>
              <w:spacing w:before="0" w:after="0"/>
              <w:rPr>
                <w:sz w:val="24"/>
              </w:rPr>
            </w:pPr>
            <w:r>
              <w:rPr>
                <w:kern w:val="0"/>
                <w:sz w:val="24"/>
                <w:szCs w:val="20"/>
              </w:rPr>
            </w:r>
          </w:p>
          <w:p>
            <w:pPr>
              <w:pStyle w:val="Normal"/>
              <w:widowControl/>
              <w:spacing w:before="0" w:after="0"/>
              <w:rPr>
                <w:sz w:val="24"/>
              </w:rPr>
            </w:pPr>
            <w:r>
              <w:rPr>
                <w:kern w:val="0"/>
                <w:sz w:val="24"/>
                <w:szCs w:val="20"/>
              </w:rPr>
            </w:r>
          </w:p>
          <w:p>
            <w:pPr>
              <w:pStyle w:val="Normal"/>
              <w:widowControl/>
              <w:spacing w:before="0" w:after="0"/>
              <w:rPr>
                <w:sz w:val="24"/>
              </w:rPr>
            </w:pPr>
            <w:r>
              <w:rPr>
                <w:kern w:val="0"/>
                <w:sz w:val="24"/>
                <w:szCs w:val="20"/>
              </w:rPr>
            </w:r>
          </w:p>
        </w:tc>
      </w:tr>
    </w:tbl>
    <w:p>
      <w:pPr>
        <w:pStyle w:val="Heading2"/>
        <w:numPr>
          <w:ilvl w:val="0"/>
          <w:numId w:val="0"/>
        </w:numPr>
        <w:ind w:left="0" w:hanging="0"/>
        <w:rPr>
          <w:sz w:val="28"/>
        </w:rPr>
      </w:pPr>
      <w:r>
        <w:rPr>
          <w:sz w:val="28"/>
        </w:rPr>
        <w:t>Glossario dei Termini</w:t>
      </w:r>
    </w:p>
    <w:p>
      <w:pPr>
        <w:pStyle w:val="Annotationtext"/>
        <w:rPr>
          <w:sz w:val="22"/>
        </w:rPr>
      </w:pPr>
      <w:r>
        <w:rPr>
          <w:sz w:val="22"/>
        </w:rPr>
        <w:t>Realizzare un dizionario dei termini, compilando la tabella qui sotto, a partire dalle specifiche precedentemente disambiguate</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r>
    </w:tbl>
    <w:p>
      <w:pPr>
        <w:pStyle w:val="Normal"/>
        <w:rPr>
          <w:sz w:val="24"/>
        </w:rPr>
      </w:pPr>
      <w:r>
        <w:rPr>
          <w:sz w:val="24"/>
        </w:rPr>
      </w:r>
    </w:p>
    <w:p>
      <w:pPr>
        <w:pStyle w:val="Heading2"/>
        <w:numPr>
          <w:ilvl w:val="0"/>
          <w:numId w:val="0"/>
        </w:numPr>
        <w:ind w:left="0" w:hanging="0"/>
        <w:rPr>
          <w:sz w:val="28"/>
        </w:rPr>
      </w:pPr>
      <w:r>
        <w:rPr>
          <w:sz w:val="28"/>
        </w:rPr>
        <w:t>Raggruppamento dei requisiti in insiemi omogenei</w:t>
      </w:r>
    </w:p>
    <w:p>
      <w:pPr>
        <w:pStyle w:val="Annotationtext"/>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r>
    </w:tbl>
    <w:p>
      <w:pPr>
        <w:pStyle w:val="Normal"/>
        <w:rPr>
          <w:sz w:val="24"/>
        </w:rPr>
      </w:pPr>
      <w:r>
        <w:rPr>
          <w:sz w:val="24"/>
        </w:rPr>
      </w:r>
    </w:p>
    <w:p>
      <w:pPr>
        <w:pStyle w:val="Heading1"/>
        <w:ind w:left="432" w:hanging="432"/>
        <w:rPr>
          <w:sz w:val="32"/>
        </w:rPr>
      </w:pPr>
      <w:bookmarkStart w:id="14" w:name="_Toc55390959"/>
      <w:bookmarkStart w:id="15" w:name="_Toc403677057"/>
      <w:r>
        <w:rPr>
          <w:sz w:val="32"/>
        </w:rPr>
        <w:t>Progettazione concettuale</w:t>
      </w:r>
      <w:bookmarkEnd w:id="14"/>
      <w:bookmarkEnd w:id="15"/>
    </w:p>
    <w:p>
      <w:pPr>
        <w:pStyle w:val="Heading2"/>
        <w:numPr>
          <w:ilvl w:val="0"/>
          <w:numId w:val="0"/>
        </w:numPr>
        <w:ind w:left="0" w:hanging="0"/>
        <w:rPr>
          <w:sz w:val="28"/>
        </w:rPr>
      </w:pPr>
      <w:r>
        <w:rPr>
          <w:sz w:val="28"/>
        </w:rPr>
        <w:t>Costruzione dello schema E-R</w:t>
      </w:r>
    </w:p>
    <w:p>
      <w:pPr>
        <w:pStyle w:val="Annotationtext"/>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Heading3"/>
        <w:rPr>
          <w:sz w:val="24"/>
        </w:rPr>
      </w:pPr>
      <w:r>
        <w:rPr>
          <w:sz w:val="24"/>
        </w:rPr>
        <w:t>Integrazione finale</w:t>
      </w:r>
    </w:p>
    <w:p>
      <w:pPr>
        <w:pStyle w:val="Annotationtext"/>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rPr>
          <w:sz w:val="24"/>
        </w:rPr>
      </w:pPr>
      <w:r>
        <w:rPr>
          <w:sz w:val="24"/>
        </w:rPr>
      </w:r>
    </w:p>
    <w:p>
      <w:pPr>
        <w:pStyle w:val="Heading2"/>
        <w:numPr>
          <w:ilvl w:val="0"/>
          <w:numId w:val="0"/>
        </w:numPr>
        <w:ind w:left="0" w:hanging="0"/>
        <w:rPr>
          <w:sz w:val="28"/>
        </w:rPr>
      </w:pPr>
      <w:r>
        <w:rPr>
          <w:sz w:val="28"/>
        </w:rPr>
        <w:t>Regole aziendali</w:t>
      </w:r>
    </w:p>
    <w:p>
      <w:pPr>
        <w:pStyle w:val="Annotationtext"/>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Heading2"/>
        <w:numPr>
          <w:ilvl w:val="0"/>
          <w:numId w:val="0"/>
        </w:numPr>
        <w:ind w:left="0" w:hanging="0"/>
        <w:rPr>
          <w:sz w:val="28"/>
        </w:rPr>
      </w:pPr>
      <w:r>
        <w:rPr>
          <w:sz w:val="28"/>
        </w:rPr>
        <w:t>Dizionario dei dati</w:t>
      </w:r>
    </w:p>
    <w:p>
      <w:pPr>
        <w:pStyle w:val="Annotationtext"/>
        <w:rPr>
          <w:sz w:val="22"/>
        </w:rPr>
      </w:pPr>
      <w:r>
        <w:rPr>
          <w:sz w:val="22"/>
        </w:rPr>
        <w:t>Completare la progettazione concettuale riportando nella tabella seguente il dizionario dei dati</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r>
    </w:tbl>
    <w:p>
      <w:pPr>
        <w:pStyle w:val="Normal"/>
        <w:rPr>
          <w:sz w:val="24"/>
        </w:rPr>
      </w:pPr>
      <w:r>
        <w:rPr>
          <w:sz w:val="24"/>
        </w:rPr>
      </w:r>
    </w:p>
    <w:p>
      <w:pPr>
        <w:pStyle w:val="Heading1"/>
        <w:ind w:left="432" w:hanging="432"/>
        <w:rPr>
          <w:sz w:val="32"/>
        </w:rPr>
      </w:pPr>
      <w:bookmarkStart w:id="16" w:name="_Toc180212209"/>
      <w:bookmarkStart w:id="17" w:name="_Toc1927795384"/>
      <w:r>
        <w:rPr>
          <w:sz w:val="32"/>
        </w:rPr>
        <w:t>Progettazione logica</w:t>
      </w:r>
      <w:bookmarkEnd w:id="16"/>
      <w:bookmarkEnd w:id="17"/>
    </w:p>
    <w:p>
      <w:pPr>
        <w:pStyle w:val="Heading2"/>
        <w:numPr>
          <w:ilvl w:val="0"/>
          <w:numId w:val="0"/>
        </w:numPr>
        <w:ind w:left="0" w:hanging="0"/>
        <w:rPr>
          <w:sz w:val="28"/>
        </w:rPr>
      </w:pPr>
      <w:r>
        <w:rPr>
          <w:sz w:val="28"/>
        </w:rPr>
        <w:t>Volume dei dati</w:t>
      </w:r>
    </w:p>
    <w:p>
      <w:pPr>
        <w:pStyle w:val="Annotationtext"/>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4529"/>
        <w:gridCol w:w="1354"/>
        <w:gridCol w:w="4079"/>
      </w:tblGrid>
      <w:tr>
        <w:trPr/>
        <w:tc>
          <w:tcPr>
            <w:tcW w:w="45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Tipo</w:t>
            </w:r>
            <w:r>
              <w:rPr>
                <w:rStyle w:val="FootnoteAnchor"/>
                <w:b/>
                <w:kern w:val="0"/>
                <w:sz w:val="24"/>
                <w:szCs w:val="20"/>
              </w:rPr>
              <w:footnoteReference w:id="2"/>
            </w:r>
          </w:p>
        </w:tc>
        <w:tc>
          <w:tcPr>
            <w:tcW w:w="407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Volume atteso</w:t>
            </w:r>
          </w:p>
        </w:tc>
      </w:tr>
      <w:tr>
        <w:trPr/>
        <w:tc>
          <w:tcPr>
            <w:tcW w:w="45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40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r>
    </w:tbl>
    <w:p>
      <w:pPr>
        <w:pStyle w:val="Normal"/>
        <w:rPr>
          <w:sz w:val="24"/>
        </w:rPr>
      </w:pPr>
      <w:r>
        <w:rPr>
          <w:sz w:val="24"/>
        </w:rPr>
      </w:r>
    </w:p>
    <w:p>
      <w:pPr>
        <w:pStyle w:val="Heading2"/>
        <w:numPr>
          <w:ilvl w:val="0"/>
          <w:numId w:val="0"/>
        </w:numPr>
        <w:ind w:left="0" w:hanging="0"/>
        <w:rPr>
          <w:sz w:val="28"/>
        </w:rPr>
      </w:pPr>
      <w:r>
        <w:rPr>
          <w:sz w:val="28"/>
        </w:rPr>
        <w:t>Tavola delle operazioni</w:t>
      </w:r>
    </w:p>
    <w:p>
      <w:pPr>
        <w:pStyle w:val="Annotationtext"/>
        <w:rPr>
          <w:sz w:val="22"/>
        </w:rPr>
      </w:pPr>
      <w:r>
        <w:rPr>
          <w:sz w:val="22"/>
        </w:rPr>
        <w:t>Rappresentare nella tabella sottostante tutte le operazioni</w:t>
      </w:r>
      <w:r>
        <w:rPr>
          <w:sz w:val="22"/>
          <w:lang w:val="it-IT"/>
        </w:rPr>
        <w:t xml:space="preserve"> </w:t>
      </w:r>
      <w:r>
        <w:rPr>
          <w:i/>
          <w:iCs/>
          <w:sz w:val="22"/>
          <w:lang w:val="it-IT"/>
        </w:rPr>
        <w:t>non banali</w:t>
      </w:r>
      <w:r>
        <w:rPr>
          <w:sz w:val="22"/>
        </w:rPr>
        <w:t xml:space="preserve"> sulla base di dati che devono essere supportate dall’applicazione, con la frequenza attesa. Le operazioni da supportare devono essere desunte dalle specifiche raccolte.</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833"/>
        <w:gridCol w:w="4340"/>
        <w:gridCol w:w="4789"/>
      </w:tblGrid>
      <w:tr>
        <w:trPr/>
        <w:tc>
          <w:tcPr>
            <w:tcW w:w="83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Cod.</w:t>
            </w:r>
          </w:p>
        </w:tc>
        <w:tc>
          <w:tcPr>
            <w:tcW w:w="434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jc w:val="center"/>
              <w:rPr>
                <w:b/>
                <w:sz w:val="24"/>
              </w:rPr>
            </w:pPr>
            <w:r>
              <w:rPr>
                <w:b/>
                <w:kern w:val="0"/>
                <w:sz w:val="24"/>
                <w:szCs w:val="20"/>
              </w:rPr>
              <w:t>Frequenza attesa</w:t>
            </w:r>
          </w:p>
        </w:tc>
      </w:tr>
      <w:tr>
        <w:trPr/>
        <w:tc>
          <w:tcPr>
            <w:tcW w:w="83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434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r>
          </w:p>
        </w:tc>
      </w:tr>
    </w:tbl>
    <w:p>
      <w:pPr>
        <w:pStyle w:val="Normal"/>
        <w:rPr>
          <w:sz w:val="24"/>
        </w:rPr>
      </w:pPr>
      <w:r>
        <w:rPr>
          <w:sz w:val="24"/>
        </w:rPr>
      </w:r>
    </w:p>
    <w:p>
      <w:pPr>
        <w:pStyle w:val="Heading2"/>
        <w:numPr>
          <w:ilvl w:val="0"/>
          <w:numId w:val="0"/>
        </w:numPr>
        <w:ind w:left="0" w:hanging="0"/>
        <w:rPr>
          <w:sz w:val="28"/>
        </w:rPr>
      </w:pPr>
      <w:r>
        <w:rPr>
          <w:sz w:val="28"/>
        </w:rPr>
        <w:t>Costo delle operazioni</w:t>
      </w:r>
    </w:p>
    <w:p>
      <w:pPr>
        <w:pStyle w:val="Annotationtext"/>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rPr>
          <w:sz w:val="24"/>
        </w:rPr>
      </w:pPr>
      <w:r>
        <w:rPr>
          <w:sz w:val="24"/>
        </w:rPr>
      </w:r>
    </w:p>
    <w:p>
      <w:pPr>
        <w:pStyle w:val="Heading2"/>
        <w:numPr>
          <w:ilvl w:val="0"/>
          <w:numId w:val="0"/>
        </w:numPr>
        <w:ind w:left="0" w:hanging="0"/>
        <w:rPr>
          <w:sz w:val="28"/>
        </w:rPr>
      </w:pPr>
      <w:r>
        <w:rPr>
          <w:sz w:val="28"/>
        </w:rPr>
        <w:t>Ristrutturazione dello schema E-R</w:t>
      </w:r>
    </w:p>
    <w:p>
      <w:pPr>
        <w:pStyle w:val="Annotationtext"/>
        <w:rPr>
          <w:sz w:val="22"/>
        </w:rPr>
      </w:pPr>
      <w:r>
        <w:rPr>
          <w:sz w:val="22"/>
        </w:rPr>
        <w:t>Descrivere (laddove necessario fornendo anche degli schemi) quali passi vengono adottati per ristrutturare lo schema E-R, ad esempio in termini di:</w:t>
      </w:r>
    </w:p>
    <w:p>
      <w:pPr>
        <w:pStyle w:val="Annotationtext"/>
        <w:numPr>
          <w:ilvl w:val="0"/>
          <w:numId w:val="9"/>
        </w:numPr>
        <w:rPr>
          <w:sz w:val="22"/>
        </w:rPr>
      </w:pPr>
      <w:r>
        <w:rPr>
          <w:sz w:val="22"/>
        </w:rPr>
        <w:t>Analisi delle ridondanze</w:t>
      </w:r>
    </w:p>
    <w:p>
      <w:pPr>
        <w:pStyle w:val="Annotationtext"/>
        <w:numPr>
          <w:ilvl w:val="0"/>
          <w:numId w:val="9"/>
        </w:numPr>
        <w:rPr>
          <w:sz w:val="22"/>
        </w:rPr>
      </w:pPr>
      <w:r>
        <w:rPr>
          <w:sz w:val="22"/>
        </w:rPr>
        <w:t>Eliminazione delle generalizzazioni</w:t>
      </w:r>
    </w:p>
    <w:p>
      <w:pPr>
        <w:pStyle w:val="Annotationtext"/>
        <w:numPr>
          <w:ilvl w:val="0"/>
          <w:numId w:val="9"/>
        </w:numPr>
        <w:rPr>
          <w:sz w:val="22"/>
        </w:rPr>
      </w:pPr>
      <w:r>
        <w:rPr>
          <w:sz w:val="22"/>
        </w:rPr>
        <w:t>Scelta degli identificatori primari</w:t>
      </w:r>
    </w:p>
    <w:p>
      <w:pPr>
        <w:pStyle w:val="Annotationtext"/>
        <w:numPr>
          <w:ilvl w:val="0"/>
          <w:numId w:val="0"/>
        </w:numPr>
        <w:ind w:left="0" w:hanging="0"/>
        <w:rPr>
          <w:sz w:val="22"/>
        </w:rPr>
      </w:pPr>
      <w:r>
        <w:rPr>
          <w:sz w:val="22"/>
        </w:rPr>
      </w:r>
    </w:p>
    <w:p>
      <w:pPr>
        <w:pStyle w:val="Annotationtext"/>
        <w:numPr>
          <w:ilvl w:val="0"/>
          <w:numId w:val="0"/>
        </w:numPr>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rPr>
      </w:pPr>
      <w:r>
        <w:rPr>
          <w:sz w:val="24"/>
        </w:rPr>
      </w:r>
    </w:p>
    <w:p>
      <w:pPr>
        <w:pStyle w:val="Heading2"/>
        <w:numPr>
          <w:ilvl w:val="0"/>
          <w:numId w:val="0"/>
        </w:numPr>
        <w:ind w:left="0" w:hanging="0"/>
        <w:rPr>
          <w:sz w:val="28"/>
        </w:rPr>
      </w:pPr>
      <w:r>
        <w:rPr>
          <w:sz w:val="28"/>
        </w:rPr>
        <w:t>Trasformazione di attributi e identificatori</w:t>
      </w:r>
    </w:p>
    <w:p>
      <w:pPr>
        <w:pStyle w:val="Annotationtext"/>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rPr>
          <w:sz w:val="24"/>
        </w:rPr>
      </w:pPr>
      <w:r>
        <w:rPr>
          <w:sz w:val="24"/>
        </w:rPr>
      </w:r>
    </w:p>
    <w:p>
      <w:pPr>
        <w:pStyle w:val="Heading2"/>
        <w:numPr>
          <w:ilvl w:val="0"/>
          <w:numId w:val="0"/>
        </w:numPr>
        <w:ind w:left="0" w:hanging="0"/>
        <w:rPr>
          <w:sz w:val="28"/>
        </w:rPr>
      </w:pPr>
      <w:r>
        <w:rPr>
          <w:sz w:val="28"/>
        </w:rPr>
        <w:t>Traduzione di entità e associazioni</w:t>
      </w:r>
    </w:p>
    <w:p>
      <w:pPr>
        <w:pStyle w:val="Annotationtext"/>
        <w:rPr>
          <w:sz w:val="22"/>
        </w:rPr>
      </w:pPr>
      <w:r>
        <w:rPr>
          <w:sz w:val="22"/>
        </w:rPr>
        <w:t>Riportare in questa sezione la traduzione di entità ed associazioni nello schema relazionale.</w:t>
      </w:r>
    </w:p>
    <w:p>
      <w:pPr>
        <w:pStyle w:val="Annotationtext"/>
        <w:rPr>
          <w:sz w:val="22"/>
        </w:rPr>
      </w:pPr>
      <w:r>
        <w:rPr>
          <w:sz w:val="22"/>
        </w:rPr>
        <w:t>Fornire una rappresentazione grafica del modello relazionale completo.</w:t>
      </w:r>
    </w:p>
    <w:p>
      <w:pPr>
        <w:pStyle w:val="Normal"/>
        <w:rPr>
          <w:sz w:val="24"/>
        </w:rPr>
      </w:pPr>
      <w:r>
        <w:rPr>
          <w:sz w:val="24"/>
        </w:rPr>
      </w:r>
    </w:p>
    <w:p>
      <w:pPr>
        <w:pStyle w:val="Heading2"/>
        <w:numPr>
          <w:ilvl w:val="0"/>
          <w:numId w:val="0"/>
        </w:numPr>
        <w:ind w:left="0" w:hanging="0"/>
        <w:rPr>
          <w:sz w:val="28"/>
        </w:rPr>
      </w:pPr>
      <w:r>
        <w:rPr>
          <w:sz w:val="28"/>
        </w:rPr>
        <w:t>Normalizzazione del modello relazionale</w:t>
      </w:r>
    </w:p>
    <w:p>
      <w:pPr>
        <w:pStyle w:val="Annotationtext"/>
        <w:rPr>
          <w:sz w:val="22"/>
        </w:rPr>
      </w:pPr>
      <w:r>
        <w:rPr>
          <w:sz w:val="22"/>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pPr>
        <w:pStyle w:val="Normal"/>
        <w:rPr>
          <w:sz w:val="24"/>
        </w:rPr>
      </w:pPr>
      <w:r>
        <w:rPr>
          <w:sz w:val="24"/>
        </w:rPr>
      </w:r>
    </w:p>
    <w:p>
      <w:pPr>
        <w:pStyle w:val="Heading1"/>
        <w:ind w:left="432" w:hanging="432"/>
        <w:rPr>
          <w:sz w:val="32"/>
        </w:rPr>
      </w:pPr>
      <w:bookmarkStart w:id="18" w:name="_Toc1804305735"/>
      <w:r>
        <w:rPr>
          <w:sz w:val="32"/>
        </w:rPr>
        <w:t>Progettazione fisica</w:t>
      </w:r>
      <w:bookmarkEnd w:id="18"/>
    </w:p>
    <w:p>
      <w:pPr>
        <w:pStyle w:val="Heading2"/>
        <w:numPr>
          <w:ilvl w:val="0"/>
          <w:numId w:val="0"/>
        </w:numPr>
        <w:ind w:left="0" w:hanging="0"/>
        <w:rPr>
          <w:sz w:val="28"/>
        </w:rPr>
      </w:pPr>
      <w:r>
        <w:rPr>
          <w:sz w:val="28"/>
        </w:rPr>
        <w:t>Utenti e privilegi</w:t>
      </w:r>
    </w:p>
    <w:p>
      <w:pPr>
        <w:pStyle w:val="Annotationtext"/>
        <w:rPr/>
      </w:pPr>
      <w:r>
        <w:rPr>
          <w:sz w:val="22"/>
        </w:rPr>
        <w:t>Descrivere, all’interno dell’applicazione, quali utenti sono stati previsti con quali privilegi di accesso su quali tabelle, giustificando le scelte progettuali.</w:t>
      </w:r>
    </w:p>
    <w:p>
      <w:pPr>
        <w:pStyle w:val="Heading2"/>
        <w:numPr>
          <w:ilvl w:val="0"/>
          <w:numId w:val="0"/>
        </w:numPr>
        <w:ind w:left="0" w:hanging="0"/>
        <w:rPr>
          <w:sz w:val="28"/>
        </w:rPr>
      </w:pPr>
      <w:r>
        <w:rPr>
          <w:sz w:val="28"/>
        </w:rPr>
        <w:t>Strutture di memorizzazione</w:t>
      </w:r>
    </w:p>
    <w:p>
      <w:pPr>
        <w:pStyle w:val="Annotationtext"/>
        <w:rPr>
          <w:sz w:val="22"/>
        </w:rPr>
      </w:pPr>
      <w:r>
        <w:rPr>
          <w:sz w:val="22"/>
        </w:rPr>
        <w:t>Compilare la tabella seguente indicando quali tipi di dato vengono utilizzati per memorizzare le informazioni di interesse nelle tabelle, per ciascuna tabella.</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rPr>
                <w:b/>
                <w:color w:val="1A1A1A" w:themeColor="background1" w:themeShade="1a"/>
                <w:sz w:val="24"/>
              </w:rPr>
            </w:pPr>
            <w:r>
              <w:rPr>
                <w:b/>
                <w:color w:val="1A1A1A"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spacing w:lineRule="auto" w:line="240" w:before="0" w:after="0"/>
              <w:jc w:val="center"/>
              <w:rPr>
                <w:color w:val="1A1A1A" w:themeColor="background1" w:themeShade="1a"/>
                <w:sz w:val="24"/>
              </w:rPr>
            </w:pPr>
            <w:r>
              <w:rPr>
                <w:b/>
                <w:bCs/>
                <w:color w:val="1A1A1A"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spacing w:lineRule="auto" w:line="240" w:before="0" w:after="0"/>
              <w:jc w:val="center"/>
              <w:rPr>
                <w:b/>
                <w:color w:val="1A1A1A" w:themeColor="background1" w:themeShade="1a"/>
                <w:sz w:val="24"/>
              </w:rPr>
            </w:pPr>
            <w:r>
              <w:rPr>
                <w:b/>
                <w:color w:val="1A1A1A"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spacing w:lineRule="auto" w:line="240" w:before="0" w:after="0"/>
              <w:jc w:val="center"/>
              <w:rPr>
                <w:b/>
                <w:color w:val="1A1A1A" w:themeColor="background1" w:themeShade="1a"/>
                <w:sz w:val="24"/>
              </w:rPr>
            </w:pPr>
            <w:r>
              <w:rPr>
                <w:b/>
                <w:color w:val="1A1A1A" w:themeColor="background1" w:themeShade="1a"/>
                <w:kern w:val="0"/>
                <w:sz w:val="24"/>
                <w:szCs w:val="20"/>
              </w:rPr>
              <w:t>Attributi</w:t>
            </w:r>
            <w:r>
              <w:rPr>
                <w:rStyle w:val="FootnoteAnchor"/>
                <w:b/>
                <w:color w:val="1A1A1A"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b/>
                <w:color w:val="1A1A1A" w:themeColor="background1" w:themeShade="1a"/>
                <w:sz w:val="24"/>
              </w:rPr>
            </w:pPr>
            <w:r>
              <w:rPr>
                <w:b/>
                <w:color w:val="1A1A1A" w:themeColor="background1" w:themeShade="1a"/>
                <w:kern w:val="0"/>
                <w:sz w:val="24"/>
                <w:szCs w:val="20"/>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color w:val="1A1A1A" w:themeColor="background1" w:themeShade="1a"/>
                <w:sz w:val="24"/>
              </w:rPr>
            </w:pPr>
            <w:r>
              <w:rPr>
                <w:color w:val="1A1A1A" w:themeColor="background1" w:themeShade="1a"/>
                <w:kern w:val="0"/>
                <w:sz w:val="24"/>
                <w:szCs w:val="20"/>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color w:val="1A1A1A" w:themeColor="background1" w:themeShade="1a"/>
                <w:sz w:val="24"/>
              </w:rPr>
            </w:pPr>
            <w:r>
              <w:rPr>
                <w:color w:val="1A1A1A" w:themeColor="background1" w:themeShade="1a"/>
                <w:kern w:val="0"/>
                <w:sz w:val="24"/>
                <w:szCs w:val="20"/>
              </w:rPr>
            </w:r>
          </w:p>
        </w:tc>
      </w:tr>
    </w:tbl>
    <w:p>
      <w:pPr>
        <w:pStyle w:val="Heading2"/>
        <w:numPr>
          <w:ilvl w:val="0"/>
          <w:numId w:val="0"/>
        </w:numPr>
        <w:ind w:left="0" w:hanging="0"/>
        <w:rPr>
          <w:color w:val="1A1A1A" w:themeColor="background1" w:themeShade="1a"/>
          <w:sz w:val="28"/>
        </w:rPr>
      </w:pPr>
      <w:r>
        <w:rPr>
          <w:color w:val="1A1A1A" w:themeColor="background1" w:themeShade="1a"/>
          <w:sz w:val="28"/>
        </w:rPr>
        <w:t>Indici</w:t>
      </w:r>
    </w:p>
    <w:p>
      <w:pPr>
        <w:pStyle w:val="Annotationtext"/>
        <w:rPr>
          <w:color w:val="1A1A1A" w:themeColor="background1" w:themeShade="1a"/>
          <w:sz w:val="22"/>
          <w:lang w:val="it-IT"/>
        </w:rPr>
      </w:pPr>
      <w:r>
        <w:rPr>
          <w:color w:val="1A1A1A" w:themeColor="background1" w:themeShade="1a"/>
          <w:sz w:val="22"/>
        </w:rPr>
        <w:t>Compilare la seguente tabella, per ciascuna tabella del database in cui sono presenti degli indici. Descrivere le motivazioni che hanno portato alla creazione di un indice</w:t>
      </w:r>
      <w:r>
        <w:rPr>
          <w:color w:val="1A1A1A" w:themeColor="background1" w:themeShade="1a"/>
          <w:sz w:val="22"/>
          <w:lang w:val="it-IT"/>
        </w:rPr>
        <w:t>, facendo riferimento al costo delle operazioni individuate nella sezione precedente.</w:t>
      </w:r>
    </w:p>
    <w:p>
      <w:pPr>
        <w:pStyle w:val="Annotationtext"/>
        <w:rPr>
          <w:i w:val="false"/>
          <w:i w:val="false"/>
          <w:iCs w:val="false"/>
          <w:color w:val="1A1A1A" w:themeColor="background1" w:themeShade="1a"/>
          <w:sz w:val="22"/>
          <w:u w:val="none"/>
          <w:lang w:val="it-IT"/>
        </w:rPr>
      </w:pPr>
      <w:r>
        <w:rPr>
          <w:color w:val="1A1A1A" w:themeColor="background1" w:themeShade="1a"/>
          <w:sz w:val="22"/>
          <w:u w:val="single"/>
          <w:lang w:val="it-IT"/>
        </w:rPr>
        <w:t>Attenzione</w:t>
      </w:r>
      <w:r>
        <w:rPr>
          <w:i w:val="false"/>
          <w:iCs w:val="false"/>
          <w:color w:val="1A1A1A" w:themeColor="background1" w:themeShade="1a"/>
          <w:sz w:val="22"/>
          <w:u w:val="none"/>
          <w:lang w:val="it-IT"/>
        </w:rPr>
        <w:t xml:space="preserve">: non è necessario riportare gli indici autogenerati in fase di definizione dello schema (ad esempio, per la gestione della chiave primaria), ma </w:t>
      </w:r>
      <w:r>
        <w:rPr>
          <w:i/>
          <w:iCs/>
          <w:color w:val="1A1A1A" w:themeColor="background1" w:themeShade="1a"/>
          <w:sz w:val="22"/>
          <w:u w:val="none"/>
          <w:lang w:val="it-IT"/>
        </w:rPr>
        <w:t>soltanto</w:t>
      </w:r>
      <w:r>
        <w:rPr>
          <w:i w:val="false"/>
          <w:iCs w:val="false"/>
          <w:color w:val="1A1A1A" w:themeColor="background1" w:themeShade="1a"/>
          <w:sz w:val="22"/>
          <w:u w:val="none"/>
          <w:lang w:val="it-IT"/>
        </w:rPr>
        <w:t xml:space="preserve"> quelli introdotti per motivi prestazionali.</w:t>
      </w:r>
    </w:p>
    <w:p>
      <w:pPr>
        <w:pStyle w:val="Normal"/>
        <w:rPr>
          <w:color w:val="1A1A1A" w:themeColor="background1" w:themeShade="1a"/>
          <w:sz w:val="24"/>
        </w:rPr>
      </w:pPr>
      <w:r>
        <w:rPr>
          <w:color w:val="1A1A1A" w:themeColor="background1" w:themeShade="1a"/>
          <w:sz w:val="24"/>
        </w:rPr>
      </w:r>
    </w:p>
    <w:tbl>
      <w:tblPr>
        <w:tblStyle w:val="12"/>
        <w:tblW w:w="9962" w:type="dxa"/>
        <w:jc w:val="left"/>
        <w:tblInd w:w="0" w:type="dxa"/>
        <w:tblLayout w:type="fixed"/>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spacing w:lineRule="auto" w:line="240" w:before="0" w:after="0"/>
              <w:rPr>
                <w:b/>
                <w:color w:val="1A1A1A" w:themeColor="background1" w:themeShade="1a"/>
                <w:sz w:val="24"/>
              </w:rPr>
            </w:pPr>
            <w:r>
              <w:rPr>
                <w:b/>
                <w:color w:val="1A1A1A" w:themeColor="background1" w:themeShade="1a"/>
                <w:kern w:val="0"/>
                <w:sz w:val="24"/>
                <w:szCs w:val="20"/>
              </w:rPr>
              <w:t>Tabella &lt;nome&gt;</w:t>
            </w:r>
          </w:p>
        </w:tc>
        <w:tc>
          <w:tcPr>
            <w:tcW w:w="0" w:type="dxa"/>
            <w:tcBorders/>
          </w:tcPr>
          <w:p>
            <w:pPr>
              <w:pStyle w:val="Normal"/>
              <w:widowControl/>
              <w:spacing w:before="0" w:after="0"/>
              <w:rPr>
                <w:kern w:val="0"/>
                <w:szCs w:val="20"/>
              </w:rPr>
            </w:pPr>
            <w:r>
              <w:rPr>
                <w:kern w:val="0"/>
                <w:szCs w:val="20"/>
              </w:rPr>
            </w:r>
          </w:p>
        </w:tc>
      </w:tr>
      <w:tr>
        <w:trPr/>
        <w:tc>
          <w:tcPr>
            <w:tcW w:w="498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spacing w:lineRule="auto" w:line="240" w:before="0" w:after="0"/>
              <w:rPr>
                <w:color w:val="1A1A1A" w:themeColor="background1" w:themeShade="1a"/>
                <w:sz w:val="24"/>
              </w:rPr>
            </w:pPr>
            <w:r>
              <w:rPr>
                <w:b/>
                <w:bCs/>
                <w:color w:val="1A1A1A" w:themeColor="background1" w:themeShade="1a"/>
                <w:kern w:val="0"/>
                <w:sz w:val="24"/>
                <w:szCs w:val="20"/>
              </w:rPr>
              <w:t>Indice &lt;nome&gt;</w:t>
            </w:r>
          </w:p>
        </w:tc>
        <w:tc>
          <w:tcPr>
            <w:tcW w:w="4980"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spacing w:lineRule="auto" w:line="240" w:before="0" w:after="0"/>
              <w:rPr>
                <w:b/>
                <w:bCs/>
                <w:color w:val="1A1A1A" w:themeColor="background1" w:themeShade="1a"/>
                <w:sz w:val="24"/>
              </w:rPr>
            </w:pPr>
            <w:r>
              <w:rPr>
                <w:b/>
                <w:bCs/>
                <w:color w:val="1A1A1A" w:themeColor="background1" w:themeShade="1a"/>
                <w:kern w:val="0"/>
                <w:sz w:val="24"/>
                <w:szCs w:val="20"/>
              </w:rPr>
              <w:t>Tipo</w:t>
            </w:r>
            <w:r>
              <w:rPr>
                <w:rStyle w:val="FootnoteAnchor"/>
                <w:b/>
                <w:bCs/>
                <w:color w:val="1A1A1A" w:themeColor="background1" w:themeShade="1a"/>
                <w:kern w:val="0"/>
                <w:sz w:val="24"/>
                <w:szCs w:val="20"/>
              </w:rPr>
              <w:footnoteReference w:id="4"/>
            </w:r>
            <w:r>
              <w:rPr>
                <w:b/>
                <w:bCs/>
                <w:color w:val="1A1A1A" w:themeColor="background1" w:themeShade="1a"/>
                <w:kern w:val="0"/>
                <w:sz w:val="24"/>
                <w:szCs w:val="20"/>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t>Colonna 1</w:t>
            </w:r>
          </w:p>
        </w:tc>
        <w:tc>
          <w:tcPr>
            <w:tcW w:w="4980"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sz w:val="24"/>
              </w:rPr>
            </w:pPr>
            <w:r>
              <w:rPr>
                <w:kern w:val="0"/>
                <w:sz w:val="24"/>
                <w:szCs w:val="20"/>
              </w:rPr>
              <w:t>&lt;nome&gt;</w:t>
            </w:r>
          </w:p>
        </w:tc>
      </w:tr>
    </w:tbl>
    <w:p>
      <w:pPr>
        <w:pStyle w:val="Heading2"/>
        <w:numPr>
          <w:ilvl w:val="0"/>
          <w:numId w:val="0"/>
        </w:numPr>
        <w:ind w:left="0" w:hanging="0"/>
        <w:rPr>
          <w:sz w:val="28"/>
        </w:rPr>
      </w:pPr>
      <w:r>
        <w:rPr>
          <w:sz w:val="28"/>
        </w:rPr>
        <w:t>Trigger</w:t>
      </w:r>
    </w:p>
    <w:p>
      <w:pPr>
        <w:pStyle w:val="Annotationtext"/>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ind w:left="0" w:hanging="0"/>
        <w:rPr>
          <w:sz w:val="28"/>
        </w:rPr>
      </w:pPr>
      <w:r>
        <w:rPr>
          <w:sz w:val="28"/>
        </w:rPr>
        <w:t>Eventi</w:t>
      </w:r>
    </w:p>
    <w:p>
      <w:pPr>
        <w:pStyle w:val="Annotationtext"/>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ind w:left="0" w:hanging="0"/>
        <w:rPr>
          <w:sz w:val="28"/>
        </w:rPr>
      </w:pPr>
      <w:r>
        <w:rPr>
          <w:sz w:val="28"/>
        </w:rPr>
        <w:t>Viste</w:t>
      </w:r>
    </w:p>
    <w:p>
      <w:pPr>
        <w:pStyle w:val="Annotationtext"/>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Heading2"/>
        <w:numPr>
          <w:ilvl w:val="0"/>
          <w:numId w:val="0"/>
        </w:numPr>
        <w:ind w:left="0" w:hanging="0"/>
        <w:rPr>
          <w:sz w:val="28"/>
        </w:rPr>
      </w:pPr>
      <w:r>
        <w:rPr>
          <w:sz w:val="28"/>
        </w:rPr>
        <w:t>Stored Procedures e transazioni</w:t>
      </w:r>
    </w:p>
    <w:p>
      <w:pPr>
        <w:pStyle w:val="Annotationtext"/>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sectPr>
      <w:headerReference w:type="default" r:id="rId4"/>
      <w:footerReference w:type="default" r:id="rId5"/>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w:r>
    <w:r>
      <mc:AlternateContent>
        <mc:Choice Requires="wps">
          <w:drawing>
            <wp:anchor behindDoc="0" distT="0" distB="0" distL="0" distR="0" simplePos="0" locked="0" layoutInCell="0" allowOverlap="1" relativeHeight="12">
              <wp:simplePos x="0" y="0"/>
              <wp:positionH relativeFrom="margin">
                <wp:align>center</wp:align>
              </wp:positionH>
              <wp:positionV relativeFrom="paragraph">
                <wp:posOffset>635</wp:posOffset>
              </wp:positionV>
              <wp:extent cx="76835" cy="175260"/>
              <wp:effectExtent l="0" t="0" r="0" b="0"/>
              <wp:wrapSquare wrapText="bothSides"/>
              <wp:docPr id="3"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sz w:val="24"/>
                            </w:rPr>
                          </w:pP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9</w:t>
                          </w:r>
                          <w:r>
                            <w:rPr>
                              <w:rStyle w:val="Pagenumber"/>
                              <w:sz w:val="24"/>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0.65pt;mso-position-horizontal:center;mso-position-horizontal-relative:margin">
              <v:fill opacity="0f"/>
              <v:textbox inset="0in,0in,0in,0in">
                <w:txbxContent>
                  <w:p>
                    <w:pPr>
                      <w:pStyle w:val="Footer"/>
                      <w:pBdr/>
                      <w:rPr>
                        <w:rStyle w:val="Pagenumber"/>
                        <w:sz w:val="24"/>
                      </w:rPr>
                    </w:pP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9</w:t>
                    </w:r>
                    <w:r>
                      <w:rPr>
                        <w:rStyle w:val="Pagenumber"/>
                        <w:sz w:val="24"/>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center" w:pos="4800" w:leader="none"/>
        <w:tab w:val="right" w:pos="9600" w:leader="none"/>
      </w:tabs>
      <w:rPr>
        <w:sz w:val="24"/>
      </w:rPr>
    </w:pPr>
    <w:r>
      <w:rPr>
        <w:i/>
        <w:sz w:val="22"/>
      </w:rPr>
      <w:t>0307022</w:t>
    </w:r>
    <w:r>
      <w:rPr>
        <w:sz w:val="22"/>
      </w:rPr>
      <w:tab/>
    </w:r>
    <w:r>
      <w:rPr>
        <w:sz w:val="22"/>
      </w:rPr>
      <w:t>Tsilogiannis Andrea</w:t>
    </w:r>
    <w:r>
      <w:rPr>
        <w:sz w:val="22"/>
      </w:rPr>
      <w:tab/>
      <w:t>Basi di Dati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425"/>
        </w:tabs>
        <w:ind w:left="425" w:hanging="425"/>
      </w:pPr>
      <w:rPr>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link w:val="Heading1Char"/>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link w:val="Heading2Char"/>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Heading3">
    <w:name w:val="Heading 3"/>
    <w:basedOn w:val="Normal"/>
    <w:next w:val="Normal"/>
    <w:link w:val="Heading3Char"/>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link w:val="Heading4Char"/>
    <w:uiPriority w:val="99"/>
    <w:unhideWhenUsed/>
    <w:qFormat/>
    <w:pPr>
      <w:keepNext w:val="true"/>
      <w:spacing w:before="240" w:after="60"/>
      <w:outlineLvl w:val="3"/>
    </w:pPr>
    <w:rPr>
      <w:b/>
      <w:sz w:val="28"/>
    </w:rPr>
  </w:style>
  <w:style w:type="paragraph" w:styleId="Heading5">
    <w:name w:val="Heading 5"/>
    <w:basedOn w:val="Normal"/>
    <w:next w:val="Normal"/>
    <w:link w:val="Heading5Char"/>
    <w:uiPriority w:val="99"/>
    <w:unhideWhenUsed/>
    <w:qFormat/>
    <w:pPr>
      <w:spacing w:before="240" w:after="60"/>
      <w:outlineLvl w:val="4"/>
    </w:pPr>
    <w:rPr>
      <w:b/>
      <w:i/>
      <w:sz w:val="26"/>
    </w:rPr>
  </w:style>
  <w:style w:type="paragraph" w:styleId="Heading6">
    <w:name w:val="Heading 6"/>
    <w:basedOn w:val="Normal"/>
    <w:next w:val="Normal"/>
    <w:link w:val="Heading6Char"/>
    <w:uiPriority w:val="99"/>
    <w:unhideWhenUsed/>
    <w:qFormat/>
    <w:pPr>
      <w:spacing w:before="240" w:after="60"/>
      <w:outlineLvl w:val="5"/>
    </w:pPr>
    <w:rPr>
      <w:b/>
      <w:sz w:val="22"/>
    </w:rPr>
  </w:style>
  <w:style w:type="paragraph" w:styleId="Heading7">
    <w:name w:val="Heading 7"/>
    <w:basedOn w:val="Normal"/>
    <w:next w:val="Normal"/>
    <w:link w:val="Heading7Char"/>
    <w:uiPriority w:val="99"/>
    <w:unhideWhenUsed/>
    <w:qFormat/>
    <w:pPr>
      <w:spacing w:before="240" w:after="60"/>
      <w:outlineLvl w:val="6"/>
    </w:pPr>
    <w:rPr>
      <w:sz w:val="24"/>
    </w:rPr>
  </w:style>
  <w:style w:type="paragraph" w:styleId="Heading8">
    <w:name w:val="Heading 8"/>
    <w:basedOn w:val="Normal"/>
    <w:next w:val="Normal"/>
    <w:link w:val="Heading8Char"/>
    <w:uiPriority w:val="99"/>
    <w:unhideWhenUsed/>
    <w:qFormat/>
    <w:pPr>
      <w:spacing w:before="240" w:after="60"/>
      <w:outlineLvl w:val="7"/>
    </w:pPr>
    <w:rPr>
      <w:i/>
      <w:sz w:val="24"/>
    </w:rPr>
  </w:style>
  <w:style w:type="paragraph" w:styleId="Heading9">
    <w:name w:val="Heading 9"/>
    <w:basedOn w:val="Normal"/>
    <w:next w:val="Normal"/>
    <w:link w:val="Heading9Char"/>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VisitedInternetLink">
    <w:name w:val="FollowedHyperlink"/>
    <w:basedOn w:val="DefaultParagraphFont1"/>
    <w:uiPriority w:val="99"/>
    <w:unhideWhenUsed/>
    <w:qFormat/>
    <w:rPr>
      <w:rFonts w:ascii="Times New Roman" w:hAnsi="Times New Roman" w:eastAsia="SimSun"/>
      <w:color w:val="800080"/>
      <w:sz w:val="24"/>
      <w:u w:val="single"/>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FootnoteAnchor">
    <w:name w:val="Footnote Reference"/>
    <w:rPr>
      <w:rFonts w:ascii="Times New Roman" w:hAnsi="Times New Roman" w:eastAsia="SimSun"/>
      <w:sz w:val="24"/>
      <w:vertAlign w:val="superscript"/>
    </w:rPr>
  </w:style>
  <w:style w:type="character" w:styleId="InternetLink">
    <w:name w:val="Hyperlink"/>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Heading2"/>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Heading8"/>
    <w:uiPriority w:val="9"/>
    <w:unhideWhenUsed/>
    <w:qFormat/>
    <w:locked/>
    <w:rPr>
      <w:rFonts w:ascii="Calibri" w:hAnsi="Calibri" w:eastAsia="SimSun"/>
      <w:i/>
      <w:sz w:val="24"/>
    </w:rPr>
  </w:style>
  <w:style w:type="character" w:styleId="SubtitleChar" w:customStyle="1">
    <w:name w:val="Subtitle Char"/>
    <w:basedOn w:val="DefaultParagraphFont1"/>
    <w:link w:val="Subtitle"/>
    <w:uiPriority w:val="11"/>
    <w:unhideWhenUsed/>
    <w:qFormat/>
    <w:locked/>
    <w:rPr>
      <w:rFonts w:ascii="Cambria" w:hAnsi="Cambria" w:eastAsia="SimSun"/>
      <w:sz w:val="24"/>
    </w:rPr>
  </w:style>
  <w:style w:type="character" w:styleId="Heading5Char" w:customStyle="1">
    <w:name w:val="Heading 5 Char"/>
    <w:basedOn w:val="DefaultParagraphFont1"/>
    <w:link w:val="Heading5"/>
    <w:uiPriority w:val="9"/>
    <w:unhideWhenUsed/>
    <w:qFormat/>
    <w:locked/>
    <w:rPr>
      <w:rFonts w:ascii="Calibri" w:hAnsi="Calibri" w:eastAsia="SimSun"/>
      <w:b/>
      <w:i/>
      <w:sz w:val="26"/>
    </w:rPr>
  </w:style>
  <w:style w:type="character" w:styleId="CommentSubjectChar" w:customStyle="1">
    <w:name w:val="Comment Subject Char"/>
    <w:basedOn w:val="CommentTextChar"/>
    <w:link w:val="Annotationsubject"/>
    <w:uiPriority w:val="99"/>
    <w:unhideWhenUsed/>
    <w:qFormat/>
    <w:locked/>
    <w:rPr>
      <w:b/>
      <w:sz w:val="20"/>
    </w:rPr>
  </w:style>
  <w:style w:type="character" w:styleId="CommentTextChar" w:customStyle="1">
    <w:name w:val="Comment Text Char"/>
    <w:basedOn w:val="DefaultParagraphFont1"/>
    <w:link w:val="Annotationtext"/>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Heading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BodyTextFirstIndent2"/>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link w:val="Header"/>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Footnote"/>
    <w:uiPriority w:val="99"/>
    <w:unhideWhenUsed/>
    <w:qFormat/>
    <w:locked/>
    <w:rPr>
      <w:rFonts w:ascii="Times New Roman" w:hAnsi="Times New Roman" w:eastAsia="SimSun"/>
      <w:sz w:val="20"/>
    </w:rPr>
  </w:style>
  <w:style w:type="character" w:styleId="Heading4Char" w:customStyle="1">
    <w:name w:val="Heading 4 Char"/>
    <w:basedOn w:val="DefaultParagraphFont1"/>
    <w:link w:val="Heading4"/>
    <w:uiPriority w:val="9"/>
    <w:unhideWhenUsed/>
    <w:qFormat/>
    <w:locked/>
    <w:rPr>
      <w:rFonts w:ascii="Calibri" w:hAnsi="Calibri" w:eastAsia="SimSun"/>
      <w:b/>
      <w:sz w:val="28"/>
    </w:rPr>
  </w:style>
  <w:style w:type="character" w:styleId="Heading7Char" w:customStyle="1">
    <w:name w:val="Heading 7 Char"/>
    <w:basedOn w:val="DefaultParagraphFont1"/>
    <w:link w:val="Heading7"/>
    <w:uiPriority w:val="9"/>
    <w:unhideWhenUsed/>
    <w:qFormat/>
    <w:locked/>
    <w:rPr>
      <w:rFonts w:ascii="Calibri" w:hAnsi="Calibri" w:eastAsia="SimSun"/>
      <w:sz w:val="24"/>
    </w:rPr>
  </w:style>
  <w:style w:type="character" w:styleId="TitleChar" w:customStyle="1">
    <w:name w:val="Title Char"/>
    <w:basedOn w:val="DefaultParagraphFont"/>
    <w:link w:val="Title"/>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Footer"/>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BalloonText"/>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Heading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HTMLPreformatted"/>
    <w:uiPriority w:val="99"/>
    <w:unhideWhenUsed/>
    <w:qFormat/>
    <w:locked/>
    <w:rPr>
      <w:rFonts w:ascii="Courier New" w:hAnsi="Courier New" w:eastAsia="SimSun"/>
      <w:sz w:val="20"/>
    </w:rPr>
  </w:style>
  <w:style w:type="character" w:styleId="Heading3Char" w:customStyle="1">
    <w:name w:val="Heading 3 Char"/>
    <w:basedOn w:val="DefaultParagraphFont1"/>
    <w:link w:val="Heading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Heading6"/>
    <w:uiPriority w:val="9"/>
    <w:unhideWhenUsed/>
    <w:qFormat/>
    <w:locked/>
    <w:rPr>
      <w:rFonts w:ascii="Calibri" w:hAnsi="Calibri" w:eastAsia="SimSun"/>
      <w:b/>
      <w:sz w:val="24"/>
    </w:rPr>
  </w:style>
  <w:style w:type="character" w:styleId="IndexLink">
    <w:name w:val="Index Link"/>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unhideWhenUsed/>
    <w:qFormat/>
    <w:pPr/>
    <w:rPr>
      <w:rFonts w:ascii="Tahoma" w:hAnsi="Tahoma"/>
      <w:sz w:val="16"/>
    </w:rPr>
  </w:style>
  <w:style w:type="paragraph" w:styleId="TextBodyIndent">
    <w:name w:val="Body Text Indent"/>
    <w:basedOn w:val="Normal"/>
    <w:link w:val="BodyTextIndentChar"/>
    <w:uiPriority w:val="99"/>
    <w:unhideWhenUsed/>
    <w:qFormat/>
    <w:pPr>
      <w:spacing w:before="0" w:after="120"/>
      <w:ind w:left="283" w:hanging="0"/>
    </w:pPr>
    <w:rPr>
      <w:sz w:val="24"/>
    </w:rPr>
  </w:style>
  <w:style w:type="paragraph" w:styleId="BodyTextFirstIndent2">
    <w:name w:val="Body Text First Indent 2"/>
    <w:basedOn w:val="TextBodyIndent"/>
    <w:link w:val="BodyTextFirstIndent2Char"/>
    <w:uiPriority w:val="99"/>
    <w:unhideWhenUsed/>
    <w:qFormat/>
    <w:pPr>
      <w:ind w:left="283" w:firstLine="210"/>
    </w:pPr>
    <w:rPr>
      <w:sz w:val="24"/>
    </w:rPr>
  </w:style>
  <w:style w:type="paragraph" w:styleId="CharChar1Char1CharChar" w:customStyle="1">
    <w:name w:val="Char Char1 Char1 Char Char"/>
    <w:basedOn w:val="Normal"/>
    <w:link w:val="DefaultParagraphFont1"/>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CommentTextChar"/>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CommentSubjectChar"/>
    <w:uiPriority w:val="99"/>
    <w:unhideWhenUsed/>
    <w:qFormat/>
    <w:pPr/>
    <w:rPr>
      <w:b/>
      <w:sz w:val="20"/>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36" w:leader="none"/>
        <w:tab w:val="right" w:pos="9072" w:leader="none"/>
      </w:tabs>
    </w:pPr>
    <w:rPr>
      <w:sz w:val="24"/>
    </w:rPr>
  </w:style>
  <w:style w:type="paragraph" w:styleId="Footnote">
    <w:name w:val="Footnote Text"/>
    <w:basedOn w:val="Normal"/>
    <w:link w:val="FootnoteTextChar1"/>
    <w:uiPriority w:val="99"/>
    <w:unhideWhenUsed/>
    <w:qFormat/>
    <w:pPr/>
    <w:rPr>
      <w:sz w:val="20"/>
    </w:rPr>
  </w:style>
  <w:style w:type="paragraph" w:styleId="Header">
    <w:name w:val="Header"/>
    <w:basedOn w:val="Normal"/>
    <w:link w:val="HeaderChar"/>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2">
    <w:name w:val="List Bullet 3"/>
    <w:basedOn w:val="Normal"/>
    <w:uiPriority w:val="99"/>
    <w:unhideWhenUsed/>
    <w:qFormat/>
    <w:pPr>
      <w:ind w:left="566" w:hanging="283"/>
    </w:pPr>
    <w:rPr>
      <w:sz w:val="24"/>
    </w:rPr>
  </w:style>
  <w:style w:type="paragraph" w:styleId="List3">
    <w:name w:val="List Bullet 4"/>
    <w:basedOn w:val="Normal"/>
    <w:uiPriority w:val="99"/>
    <w:unhideWhenUsed/>
    <w:qFormat/>
    <w:pPr>
      <w:ind w:left="849" w:hanging="283"/>
    </w:pPr>
    <w:rPr>
      <w:sz w:val="24"/>
    </w:rPr>
  </w:style>
  <w:style w:type="paragraph" w:styleId="List4">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link w:val="SubtitleChar"/>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link w:val="TitleChar"/>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3"/>
        <w:numId w:val="7"/>
      </w:num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2"/>
        <w:numId w:val="7"/>
      </w:num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3"/>
        <w:numId w:val="5"/>
      </w:num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1"/>
        <w:numId w:val="5"/>
      </w:num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1"/>
        <w:numId w:val="7"/>
      </w:num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2"/>
        <w:numId w:val="5"/>
      </w:numPr>
      <w:spacing w:before="120" w:after="120"/>
      <w:ind w:left="2126" w:hanging="709"/>
    </w:pPr>
    <w:rPr>
      <w:sz w:val="24"/>
      <w:lang w:eastAsia="zh-CN"/>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FrameContents">
    <w:name w:val="Frame Contents"/>
    <w:basedOn w:val="Normal"/>
    <w:qFormat/>
    <w:pPr/>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154</TotalTime>
  <Application>LibreOffice/7.5.7.1$Linux_X86_64 LibreOffice_project/50$Build-1</Application>
  <AppVersion>15.0000</AppVersion>
  <Pages>9</Pages>
  <Words>1431</Words>
  <Characters>8525</Characters>
  <CharactersWithSpaces>9834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2018-10-27T09:51:00Z</dcterms:created>
  <dc:creator>pellegrini</dc:creator>
  <dc:description/>
  <dc:language>en-US</dc:language>
  <cp:lastModifiedBy/>
  <dcterms:modified xsi:type="dcterms:W3CDTF">2023-12-13T20:29:44Z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