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7"/>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7"/>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7"/>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7"/>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7"/>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7"/>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28">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29">
      <w:pPr>
        <w:spacing w:line="276" w:lineRule="auto"/>
        <w:rPr>
          <w:b w:val="1"/>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2B">
      <w:pPr>
        <w:spacing w:line="276" w:lineRule="auto"/>
        <w:rPr>
          <w:b w:val="1"/>
          <w:sz w:val="28"/>
          <w:szCs w:val="28"/>
        </w:rPr>
      </w:pPr>
      <w:r w:rsidDel="00000000" w:rsidR="00000000" w:rsidRPr="00000000">
        <w:rPr>
          <w:rtl w:val="0"/>
        </w:rPr>
      </w:r>
    </w:p>
    <w:p w:rsidR="00000000" w:rsidDel="00000000" w:rsidP="00000000" w:rsidRDefault="00000000" w:rsidRPr="00000000" w14:paraId="0000012C">
      <w:pPr>
        <w:numPr>
          <w:ilvl w:val="0"/>
          <w:numId w:val="5"/>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2D">
      <w:pPr>
        <w:spacing w:line="276" w:lineRule="auto"/>
        <w:ind w:left="720" w:firstLine="0"/>
        <w:rPr/>
      </w:pPr>
      <w:r w:rsidDel="00000000" w:rsidR="00000000" w:rsidRPr="00000000">
        <w:rPr>
          <w:rtl w:val="0"/>
        </w:rPr>
      </w:r>
    </w:p>
    <w:p w:rsidR="00000000" w:rsidDel="00000000" w:rsidP="00000000" w:rsidRDefault="00000000" w:rsidRPr="00000000" w14:paraId="0000012E">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2F">
      <w:pPr>
        <w:spacing w:line="276" w:lineRule="auto"/>
        <w:ind w:left="720" w:firstLine="0"/>
        <w:rPr/>
      </w:pPr>
      <w:r w:rsidDel="00000000" w:rsidR="00000000" w:rsidRPr="00000000">
        <w:rPr>
          <w:rtl w:val="0"/>
        </w:rPr>
      </w:r>
    </w:p>
    <w:p w:rsidR="00000000" w:rsidDel="00000000" w:rsidP="00000000" w:rsidRDefault="00000000" w:rsidRPr="00000000" w14:paraId="00000130">
      <w:pPr>
        <w:numPr>
          <w:ilvl w:val="0"/>
          <w:numId w:val="6"/>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31">
      <w:pPr>
        <w:spacing w:line="276" w:lineRule="auto"/>
        <w:ind w:left="720" w:firstLine="0"/>
        <w:rPr/>
      </w:pPr>
      <w:r w:rsidDel="00000000" w:rsidR="00000000" w:rsidRPr="00000000">
        <w:rPr>
          <w:rtl w:val="0"/>
        </w:rPr>
      </w:r>
    </w:p>
    <w:p w:rsidR="00000000" w:rsidDel="00000000" w:rsidP="00000000" w:rsidRDefault="00000000" w:rsidRPr="00000000" w14:paraId="00000132">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33">
      <w:pPr>
        <w:spacing w:line="276" w:lineRule="auto"/>
        <w:ind w:left="720" w:firstLine="0"/>
        <w:rPr/>
      </w:pPr>
      <w:r w:rsidDel="00000000" w:rsidR="00000000" w:rsidRPr="00000000">
        <w:rPr>
          <w:rtl w:val="0"/>
        </w:rPr>
      </w:r>
    </w:p>
    <w:p w:rsidR="00000000" w:rsidDel="00000000" w:rsidP="00000000" w:rsidRDefault="00000000" w:rsidRPr="00000000" w14:paraId="00000134">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35">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7">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spacing w:line="276" w:lineRule="auto"/>
        <w:ind w:left="720" w:firstLine="0"/>
        <w:rPr/>
      </w:pPr>
      <w:r w:rsidDel="00000000" w:rsidR="00000000" w:rsidRPr="00000000">
        <w:rPr>
          <w:rtl w:val="0"/>
        </w:rPr>
      </w:r>
    </w:p>
    <w:p w:rsidR="00000000" w:rsidDel="00000000" w:rsidP="00000000" w:rsidRDefault="00000000" w:rsidRPr="00000000" w14:paraId="00000148">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49">
      <w:pPr>
        <w:spacing w:line="276" w:lineRule="auto"/>
        <w:rPr>
          <w:b w:val="1"/>
          <w:sz w:val="28"/>
          <w:szCs w:val="28"/>
        </w:rPr>
      </w:pPr>
      <w:r w:rsidDel="00000000" w:rsidR="00000000" w:rsidRPr="00000000">
        <w:rPr>
          <w:rtl w:val="0"/>
        </w:rPr>
      </w:r>
    </w:p>
    <w:p w:rsidR="00000000" w:rsidDel="00000000" w:rsidP="00000000" w:rsidRDefault="00000000" w:rsidRPr="00000000" w14:paraId="0000014A">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4B">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4C">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4D">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4E">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4F">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50">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51">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52">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53">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54">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55">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56">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57">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58">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59">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5A">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5B">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5C">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5D">
      <w:pPr>
        <w:spacing w:line="276" w:lineRule="auto"/>
        <w:ind w:left="720" w:firstLine="0"/>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sz w:val="24"/>
          <w:szCs w:val="24"/>
        </w:rPr>
      </w:pPr>
      <w:r w:rsidDel="00000000" w:rsidR="00000000" w:rsidRPr="00000000">
        <w:rPr>
          <w:rtl w:val="0"/>
        </w:rPr>
      </w:r>
    </w:p>
    <w:p w:rsidR="00000000" w:rsidDel="00000000" w:rsidP="00000000" w:rsidRDefault="00000000" w:rsidRPr="00000000" w14:paraId="00000164">
      <w:pPr>
        <w:spacing w:line="276" w:lineRule="auto"/>
        <w:rPr>
          <w:sz w:val="24"/>
          <w:szCs w:val="24"/>
        </w:rPr>
      </w:pPr>
      <w:r w:rsidDel="00000000" w:rsidR="00000000" w:rsidRPr="00000000">
        <w:rPr>
          <w:rtl w:val="0"/>
        </w:rPr>
      </w:r>
    </w:p>
    <w:p w:rsidR="00000000" w:rsidDel="00000000" w:rsidP="00000000" w:rsidRDefault="00000000" w:rsidRPr="00000000" w14:paraId="00000165">
      <w:pPr>
        <w:spacing w:line="276" w:lineRule="auto"/>
        <w:rPr>
          <w:b w:val="1"/>
          <w:sz w:val="24"/>
          <w:szCs w:val="24"/>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