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BDAC5" w14:textId="2905DE0F" w:rsidR="00D11C3E" w:rsidRPr="00101970" w:rsidRDefault="001D507E" w:rsidP="00101970">
      <w:pPr>
        <w:pStyle w:val="Title"/>
        <w:jc w:val="center"/>
        <w:rPr>
          <w:b/>
          <w:bCs/>
        </w:rPr>
      </w:pPr>
      <w:r>
        <w:rPr>
          <w:b/>
          <w:bCs/>
        </w:rPr>
        <w:t xml:space="preserve"> </w:t>
      </w:r>
      <w:r w:rsidR="00D11C3E" w:rsidRPr="00101970">
        <w:rPr>
          <w:b/>
          <w:bCs/>
        </w:rPr>
        <w:t>The Digital Divide: Inequality in Access to Technology and Its Social Implications</w:t>
      </w:r>
    </w:p>
    <w:p w14:paraId="0E303F97" w14:textId="77777777" w:rsidR="001F1B0D" w:rsidRDefault="001F1B0D"/>
    <w:p w14:paraId="5B3683D1" w14:textId="7B517225" w:rsidR="00743878" w:rsidRPr="002F4121" w:rsidRDefault="00743878" w:rsidP="00743878">
      <w:pPr>
        <w:pStyle w:val="Heading1"/>
        <w:rPr>
          <w:b/>
          <w:bCs/>
          <w:sz w:val="36"/>
          <w:szCs w:val="36"/>
        </w:rPr>
      </w:pPr>
      <w:r w:rsidRPr="002F4121">
        <w:rPr>
          <w:b/>
          <w:bCs/>
          <w:sz w:val="36"/>
          <w:szCs w:val="36"/>
        </w:rPr>
        <w:t>Introduction</w:t>
      </w:r>
    </w:p>
    <w:p w14:paraId="622963E4" w14:textId="06A348BD" w:rsidR="00101970" w:rsidRDefault="00D15169" w:rsidP="00710FF6">
      <w:r w:rsidRPr="00D15169">
        <w:t xml:space="preserve">With the world being increasingly interconnected, access to digital technology has become fundamental to democratic, </w:t>
      </w:r>
      <w:r w:rsidR="004E54B6" w:rsidRPr="00D15169">
        <w:t>social,</w:t>
      </w:r>
      <w:r w:rsidRPr="00D15169">
        <w:t xml:space="preserve"> and economic participations. In Van Dijk (2017), the digital divide is defined as “the gap between people who do not have access to, and people have access to forms of communication and information technology." It represents the most pressing social justice issues of the 20th century. This is displayed in the UK, where 7.9 million adults lack basic digital skills, 1.6 million have no access to digital devices, and 3.7 million families fall below the minimum digital living standard (Good things foundation, 2025). The inequality has been amplified by the COVID-19 pandemic, quickly turning digital access to a necessity for education, employment, healthcare, and civic engagement (Cambridge Assessment, 2021). In this report I will examine how technological inequality adds to existing social divisions, arguing that digital exclusion creates a human rights violation that undermines democratic participation and social cohesion. With the analysis of current evidence and policy frameworks, this examination reveals that to address the digital divide it requires recognition of digital access as a basic human right, which demands organized intervention from the government, industries and civil society.</w:t>
      </w:r>
    </w:p>
    <w:p w14:paraId="5E0C32F7" w14:textId="62EA8768" w:rsidR="00710FF6" w:rsidRPr="00792B1A" w:rsidRDefault="00710FF6" w:rsidP="00710FF6">
      <w:pPr>
        <w:pStyle w:val="Heading2"/>
        <w:rPr>
          <w:b/>
          <w:bCs/>
        </w:rPr>
      </w:pPr>
      <w:r w:rsidRPr="00792B1A">
        <w:rPr>
          <w:b/>
          <w:bCs/>
        </w:rPr>
        <w:t>Understanding the Digital Divide</w:t>
      </w:r>
    </w:p>
    <w:p w14:paraId="371C4CEA" w14:textId="77777777" w:rsidR="00792B1A" w:rsidRDefault="00C74FC4" w:rsidP="00792B1A">
      <w:r w:rsidRPr="00C74FC4">
        <w:t xml:space="preserve">The digital divide extends beyond the simple lack of internet access, surrounding what Van Dijk (2017) identifies as 3 distinct dimensions, which are 1. Physical access (availability of software, hardware and connectivity), 2. Skills access (digital literacy and competence) and 3. Usage access (meaningful outcomes from technology use). This is a theoretical framework that has evolved significantly since its first research in 1999-2002, which primarily focused on physical access. By 2005, scholars have recognized skills as the “second level” of digital inequality, while modern research emphasizes the “deepening of the divide” through differential technology incorporation into daily life. The current UK statistics show the multi-layered nature of this change. Government data shows that 8% of households struggle to afford broadband services, affecting around 1.9 million households, while 9% struggle with mobile contract costs, impacting </w:t>
      </w:r>
      <w:r w:rsidRPr="00C74FC4">
        <w:lastRenderedPageBreak/>
        <w:t>around 2.6 million households (Good Things Foundation, 2025). The skills dimension is in a similar position: 16% of adults lack foundation-level essential digital skills, representing around 8.5 million people. These statistics show that digital exclusions interconnect with existing social inequalities, with 77% of those lacking basic digital skills being over 65 years old, 69% having disabilities and 47% having no formal qualifications (ONS, 2019). The appearance of a “fourth level digital divide” became visibly evident during COVID-19, together with external factors such as learning environment quality and family circumstances. It was revealed by the Cambridge assessment study that 21% of lower-income households had no device access during the pandemic, indicating that digital exclusion represents systemic structural inequalities.</w:t>
      </w:r>
    </w:p>
    <w:p w14:paraId="21FF095B" w14:textId="77777777" w:rsidR="00792B1A" w:rsidRPr="00792B1A" w:rsidRDefault="00792B1A" w:rsidP="00792B1A">
      <w:pPr>
        <w:pStyle w:val="Heading1"/>
        <w:rPr>
          <w:b/>
          <w:bCs/>
          <w:sz w:val="32"/>
          <w:szCs w:val="32"/>
        </w:rPr>
      </w:pPr>
      <w:r w:rsidRPr="00792B1A">
        <w:rPr>
          <w:b/>
          <w:bCs/>
          <w:sz w:val="32"/>
          <w:szCs w:val="32"/>
        </w:rPr>
        <w:t>Vulnerable Populations and Intersectional Exclusion</w:t>
      </w:r>
    </w:p>
    <w:p w14:paraId="1A5E784E" w14:textId="6887D9DD" w:rsidR="00792B1A" w:rsidRDefault="00792B1A" w:rsidP="00DF7592">
      <w:r>
        <w:t xml:space="preserve">Digital inequality </w:t>
      </w:r>
      <w:r w:rsidR="002305BF">
        <w:t>affects</w:t>
      </w:r>
      <w:r>
        <w:t xml:space="preserve"> specific demographic </w:t>
      </w:r>
      <w:r w:rsidR="002305BF">
        <w:t>groups</w:t>
      </w:r>
      <w:r>
        <w:t xml:space="preserve"> </w:t>
      </w:r>
      <w:r w:rsidR="002305BF">
        <w:t>disproportionately</w:t>
      </w:r>
      <w:r>
        <w:t xml:space="preserve"> who already face massive social and economic </w:t>
      </w:r>
      <w:r w:rsidR="002305BF">
        <w:t>disadvantages</w:t>
      </w:r>
      <w:r w:rsidR="00DB618F">
        <w:t xml:space="preserve">, creating “cumulative </w:t>
      </w:r>
      <w:r w:rsidR="002305BF">
        <w:t>disadvantages</w:t>
      </w:r>
      <w:r w:rsidR="00DB618F">
        <w:t>”</w:t>
      </w:r>
      <w:r w:rsidR="002305BF">
        <w:t xml:space="preserve"> that worsen existing inequalities. Those over 75, represent the largest single group affected by the digital exclusion, with age being the strongest predictor offline status. However, age intersects with other factors such as income, education, health status and social isolation which create complex exclusion patterns. </w:t>
      </w:r>
      <w:r w:rsidR="00603BF3">
        <w:t xml:space="preserve">Disabled people face barriers to </w:t>
      </w:r>
      <w:r w:rsidR="00DF7592">
        <w:t>digital</w:t>
      </w:r>
      <w:r w:rsidR="00603BF3">
        <w:t xml:space="preserve"> </w:t>
      </w:r>
      <w:r w:rsidR="00DF7592">
        <w:t>inclusion</w:t>
      </w:r>
      <w:r w:rsidR="00603BF3">
        <w:t>, with ONS statistics showing that 23.3% of disabled people were offline compared to much lower rates in the general population (ONS. 2019)</w:t>
      </w:r>
      <w:r w:rsidR="00DF7592">
        <w:t xml:space="preserve">. These barriers include physical accessibility challenges, cognitive and sensory constraints with financial limitation that make mainstream digital services harder to access effectively. The NHS inclusive Digital Healthcare Framework recognizes that disabled </w:t>
      </w:r>
      <w:r w:rsidR="00FC266F">
        <w:t xml:space="preserve">people face </w:t>
      </w:r>
      <w:r w:rsidR="002412A0">
        <w:t xml:space="preserve">intensified risk </w:t>
      </w:r>
      <w:r w:rsidR="00D42705">
        <w:t>from</w:t>
      </w:r>
      <w:r w:rsidR="002412A0">
        <w:t xml:space="preserve"> digital health services, </w:t>
      </w:r>
      <w:r w:rsidR="00185744">
        <w:t>potential experiencing reduced healthcare access as services increasingly move online (NHS England, 2023).</w:t>
      </w:r>
      <w:r w:rsidR="00EE22BE">
        <w:t xml:space="preserve"> Low-income household experience digital exclusion through multiple </w:t>
      </w:r>
      <w:r w:rsidR="00B52152">
        <w:t>ways</w:t>
      </w:r>
      <w:r w:rsidR="00B431F5">
        <w:t xml:space="preserve">, including inability to </w:t>
      </w:r>
      <w:r w:rsidR="005D67B4">
        <w:t>afford</w:t>
      </w:r>
      <w:r w:rsidR="00B431F5">
        <w:t xml:space="preserve"> devices, </w:t>
      </w:r>
      <w:r w:rsidR="005D67B4">
        <w:t>data</w:t>
      </w:r>
      <w:r w:rsidR="00B431F5">
        <w:t xml:space="preserve"> plans, reliable broadband </w:t>
      </w:r>
      <w:r w:rsidR="005D67B4">
        <w:t>connections</w:t>
      </w:r>
      <w:r w:rsidR="00B431F5">
        <w:t xml:space="preserve">. </w:t>
      </w:r>
      <w:r w:rsidR="001011CA">
        <w:t xml:space="preserve">The 2020 </w:t>
      </w:r>
      <w:r w:rsidR="005D67B4">
        <w:t>pandemic</w:t>
      </w:r>
      <w:r w:rsidR="001011CA">
        <w:t xml:space="preserve"> </w:t>
      </w:r>
      <w:r w:rsidR="005D67B4">
        <w:t>clean</w:t>
      </w:r>
      <w:r w:rsidR="001011CA">
        <w:t xml:space="preserve"> </w:t>
      </w:r>
      <w:r w:rsidR="005D67B4">
        <w:t>illustrated</w:t>
      </w:r>
      <w:r w:rsidR="001011CA">
        <w:t xml:space="preserve"> these inequalities: only 51%</w:t>
      </w:r>
      <w:r w:rsidR="00EE22BE">
        <w:t xml:space="preserve"> </w:t>
      </w:r>
      <w:r w:rsidR="001011CA">
        <w:t xml:space="preserve"> of household earning between </w:t>
      </w:r>
      <w:r w:rsidR="00621B5B" w:rsidRPr="00621B5B">
        <w:t>£6,000-£10,000</w:t>
      </w:r>
      <w:r w:rsidR="00621B5B">
        <w:t xml:space="preserve"> had home internet access, compared with 99% of household earning over </w:t>
      </w:r>
      <w:r w:rsidR="004D310F">
        <w:t xml:space="preserve">£40,000. </w:t>
      </w:r>
      <w:r w:rsidR="005D67B4">
        <w:t>Geographic</w:t>
      </w:r>
      <w:r w:rsidR="004D310F">
        <w:t xml:space="preserve"> factors </w:t>
      </w:r>
      <w:r w:rsidR="00F80A71">
        <w:t xml:space="preserve">multiply these challenges, rural; area experiencing </w:t>
      </w:r>
      <w:r w:rsidR="005D67B4">
        <w:t>broadband</w:t>
      </w:r>
      <w:r w:rsidR="00F80A71">
        <w:t xml:space="preserve"> speeds 26% </w:t>
      </w:r>
      <w:r w:rsidR="005D67B4">
        <w:t>slower</w:t>
      </w:r>
      <w:r w:rsidR="00F80A71">
        <w:t xml:space="preserve"> than urban areas.</w:t>
      </w:r>
      <w:r w:rsidR="001C126B">
        <w:t xml:space="preserve"> The </w:t>
      </w:r>
      <w:r w:rsidR="005D67B4">
        <w:t>concept</w:t>
      </w:r>
      <w:r w:rsidR="001C126B">
        <w:t xml:space="preserve"> of “digital poverty” </w:t>
      </w:r>
      <w:r w:rsidR="005D67B4">
        <w:t>recognizes</w:t>
      </w:r>
      <w:r w:rsidR="001C126B">
        <w:t xml:space="preserve"> that </w:t>
      </w:r>
      <w:r w:rsidR="005D67B4">
        <w:t>exclusion</w:t>
      </w:r>
      <w:r w:rsidR="001C126B">
        <w:t xml:space="preserve"> can both result from and </w:t>
      </w:r>
      <w:r w:rsidR="002A0BD6">
        <w:t xml:space="preserve">add to broader </w:t>
      </w:r>
      <w:r w:rsidR="005D67B4">
        <w:t>poverty</w:t>
      </w:r>
      <w:r w:rsidR="002A0BD6">
        <w:t xml:space="preserve"> cycles, creative a “vicious cycle” where digital and economic exclusion </w:t>
      </w:r>
      <w:r w:rsidR="001A6380">
        <w:t>support each other.</w:t>
      </w:r>
      <w:r w:rsidR="002A0BD6">
        <w:t xml:space="preserve"> </w:t>
      </w:r>
    </w:p>
    <w:p w14:paraId="5FA90327" w14:textId="77777777" w:rsidR="00375CC5" w:rsidRPr="00375CC5" w:rsidRDefault="00375CC5" w:rsidP="00375CC5">
      <w:pPr>
        <w:pStyle w:val="Heading2"/>
        <w:rPr>
          <w:b/>
          <w:bCs/>
        </w:rPr>
      </w:pPr>
      <w:r w:rsidRPr="00375CC5">
        <w:rPr>
          <w:b/>
          <w:bCs/>
        </w:rPr>
        <w:t>Digital Access as a Human Rights Issue</w:t>
      </w:r>
    </w:p>
    <w:p w14:paraId="71F01B37" w14:textId="5E42297C" w:rsidR="00083E0B" w:rsidRDefault="0042019A" w:rsidP="0061052C">
      <w:r w:rsidRPr="0042019A">
        <w:t xml:space="preserve">The digital divide raises </w:t>
      </w:r>
      <w:r w:rsidR="00A0196D">
        <w:t>big</w:t>
      </w:r>
      <w:r w:rsidRPr="0042019A">
        <w:t xml:space="preserve"> ethical questions about justice, equality and human dignity in modern society. </w:t>
      </w:r>
      <w:r w:rsidR="004128B6" w:rsidRPr="004128B6">
        <w:t xml:space="preserve">In 2016, the United Nations General Assembly </w:t>
      </w:r>
      <w:r w:rsidR="004E11D7" w:rsidRPr="004128B6">
        <w:t>acknowledged</w:t>
      </w:r>
      <w:r w:rsidR="004128B6" w:rsidRPr="004128B6">
        <w:t xml:space="preserve"> internet access a fundamental human right</w:t>
      </w:r>
      <w:r w:rsidR="004128B6">
        <w:t xml:space="preserve">. </w:t>
      </w:r>
      <w:r w:rsidR="00CE7BA7" w:rsidRPr="00CE7BA7">
        <w:t xml:space="preserve">This recognition </w:t>
      </w:r>
      <w:r w:rsidR="00872255">
        <w:t>has put</w:t>
      </w:r>
      <w:r w:rsidR="007769E2">
        <w:t xml:space="preserve"> </w:t>
      </w:r>
      <w:r w:rsidR="00CE7BA7" w:rsidRPr="00CE7BA7">
        <w:t xml:space="preserve">digital exclusion </w:t>
      </w:r>
      <w:r w:rsidR="00CE7BA7" w:rsidRPr="00CE7BA7">
        <w:lastRenderedPageBreak/>
        <w:t xml:space="preserve">not </w:t>
      </w:r>
      <w:r w:rsidR="007126F0">
        <w:t>only</w:t>
      </w:r>
      <w:r w:rsidR="00CE7BA7" w:rsidRPr="00CE7BA7">
        <w:t xml:space="preserve"> as a technical challenge, but </w:t>
      </w:r>
      <w:r w:rsidR="007769E2">
        <w:t xml:space="preserve">also </w:t>
      </w:r>
      <w:r w:rsidR="00CE7BA7" w:rsidRPr="00CE7BA7">
        <w:t xml:space="preserve">as a violation of human rights. From this </w:t>
      </w:r>
      <w:r w:rsidR="004E11D7" w:rsidRPr="00CE7BA7">
        <w:t>viewpoint</w:t>
      </w:r>
      <w:r w:rsidR="00CE7BA7" w:rsidRPr="00CE7BA7">
        <w:t xml:space="preserve">, access to the internet is essential because it enables the </w:t>
      </w:r>
      <w:r w:rsidR="00F52AF0">
        <w:t>usage</w:t>
      </w:r>
      <w:r w:rsidR="00CE7BA7" w:rsidRPr="00CE7BA7">
        <w:t xml:space="preserve"> of</w:t>
      </w:r>
      <w:r w:rsidR="00D731DE">
        <w:t xml:space="preserve"> many</w:t>
      </w:r>
      <w:r w:rsidR="00CE7BA7" w:rsidRPr="00CE7BA7">
        <w:t xml:space="preserve"> other fundamental rights</w:t>
      </w:r>
      <w:r w:rsidR="00CE3901">
        <w:t xml:space="preserve"> such as</w:t>
      </w:r>
      <w:r w:rsidR="007126F0">
        <w:t xml:space="preserve"> these 4:</w:t>
      </w:r>
      <w:r w:rsidR="00CE3901">
        <w:t xml:space="preserve"> </w:t>
      </w:r>
      <w:r w:rsidR="007126F0">
        <w:t xml:space="preserve">1. </w:t>
      </w:r>
      <w:r w:rsidR="00CE7BA7" w:rsidRPr="00CE7BA7">
        <w:t xml:space="preserve">freedom of expression, </w:t>
      </w:r>
      <w:r w:rsidR="007126F0">
        <w:t xml:space="preserve">2. </w:t>
      </w:r>
      <w:r w:rsidR="00CE7BA7" w:rsidRPr="00CE7BA7">
        <w:t xml:space="preserve">access to education, </w:t>
      </w:r>
      <w:r w:rsidR="007126F0">
        <w:t xml:space="preserve">3. </w:t>
      </w:r>
      <w:r w:rsidR="00CE7BA7" w:rsidRPr="00CE7BA7">
        <w:t xml:space="preserve">political participation, and </w:t>
      </w:r>
      <w:r w:rsidR="007126F0">
        <w:t xml:space="preserve">4. </w:t>
      </w:r>
      <w:r w:rsidR="00CE7BA7" w:rsidRPr="00CE7BA7">
        <w:t>social inclusion.</w:t>
      </w:r>
      <w:r w:rsidR="00CE7BA7">
        <w:t xml:space="preserve"> </w:t>
      </w:r>
      <w:r w:rsidR="004128B6" w:rsidRPr="0042019A">
        <w:t>Sanders</w:t>
      </w:r>
      <w:r w:rsidRPr="0042019A">
        <w:t xml:space="preserve"> and Scanlon (2021) argue that the digital divide </w:t>
      </w:r>
      <w:r w:rsidR="00194F42">
        <w:t>causes</w:t>
      </w:r>
      <w:r w:rsidRPr="0042019A">
        <w:t xml:space="preserve"> economic, social and political inequalities</w:t>
      </w:r>
      <w:r w:rsidR="00CE3901">
        <w:t xml:space="preserve"> </w:t>
      </w:r>
      <w:r w:rsidR="008B1DB0">
        <w:t xml:space="preserve">violating </w:t>
      </w:r>
      <w:r w:rsidRPr="0042019A">
        <w:t>human equality and social justice</w:t>
      </w:r>
      <w:r w:rsidR="00121739">
        <w:t>, which reinforces the UNS’s decision</w:t>
      </w:r>
      <w:r w:rsidRPr="0042019A">
        <w:t xml:space="preserve">. Their study shows that digital exclusion </w:t>
      </w:r>
      <w:r w:rsidR="00E36E81">
        <w:t>mostly</w:t>
      </w:r>
      <w:r w:rsidRPr="0042019A">
        <w:t xml:space="preserve"> harms low-income communities, people of colour, older adults and rural residents</w:t>
      </w:r>
      <w:r w:rsidR="003A49A9">
        <w:t>, which worsens</w:t>
      </w:r>
      <w:r w:rsidR="00E81CF3">
        <w:t xml:space="preserve"> existing inequalities by creating new disadvantages. </w:t>
      </w:r>
      <w:r w:rsidRPr="0042019A">
        <w:t xml:space="preserve">The ethical </w:t>
      </w:r>
      <w:r w:rsidR="00707421">
        <w:t>space</w:t>
      </w:r>
      <w:r w:rsidRPr="0042019A">
        <w:t xml:space="preserve"> becomes severe when considering democratic participation</w:t>
      </w:r>
      <w:r w:rsidR="00F5739A">
        <w:t xml:space="preserve"> as</w:t>
      </w:r>
      <w:r w:rsidRPr="0042019A">
        <w:t xml:space="preserve"> citizens without digital access face </w:t>
      </w:r>
      <w:r w:rsidR="00F5739A">
        <w:t>higher</w:t>
      </w:r>
      <w:r w:rsidRPr="0042019A">
        <w:t xml:space="preserve"> barriers to political engagement such as voting, civic participation, as government and political organizations </w:t>
      </w:r>
      <w:r w:rsidR="0014178E">
        <w:t>depend</w:t>
      </w:r>
      <w:r w:rsidRPr="0042019A">
        <w:t xml:space="preserve"> heavily on digital platforms. The “digital rights” concept includes not only access to technology but also protection from digital harms including surveillance, discrimination and manipulation. The OECD’s 2022 investigation if rights in the digital age highlights tensions between different human rights in the digital context, noting that the “speed, scale and borderless nature of the digital environment” creates new contexts for understanding human rights violations (OECD, 2022). Corporate responsibility </w:t>
      </w:r>
      <w:r w:rsidR="00F94EE2">
        <w:t>has</w:t>
      </w:r>
      <w:r w:rsidRPr="0042019A">
        <w:t xml:space="preserve"> another crucial ethical </w:t>
      </w:r>
      <w:r w:rsidR="005D2A5B">
        <w:t>space</w:t>
      </w:r>
      <w:r w:rsidRPr="0042019A">
        <w:t xml:space="preserve"> of digital inclusion. Technology companies </w:t>
      </w:r>
      <w:r w:rsidR="005D2A5B">
        <w:t>have</w:t>
      </w:r>
      <w:r w:rsidRPr="0042019A">
        <w:t xml:space="preserve"> significant power over information access, platform design and digital service </w:t>
      </w:r>
      <w:r w:rsidR="005D2A5B" w:rsidRPr="0042019A">
        <w:t>delivery</w:t>
      </w:r>
      <w:r w:rsidRPr="0042019A">
        <w:t xml:space="preserve">, creating an ethical </w:t>
      </w:r>
      <w:r w:rsidR="005D2A5B" w:rsidRPr="0042019A">
        <w:t>duty</w:t>
      </w:r>
      <w:r w:rsidRPr="0042019A">
        <w:t xml:space="preserve"> to safeguard inclusive access and prevent discriminatory practices. The challenge </w:t>
      </w:r>
      <w:r w:rsidR="005D2A5B">
        <w:t>stays</w:t>
      </w:r>
      <w:r w:rsidRPr="0042019A">
        <w:t xml:space="preserve"> in ensuring that technological advancement helps to enhance rather than weaken human quality and democratic participation.</w:t>
      </w:r>
    </w:p>
    <w:p w14:paraId="16370CFA" w14:textId="77777777" w:rsidR="00FE52F8" w:rsidRPr="00FE52F8" w:rsidRDefault="00FE52F8" w:rsidP="00FE52F8">
      <w:pPr>
        <w:pStyle w:val="Heading2"/>
        <w:rPr>
          <w:b/>
          <w:bCs/>
        </w:rPr>
      </w:pPr>
      <w:r w:rsidRPr="00FE52F8">
        <w:rPr>
          <w:b/>
          <w:bCs/>
        </w:rPr>
        <w:t>Social and Economic Consequences</w:t>
      </w:r>
    </w:p>
    <w:p w14:paraId="5EDE8A16" w14:textId="5183B6EC" w:rsidR="007A6C7E" w:rsidRDefault="00FE52F8" w:rsidP="007A6C7E">
      <w:r>
        <w:t>Th</w:t>
      </w:r>
      <w:r w:rsidR="007A6C7E">
        <w:t xml:space="preserve">e </w:t>
      </w:r>
      <w:r w:rsidR="007A6C7E" w:rsidRPr="007A6C7E">
        <w:t xml:space="preserve">economic consequence of digital exclusion has significant societal costs not just individual disadvantages. The Good Things Foundations’ analysis shows that there is potential of £13.7 billion in potential economic benefit for the UK, if digital inclusion is achieved. With this every £1 invested for digital skills training, it will return £9.48 in economic value. Similarly individual-level economic impacts are significant. Research reveals that digitally excluded people pay 25% more for essential services because of their inability to access online discounts and comparison tools. Employment consequences are severe: 56% of the UK workforce does not have the digital skills needed for a modern employment, whereas 21 million adults are unable to complete basic digital tasks needed for work. These skills gap overall limit career progression, increases chances of unemployment and reduce wage potential. This mainly affects older workers and those in lower-skilled occupations. Another crucial space of digital exclusion is education inequality. The COVID-19 pandemic has revealed massive disadvantages for digitally excluded students, with 6% of households not having </w:t>
      </w:r>
      <w:r w:rsidR="007A6C7E" w:rsidRPr="007A6C7E">
        <w:lastRenderedPageBreak/>
        <w:t xml:space="preserve">internet while 9% relied only on smartphone connectivity which is inadequate for education tasks. Healthcare access also increasingly relies on digital literacy and connectivity with 31%of UK adult not accessing health services online. Social isolation embodies a regular </w:t>
      </w:r>
      <w:r w:rsidR="00042A37" w:rsidRPr="007A6C7E">
        <w:t>unnoticed</w:t>
      </w:r>
      <w:r w:rsidR="007A6C7E" w:rsidRPr="007A6C7E">
        <w:t xml:space="preserve"> consequence, as social </w:t>
      </w:r>
      <w:r w:rsidR="00042A37" w:rsidRPr="007A6C7E">
        <w:t>connections</w:t>
      </w:r>
      <w:r w:rsidR="007A6C7E" w:rsidRPr="007A6C7E">
        <w:t xml:space="preserve"> and community participation progressively occur through digital platforms.</w:t>
      </w:r>
    </w:p>
    <w:p w14:paraId="7969A7E7" w14:textId="77777777" w:rsidR="006D09F0" w:rsidRPr="006D09F0" w:rsidRDefault="006D09F0" w:rsidP="006D09F0">
      <w:pPr>
        <w:pStyle w:val="Heading1"/>
        <w:rPr>
          <w:b/>
          <w:bCs/>
          <w:sz w:val="32"/>
          <w:szCs w:val="32"/>
        </w:rPr>
      </w:pPr>
      <w:r w:rsidRPr="006D09F0">
        <w:rPr>
          <w:b/>
          <w:bCs/>
          <w:sz w:val="32"/>
          <w:szCs w:val="32"/>
        </w:rPr>
        <w:t>Government and Industry Responses</w:t>
      </w:r>
    </w:p>
    <w:p w14:paraId="64C15B8B" w14:textId="52D484B1" w:rsidR="000D5A9B" w:rsidRDefault="000D5A9B" w:rsidP="000D5A9B">
      <w:r w:rsidRPr="000D5A9B">
        <w:t xml:space="preserve">The UK Government's 2025 Digital Inclusion Action Plan is the most comprehensive policy response to digital exclusion, </w:t>
      </w:r>
      <w:r w:rsidR="00FC174F">
        <w:t>which recognizes</w:t>
      </w:r>
      <w:r w:rsidRPr="000D5A9B">
        <w:t xml:space="preserve"> that “digital exclusion today in the UK is a significant challenge” needing coordinated government intervention. This plan includes 5 immediate actions: 1. Launching a Digital Inclusion innovation fund, 2. Enhancing digital skills frameworks, 3. Piloting device donation schemes, 4. Improving government digital service accessibility, and 5. Establishing measurement systems to track progress. Industry partnerships with major technology companies including Vodafone, Sky, BT, Sky and Google form an important policy response, all making specific commitments to address digital exclusion. For example, Vodafone promises to help 1 million people “cross the digital divide” in 2025 using affordable services and connectivity donations, which demonstrates private sector engagement. Nevertheless, the efficiency of these voluntary promises is still to be evaluated, with rising questions about regulatory frameworks to ensure constant industry participation. Local authorities have essential roles in digital inclusion efforts, mainly in reaching vulnerable populations through targeted and community-based interventions. Through international comparison to digital inclusion polices such as the European Union shows that rights-based frameworks and regulatory standards are very effective, suggesting a combination of right-based legal frameworks, targeted public investments and industry accountability measures has a better effect on reducing digital exclusion.</w:t>
      </w:r>
    </w:p>
    <w:p w14:paraId="5C124D55" w14:textId="0A5E7529" w:rsidR="00573244" w:rsidRPr="000D5A9B" w:rsidRDefault="00573244" w:rsidP="000D5A9B">
      <w:pPr>
        <w:pStyle w:val="Heading2"/>
        <w:rPr>
          <w:b/>
          <w:bCs/>
        </w:rPr>
      </w:pPr>
      <w:r w:rsidRPr="000D5A9B">
        <w:rPr>
          <w:b/>
          <w:bCs/>
        </w:rPr>
        <w:t>Conclusion</w:t>
      </w:r>
    </w:p>
    <w:p w14:paraId="4745BA51" w14:textId="65260D2E" w:rsidR="00083E0B" w:rsidRDefault="00B7344E" w:rsidP="00F94584">
      <w:r>
        <w:t xml:space="preserve">The </w:t>
      </w:r>
      <w:r w:rsidR="00F1136D" w:rsidRPr="00F1136D">
        <w:t xml:space="preserve">evidence shows conclusively that the digital divide represents social justice issues with big implications for human rights, and social equality. Digital exclusion affects millions of UK citizens, but it is mainly impacting older adults, disabled people, low-income households and other populations who already face massive disadvantages. This nature of digital inequality requires comprehensive policy responses that can tackle structural causes rather than just providing technical solutions. The essential foundation is provided by the human rights framework as a moral imperative rather than a social target. Recognition pf internet access as a human right with combination of evidence of digital exclusion’s impacts on different sectors such as education, civic participation, employment and healthcare, creates clear ethical responsibility for intervention. The economic case for digital inclusion strengthens moral arguments with </w:t>
      </w:r>
      <w:r w:rsidR="00F1136D" w:rsidRPr="00F1136D">
        <w:lastRenderedPageBreak/>
        <w:t>convincing practical justification. Effective response to digital exclusion  requires coordinated action across many sectors and levels. Government leadership through complete policy frameworks must combine with industry responsibility to achieve an inclusive design and affordable access delivery. Only with sustained, properly coordinated effort can society make sure that technological advancements enhance social equality and reduce inequality in access to technology, allowing all humans to flourish.</w:t>
      </w:r>
    </w:p>
    <w:p w14:paraId="5FDC641A" w14:textId="77777777" w:rsidR="00A16F36" w:rsidRDefault="00A16F36" w:rsidP="00F94584"/>
    <w:p w14:paraId="028267E7" w14:textId="770F91BC" w:rsidR="00A16F36" w:rsidRPr="007D17A9" w:rsidRDefault="009C053C" w:rsidP="00A467E8">
      <w:pPr>
        <w:jc w:val="right"/>
        <w:rPr>
          <w:b/>
          <w:bCs/>
          <w:i/>
          <w:iCs/>
          <w:sz w:val="14"/>
          <w:szCs w:val="14"/>
          <w:u w:val="single"/>
        </w:rPr>
      </w:pPr>
      <w:r w:rsidRPr="007D17A9">
        <w:rPr>
          <w:b/>
          <w:bCs/>
          <w:i/>
          <w:iCs/>
          <w:sz w:val="14"/>
          <w:szCs w:val="14"/>
          <w:u w:val="single"/>
        </w:rPr>
        <w:t>1,629 Words</w:t>
      </w:r>
    </w:p>
    <w:p w14:paraId="1841C60F" w14:textId="77777777" w:rsidR="00A16F36" w:rsidRDefault="00A16F36" w:rsidP="00F94584"/>
    <w:p w14:paraId="33D1D92B" w14:textId="77777777" w:rsidR="00F94584" w:rsidRPr="00A16F36" w:rsidRDefault="00F94584" w:rsidP="00F94584">
      <w:pPr>
        <w:pStyle w:val="Heading2"/>
        <w:rPr>
          <w:rFonts w:eastAsiaTheme="minorHAnsi" w:cstheme="minorBidi"/>
          <w:b/>
          <w:bCs/>
          <w:color w:val="auto"/>
        </w:rPr>
      </w:pPr>
      <w:r w:rsidRPr="00A16F36">
        <w:rPr>
          <w:rFonts w:eastAsiaTheme="minorHAnsi" w:cstheme="minorBidi"/>
          <w:b/>
          <w:bCs/>
          <w:color w:val="auto"/>
        </w:rPr>
        <w:t>References</w:t>
      </w:r>
    </w:p>
    <w:p w14:paraId="6D0FF05B" w14:textId="77777777" w:rsidR="00A16F36" w:rsidRPr="00180AFE" w:rsidRDefault="00A16F36" w:rsidP="00A16F36">
      <w:pPr>
        <w:rPr>
          <w:rFonts w:ascii="Cambria" w:hAnsi="Cambria"/>
        </w:rPr>
      </w:pPr>
      <w:r w:rsidRPr="00180AFE">
        <w:rPr>
          <w:rFonts w:ascii="Cambria" w:hAnsi="Cambria"/>
        </w:rPr>
        <w:t>Brookings Institution (2022) 'The Internet as a Human Right', Brookings Articles. Available at: https://www.brookings.edu/articles/the-internet-as-a-human-right/ (Accessed: 29 September 2025).</w:t>
      </w:r>
    </w:p>
    <w:p w14:paraId="1784D6DC" w14:textId="77777777" w:rsidR="00A16F36" w:rsidRPr="00180AFE" w:rsidRDefault="00A16F36" w:rsidP="00A16F36">
      <w:pPr>
        <w:rPr>
          <w:rFonts w:ascii="Cambria" w:hAnsi="Cambria"/>
        </w:rPr>
      </w:pPr>
    </w:p>
    <w:p w14:paraId="5E337CE1" w14:textId="77777777" w:rsidR="00A16F36" w:rsidRPr="00180AFE" w:rsidRDefault="00A16F36" w:rsidP="00A16F36">
      <w:pPr>
        <w:rPr>
          <w:rFonts w:ascii="Cambria" w:hAnsi="Cambria"/>
        </w:rPr>
      </w:pPr>
      <w:r w:rsidRPr="00180AFE">
        <w:rPr>
          <w:rFonts w:ascii="Cambria" w:hAnsi="Cambria"/>
        </w:rPr>
        <w:t>Cambridge Assessment (2021) Digital divide in UK education during COVID-19 pandemic: Literature review. Cambridge: Cambridge Assessment.</w:t>
      </w:r>
    </w:p>
    <w:p w14:paraId="784A9E19" w14:textId="77777777" w:rsidR="00A16F36" w:rsidRPr="00180AFE" w:rsidRDefault="00A16F36" w:rsidP="00A16F36">
      <w:pPr>
        <w:rPr>
          <w:rFonts w:ascii="Cambria" w:hAnsi="Cambria"/>
        </w:rPr>
      </w:pPr>
    </w:p>
    <w:p w14:paraId="61A02788" w14:textId="77777777" w:rsidR="00A16F36" w:rsidRPr="00180AFE" w:rsidRDefault="00A16F36" w:rsidP="00A16F36">
      <w:pPr>
        <w:rPr>
          <w:rFonts w:ascii="Cambria" w:hAnsi="Cambria"/>
        </w:rPr>
      </w:pPr>
      <w:r w:rsidRPr="00180AFE">
        <w:rPr>
          <w:rFonts w:ascii="Cambria" w:hAnsi="Cambria"/>
        </w:rPr>
        <w:t>Centre for Social Justice (2023) Left Out: Digital exclusion in an increasingly connected world. London: Centre for Social Justice.</w:t>
      </w:r>
    </w:p>
    <w:p w14:paraId="58196F63" w14:textId="77777777" w:rsidR="00A16F36" w:rsidRPr="00180AFE" w:rsidRDefault="00A16F36" w:rsidP="00A16F36">
      <w:pPr>
        <w:rPr>
          <w:rFonts w:ascii="Cambria" w:hAnsi="Cambria"/>
        </w:rPr>
      </w:pPr>
    </w:p>
    <w:p w14:paraId="62D300C7" w14:textId="77777777" w:rsidR="00A16F36" w:rsidRPr="00180AFE" w:rsidRDefault="00A16F36" w:rsidP="00A16F36">
      <w:pPr>
        <w:rPr>
          <w:rFonts w:ascii="Cambria" w:hAnsi="Cambria"/>
        </w:rPr>
      </w:pPr>
      <w:r w:rsidRPr="00180AFE">
        <w:rPr>
          <w:rFonts w:ascii="Cambria" w:hAnsi="Cambria"/>
        </w:rPr>
        <w:t>Digital Care Hub (2025) 'Digital Inclusion Action Plan launched', Digital Care Hub, 29 January. Available at: https://www.digitalcarehub.co.uk/digital-inclusion-action-plan-launched/ (Accessed: 29 September 2025).</w:t>
      </w:r>
    </w:p>
    <w:p w14:paraId="53D1CE00" w14:textId="77777777" w:rsidR="00A16F36" w:rsidRPr="00180AFE" w:rsidRDefault="00A16F36" w:rsidP="00A16F36">
      <w:pPr>
        <w:rPr>
          <w:rFonts w:ascii="Cambria" w:hAnsi="Cambria"/>
        </w:rPr>
      </w:pPr>
    </w:p>
    <w:p w14:paraId="32D8AB92" w14:textId="77777777" w:rsidR="00A16F36" w:rsidRPr="00180AFE" w:rsidRDefault="00A16F36" w:rsidP="00A16F36">
      <w:pPr>
        <w:rPr>
          <w:rFonts w:ascii="Cambria" w:hAnsi="Cambria"/>
        </w:rPr>
      </w:pPr>
      <w:r w:rsidRPr="00180AFE">
        <w:rPr>
          <w:rFonts w:ascii="Cambria" w:hAnsi="Cambria"/>
        </w:rPr>
        <w:t>Digital Inclusion Kit (2024) 'New report: The Economic Impact of Digital Inclusion', Digital Inclusion News. Available at: https://digitalinclusionkit.org/digital-inclusion-news/new-report-the-economic-impact-of-digital-inclusion/ (Accessed: 29 September 2025).</w:t>
      </w:r>
    </w:p>
    <w:p w14:paraId="3D3AC426" w14:textId="77777777" w:rsidR="00A16F36" w:rsidRPr="00180AFE" w:rsidRDefault="00A16F36" w:rsidP="00A16F36">
      <w:pPr>
        <w:rPr>
          <w:rFonts w:ascii="Cambria" w:hAnsi="Cambria"/>
        </w:rPr>
      </w:pPr>
    </w:p>
    <w:p w14:paraId="1283C3EB" w14:textId="77777777" w:rsidR="00A16F36" w:rsidRPr="00180AFE" w:rsidRDefault="00A16F36" w:rsidP="00A16F36">
      <w:pPr>
        <w:rPr>
          <w:rFonts w:ascii="Cambria" w:hAnsi="Cambria"/>
        </w:rPr>
      </w:pPr>
      <w:r w:rsidRPr="00180AFE">
        <w:rPr>
          <w:rFonts w:ascii="Cambria" w:hAnsi="Cambria"/>
        </w:rPr>
        <w:t>European Parliament (2024) 'Foreign interference: How Parliament is fighting the threat to EU democracy', European Parliament News, 4 April. Available at: https://www.europarl.europa.eu/topics/en/article/20240404STO20215/foreign-</w:t>
      </w:r>
      <w:r w:rsidRPr="00180AFE">
        <w:rPr>
          <w:rFonts w:ascii="Cambria" w:hAnsi="Cambria"/>
        </w:rPr>
        <w:lastRenderedPageBreak/>
        <w:t>interference-how-parliament-is-fighting-the-threat-to-eu-democracy (Accessed: 29 September 2025).</w:t>
      </w:r>
    </w:p>
    <w:p w14:paraId="63FFC73D" w14:textId="77777777" w:rsidR="00A16F36" w:rsidRPr="00180AFE" w:rsidRDefault="00A16F36" w:rsidP="00A16F36">
      <w:pPr>
        <w:rPr>
          <w:rFonts w:ascii="Cambria" w:hAnsi="Cambria"/>
        </w:rPr>
      </w:pPr>
    </w:p>
    <w:p w14:paraId="668B6A31" w14:textId="77777777" w:rsidR="00A16F36" w:rsidRPr="00180AFE" w:rsidRDefault="00A16F36" w:rsidP="00A16F36">
      <w:pPr>
        <w:rPr>
          <w:rFonts w:ascii="Cambria" w:hAnsi="Cambria"/>
        </w:rPr>
      </w:pPr>
      <w:r w:rsidRPr="00180AFE">
        <w:rPr>
          <w:rFonts w:ascii="Cambria" w:hAnsi="Cambria"/>
        </w:rPr>
        <w:t>European Parliament (2025) 'Enforcing EU digital rules to protect democracy online', Parliamentary Agenda Briefing, 20 January. Available at: https://www.europarl.europa.eu/news/en/agenda/briefing/2025-01-20/1/enforcing-eu-digital-rules-to-protect-democracy-online (Accessed: 29 September 2025).</w:t>
      </w:r>
    </w:p>
    <w:p w14:paraId="0D75BD62" w14:textId="77777777" w:rsidR="00A16F36" w:rsidRPr="00180AFE" w:rsidRDefault="00A16F36" w:rsidP="00A16F36">
      <w:pPr>
        <w:rPr>
          <w:rFonts w:ascii="Cambria" w:hAnsi="Cambria"/>
        </w:rPr>
      </w:pPr>
    </w:p>
    <w:p w14:paraId="78EF1B6F" w14:textId="77777777" w:rsidR="00A16F36" w:rsidRPr="00180AFE" w:rsidRDefault="00A16F36" w:rsidP="00A16F36">
      <w:pPr>
        <w:rPr>
          <w:rFonts w:ascii="Cambria" w:hAnsi="Cambria"/>
        </w:rPr>
      </w:pPr>
      <w:r w:rsidRPr="00180AFE">
        <w:rPr>
          <w:rFonts w:ascii="Cambria" w:hAnsi="Cambria"/>
        </w:rPr>
        <w:t>Good Things Foundation (2025a) Digital Nation 2025: Understanding digital exclusion and inclusion in the UK. Sheffield: Good Things Foundation.</w:t>
      </w:r>
    </w:p>
    <w:p w14:paraId="07FC726E" w14:textId="77777777" w:rsidR="00A16F36" w:rsidRPr="00180AFE" w:rsidRDefault="00A16F36" w:rsidP="00A16F36">
      <w:pPr>
        <w:rPr>
          <w:rFonts w:ascii="Cambria" w:hAnsi="Cambria"/>
        </w:rPr>
      </w:pPr>
    </w:p>
    <w:p w14:paraId="7ABE983C" w14:textId="77777777" w:rsidR="00A16F36" w:rsidRPr="00180AFE" w:rsidRDefault="00A16F36" w:rsidP="00A16F36">
      <w:pPr>
        <w:rPr>
          <w:rFonts w:ascii="Cambria" w:hAnsi="Cambria"/>
        </w:rPr>
      </w:pPr>
      <w:r w:rsidRPr="00180AFE">
        <w:rPr>
          <w:rFonts w:ascii="Cambria" w:hAnsi="Cambria"/>
        </w:rPr>
        <w:t>Good Things Foundation (2025b) Digital Inclusion UK: Economic Impact Report. Sheffield: Good Things Foundation.</w:t>
      </w:r>
    </w:p>
    <w:p w14:paraId="7CE3316D" w14:textId="77777777" w:rsidR="00A16F36" w:rsidRPr="00180AFE" w:rsidRDefault="00A16F36" w:rsidP="00A16F36">
      <w:pPr>
        <w:rPr>
          <w:rFonts w:ascii="Cambria" w:hAnsi="Cambria"/>
        </w:rPr>
      </w:pPr>
    </w:p>
    <w:p w14:paraId="32EC17B6" w14:textId="77777777" w:rsidR="00A16F36" w:rsidRPr="00180AFE" w:rsidRDefault="00A16F36" w:rsidP="00A16F36">
      <w:pPr>
        <w:rPr>
          <w:rFonts w:ascii="Cambria" w:hAnsi="Cambria"/>
        </w:rPr>
      </w:pPr>
      <w:r w:rsidRPr="00180AFE">
        <w:rPr>
          <w:rFonts w:ascii="Cambria" w:hAnsi="Cambria"/>
        </w:rPr>
        <w:t>Good Things Foundation (2025c) 'Government launches new Digital Inclusion Action Plan', Good Things Foundation News, 29 January. Available at: https://www.goodthingsfoundation.org/discover/our-news/our-news-2025/government-launches-new-digital-inclusion-action-plan (Accessed: 29 September 2025).</w:t>
      </w:r>
    </w:p>
    <w:p w14:paraId="2656775D" w14:textId="77777777" w:rsidR="00A16F36" w:rsidRPr="00180AFE" w:rsidRDefault="00A16F36" w:rsidP="00A16F36">
      <w:pPr>
        <w:rPr>
          <w:rFonts w:ascii="Cambria" w:hAnsi="Cambria"/>
        </w:rPr>
      </w:pPr>
    </w:p>
    <w:p w14:paraId="5E2DE0E2" w14:textId="77777777" w:rsidR="00A16F36" w:rsidRPr="00180AFE" w:rsidRDefault="00A16F36" w:rsidP="00A16F36">
      <w:pPr>
        <w:rPr>
          <w:rFonts w:ascii="Cambria" w:hAnsi="Cambria"/>
        </w:rPr>
      </w:pPr>
      <w:r w:rsidRPr="00180AFE">
        <w:rPr>
          <w:rFonts w:ascii="Cambria" w:hAnsi="Cambria"/>
        </w:rPr>
        <w:t>NHS Confederation (2023) 'Inclusive digital healthcare: What you need to know', NHS Confederation Publications. Available at: https://www.nhsconfed.org/publications/inclusive-digital-healthcare-what-you-need-know (Accessed: 29 September 2025).</w:t>
      </w:r>
    </w:p>
    <w:p w14:paraId="21191D7D" w14:textId="77777777" w:rsidR="00A16F36" w:rsidRPr="00180AFE" w:rsidRDefault="00A16F36" w:rsidP="00A16F36">
      <w:pPr>
        <w:rPr>
          <w:rFonts w:ascii="Cambria" w:hAnsi="Cambria"/>
        </w:rPr>
      </w:pPr>
    </w:p>
    <w:p w14:paraId="5B8D00A7" w14:textId="77777777" w:rsidR="00A16F36" w:rsidRPr="00180AFE" w:rsidRDefault="00A16F36" w:rsidP="00A16F36">
      <w:pPr>
        <w:rPr>
          <w:rFonts w:ascii="Cambria" w:hAnsi="Cambria"/>
        </w:rPr>
      </w:pPr>
      <w:r w:rsidRPr="00180AFE">
        <w:rPr>
          <w:rFonts w:ascii="Cambria" w:hAnsi="Cambria"/>
        </w:rPr>
        <w:t>NHS England (2023) Inclusive digital healthcare: A framework for NHS action on digital inclusion. London: NHS England.</w:t>
      </w:r>
    </w:p>
    <w:p w14:paraId="4B5EE201" w14:textId="77777777" w:rsidR="00A16F36" w:rsidRPr="00180AFE" w:rsidRDefault="00A16F36" w:rsidP="00A16F36">
      <w:pPr>
        <w:rPr>
          <w:rFonts w:ascii="Cambria" w:hAnsi="Cambria"/>
        </w:rPr>
      </w:pPr>
    </w:p>
    <w:p w14:paraId="12112A51" w14:textId="77777777" w:rsidR="00A16F36" w:rsidRPr="00180AFE" w:rsidRDefault="00A16F36" w:rsidP="00A16F36">
      <w:pPr>
        <w:rPr>
          <w:rFonts w:ascii="Cambria" w:hAnsi="Cambria"/>
        </w:rPr>
      </w:pPr>
      <w:r w:rsidRPr="00180AFE">
        <w:rPr>
          <w:rFonts w:ascii="Cambria" w:hAnsi="Cambria"/>
        </w:rPr>
        <w:t>Nominet UK (2025) 'Ensuring the Digital Inclusion Action Plan delivers for the UK's most disadvantaged', Nominet Blog. Available at: https://nominet.uk/blog/ensuring-the-digital-inclusion-action-plan-delivers-for-the-uks-most-disadvantaged/ (Accessed: 29 September 2025).</w:t>
      </w:r>
    </w:p>
    <w:p w14:paraId="379112C2" w14:textId="77777777" w:rsidR="00A16F36" w:rsidRPr="00180AFE" w:rsidRDefault="00A16F36" w:rsidP="00A16F36">
      <w:pPr>
        <w:rPr>
          <w:rFonts w:ascii="Cambria" w:hAnsi="Cambria"/>
        </w:rPr>
      </w:pPr>
    </w:p>
    <w:p w14:paraId="53897232" w14:textId="77777777" w:rsidR="00A16F36" w:rsidRPr="00180AFE" w:rsidRDefault="00A16F36" w:rsidP="00A16F36">
      <w:pPr>
        <w:rPr>
          <w:rFonts w:ascii="Cambria" w:hAnsi="Cambria"/>
        </w:rPr>
      </w:pPr>
      <w:r w:rsidRPr="00180AFE">
        <w:rPr>
          <w:rFonts w:ascii="Cambria" w:hAnsi="Cambria"/>
        </w:rPr>
        <w:lastRenderedPageBreak/>
        <w:t>Office for National Statistics (2019) Exploring the UK's digital divide. Newport: ONS Publications.</w:t>
      </w:r>
    </w:p>
    <w:p w14:paraId="5AEEBA36" w14:textId="77777777" w:rsidR="00A16F36" w:rsidRPr="00180AFE" w:rsidRDefault="00A16F36" w:rsidP="00A16F36">
      <w:pPr>
        <w:rPr>
          <w:rFonts w:ascii="Cambria" w:hAnsi="Cambria"/>
        </w:rPr>
      </w:pPr>
    </w:p>
    <w:p w14:paraId="136A7F7D" w14:textId="77777777" w:rsidR="00A16F36" w:rsidRPr="00180AFE" w:rsidRDefault="00A16F36" w:rsidP="00A16F36">
      <w:pPr>
        <w:rPr>
          <w:rFonts w:ascii="Cambria" w:hAnsi="Cambria"/>
        </w:rPr>
      </w:pPr>
      <w:r w:rsidRPr="00180AFE">
        <w:rPr>
          <w:rFonts w:ascii="Cambria" w:hAnsi="Cambria"/>
        </w:rPr>
        <w:t>Organisation for Economic Co-operation and Development (2022) Rights in the digital age: Challenges and ways forward. Paris: OECD Publishing.</w:t>
      </w:r>
    </w:p>
    <w:p w14:paraId="77A99807" w14:textId="77777777" w:rsidR="00A16F36" w:rsidRPr="00180AFE" w:rsidRDefault="00A16F36" w:rsidP="00A16F36">
      <w:pPr>
        <w:rPr>
          <w:rFonts w:ascii="Cambria" w:hAnsi="Cambria"/>
        </w:rPr>
      </w:pPr>
    </w:p>
    <w:p w14:paraId="403A3888" w14:textId="77777777" w:rsidR="00A16F36" w:rsidRPr="00180AFE" w:rsidRDefault="00A16F36" w:rsidP="00A16F36">
      <w:pPr>
        <w:rPr>
          <w:rFonts w:ascii="Cambria" w:hAnsi="Cambria"/>
        </w:rPr>
      </w:pPr>
      <w:r w:rsidRPr="00180AFE">
        <w:rPr>
          <w:rFonts w:ascii="Cambria" w:hAnsi="Cambria"/>
        </w:rPr>
        <w:t>Organisation for Security and Co-operation in Europe (2016) 'The promotion, protection and enjoyment of human rights on the Internet', OSCE Representative on Freedom of the Media. Available at: https://www.osce.org/fom/250656 (Accessed: 29 September 2025).</w:t>
      </w:r>
    </w:p>
    <w:p w14:paraId="14979A24" w14:textId="77777777" w:rsidR="00A16F36" w:rsidRPr="00180AFE" w:rsidRDefault="00A16F36" w:rsidP="00A16F36">
      <w:pPr>
        <w:rPr>
          <w:rFonts w:ascii="Cambria" w:hAnsi="Cambria"/>
        </w:rPr>
      </w:pPr>
    </w:p>
    <w:p w14:paraId="17011DAA" w14:textId="77777777" w:rsidR="00A16F36" w:rsidRPr="00180AFE" w:rsidRDefault="00A16F36" w:rsidP="00A16F36">
      <w:pPr>
        <w:rPr>
          <w:rFonts w:ascii="Cambria" w:hAnsi="Cambria"/>
        </w:rPr>
      </w:pPr>
      <w:r w:rsidRPr="00180AFE">
        <w:rPr>
          <w:rFonts w:ascii="Cambria" w:hAnsi="Cambria"/>
        </w:rPr>
        <w:t>RSN Online (2024) 'What is the state of the UK's digital divide?', RSN Research. Available at: https://www.rsnonline.org.uk/what-is-the-state-of-the-uks-digital-divide (Accessed: 29 September 2025).</w:t>
      </w:r>
    </w:p>
    <w:p w14:paraId="20DBBA48" w14:textId="77777777" w:rsidR="00A16F36" w:rsidRPr="00180AFE" w:rsidRDefault="00A16F36" w:rsidP="00A16F36">
      <w:pPr>
        <w:rPr>
          <w:rFonts w:ascii="Cambria" w:hAnsi="Cambria"/>
        </w:rPr>
      </w:pPr>
    </w:p>
    <w:p w14:paraId="2886267D" w14:textId="77777777" w:rsidR="00A16F36" w:rsidRPr="00180AFE" w:rsidRDefault="00A16F36" w:rsidP="00A16F36">
      <w:pPr>
        <w:rPr>
          <w:rFonts w:ascii="Cambria" w:hAnsi="Cambria"/>
        </w:rPr>
      </w:pPr>
      <w:r w:rsidRPr="00180AFE">
        <w:rPr>
          <w:rFonts w:ascii="Cambria" w:hAnsi="Cambria"/>
        </w:rPr>
        <w:t>Sanders, C.K. and Scanlon, E. (2021) 'The Digital Divide Is a Human Rights Issue: Advancing Social Inclusion Through Social Work Advocacy', Journal of Human Rights and Social Work, 6(2), pp. 130-143.</w:t>
      </w:r>
    </w:p>
    <w:p w14:paraId="3D7F4414" w14:textId="77777777" w:rsidR="00A16F36" w:rsidRPr="00180AFE" w:rsidRDefault="00A16F36" w:rsidP="00A16F36">
      <w:pPr>
        <w:rPr>
          <w:rFonts w:ascii="Cambria" w:hAnsi="Cambria"/>
        </w:rPr>
      </w:pPr>
    </w:p>
    <w:p w14:paraId="566395B8" w14:textId="77777777" w:rsidR="00A16F36" w:rsidRPr="00180AFE" w:rsidRDefault="00A16F36" w:rsidP="00A16F36">
      <w:pPr>
        <w:rPr>
          <w:rFonts w:ascii="Cambria" w:hAnsi="Cambria"/>
        </w:rPr>
      </w:pPr>
      <w:r w:rsidRPr="00180AFE">
        <w:rPr>
          <w:rFonts w:ascii="Cambria" w:hAnsi="Cambria"/>
        </w:rPr>
        <w:t>Sutton Trust (2021) Remote Learning: The Digital Divide - Research Brief. London: The Sutton Trust.</w:t>
      </w:r>
    </w:p>
    <w:p w14:paraId="4573A79C" w14:textId="77777777" w:rsidR="00A16F36" w:rsidRPr="00180AFE" w:rsidRDefault="00A16F36" w:rsidP="00A16F36">
      <w:pPr>
        <w:rPr>
          <w:rFonts w:ascii="Cambria" w:hAnsi="Cambria"/>
        </w:rPr>
      </w:pPr>
    </w:p>
    <w:p w14:paraId="00F1D781" w14:textId="77777777" w:rsidR="00A16F36" w:rsidRPr="00180AFE" w:rsidRDefault="00A16F36" w:rsidP="00A16F36">
      <w:pPr>
        <w:rPr>
          <w:rFonts w:ascii="Cambria" w:hAnsi="Cambria"/>
        </w:rPr>
      </w:pPr>
      <w:r w:rsidRPr="00180AFE">
        <w:rPr>
          <w:rFonts w:ascii="Cambria" w:hAnsi="Cambria"/>
        </w:rPr>
        <w:t>UK Government (2025) Digital Inclusion Action Plan: First Steps. London: HM Government.</w:t>
      </w:r>
    </w:p>
    <w:p w14:paraId="58E51C72" w14:textId="77777777" w:rsidR="00A16F36" w:rsidRPr="00180AFE" w:rsidRDefault="00A16F36" w:rsidP="00A16F36">
      <w:pPr>
        <w:rPr>
          <w:rFonts w:ascii="Cambria" w:hAnsi="Cambria"/>
        </w:rPr>
      </w:pPr>
    </w:p>
    <w:p w14:paraId="68811E2D" w14:textId="77777777" w:rsidR="00A16F36" w:rsidRPr="00180AFE" w:rsidRDefault="00A16F36" w:rsidP="00A16F36">
      <w:pPr>
        <w:rPr>
          <w:rFonts w:ascii="Cambria" w:hAnsi="Cambria"/>
        </w:rPr>
      </w:pPr>
      <w:r w:rsidRPr="00180AFE">
        <w:rPr>
          <w:rFonts w:ascii="Cambria" w:hAnsi="Cambria"/>
        </w:rPr>
        <w:t>United Nations (2016) The promotion, protection and enjoyment of human rights on the Internet: Resolution adopted by the Human Rights Council on 1 July 2016. Geneva: UN Human Rights Council. Available at: https://digitallibrary.un.org/record/845727/files/A_HRC_RES_32_13-EN.pdf (Accessed: 29 September 2025).</w:t>
      </w:r>
    </w:p>
    <w:p w14:paraId="3C6F84B5" w14:textId="77777777" w:rsidR="00A16F36" w:rsidRPr="00180AFE" w:rsidRDefault="00A16F36" w:rsidP="00A16F36">
      <w:pPr>
        <w:rPr>
          <w:rFonts w:ascii="Cambria" w:hAnsi="Cambria"/>
        </w:rPr>
      </w:pPr>
    </w:p>
    <w:p w14:paraId="1D42DDDC" w14:textId="77777777" w:rsidR="00A16F36" w:rsidRPr="00180AFE" w:rsidRDefault="00A16F36" w:rsidP="00A16F36">
      <w:pPr>
        <w:rPr>
          <w:rFonts w:ascii="Cambria" w:hAnsi="Cambria"/>
        </w:rPr>
      </w:pPr>
      <w:r w:rsidRPr="00180AFE">
        <w:rPr>
          <w:rFonts w:ascii="Cambria" w:hAnsi="Cambria"/>
        </w:rPr>
        <w:t xml:space="preserve">United Nations Department of Economic and Social Affairs (2020) Closing the Digital Divide. New York: UN DESA. Available at: </w:t>
      </w:r>
      <w:r w:rsidRPr="00180AFE">
        <w:rPr>
          <w:rFonts w:ascii="Cambria" w:hAnsi="Cambria"/>
        </w:rPr>
        <w:lastRenderedPageBreak/>
        <w:t>https://www.un.org/development/desa/dspd/wp-content/uploads/sites/22/2020/07/Closing-the-Digital-Divide-by-Jan-A.G.M-van-Dijk-.pdf (Accessed: 29 September 2025).</w:t>
      </w:r>
    </w:p>
    <w:p w14:paraId="29460D0D" w14:textId="77777777" w:rsidR="00A16F36" w:rsidRPr="00180AFE" w:rsidRDefault="00A16F36" w:rsidP="00A16F36">
      <w:pPr>
        <w:rPr>
          <w:rFonts w:ascii="Cambria" w:hAnsi="Cambria"/>
        </w:rPr>
      </w:pPr>
    </w:p>
    <w:p w14:paraId="7F6F742D" w14:textId="77777777" w:rsidR="00A16F36" w:rsidRPr="00180AFE" w:rsidRDefault="00A16F36" w:rsidP="00A16F36">
      <w:pPr>
        <w:rPr>
          <w:rFonts w:ascii="Cambria" w:hAnsi="Cambria"/>
        </w:rPr>
      </w:pPr>
      <w:r w:rsidRPr="00180AFE">
        <w:rPr>
          <w:rFonts w:ascii="Cambria" w:hAnsi="Cambria"/>
        </w:rPr>
        <w:t xml:space="preserve">Van Dijk, J.A.G.M. (2017) 'Digital Divide: Impact of Access', in The International </w:t>
      </w:r>
      <w:proofErr w:type="spellStart"/>
      <w:r w:rsidRPr="00180AFE">
        <w:rPr>
          <w:rFonts w:ascii="Cambria" w:hAnsi="Cambria"/>
        </w:rPr>
        <w:t>Encyclopedia</w:t>
      </w:r>
      <w:proofErr w:type="spellEnd"/>
      <w:r w:rsidRPr="00180AFE">
        <w:rPr>
          <w:rFonts w:ascii="Cambria" w:hAnsi="Cambria"/>
        </w:rPr>
        <w:t xml:space="preserve"> of Media Effects. Hoboken, NJ: John Wiley &amp; Sons, Inc.</w:t>
      </w:r>
    </w:p>
    <w:p w14:paraId="71C8D4FC" w14:textId="77777777" w:rsidR="00A16F36" w:rsidRPr="00180AFE" w:rsidRDefault="00A16F36" w:rsidP="00A16F36">
      <w:pPr>
        <w:rPr>
          <w:rFonts w:ascii="Cambria" w:hAnsi="Cambria"/>
        </w:rPr>
      </w:pPr>
    </w:p>
    <w:p w14:paraId="4468312C" w14:textId="409FC474" w:rsidR="00083E0B" w:rsidRPr="00180AFE" w:rsidRDefault="00A16F36" w:rsidP="00A16F36">
      <w:pPr>
        <w:rPr>
          <w:rFonts w:ascii="Cambria" w:hAnsi="Cambria"/>
          <w:sz w:val="22"/>
          <w:szCs w:val="22"/>
        </w:rPr>
      </w:pPr>
      <w:r w:rsidRPr="00180AFE">
        <w:rPr>
          <w:rFonts w:ascii="Cambria" w:hAnsi="Cambria"/>
        </w:rPr>
        <w:t>Van Dijk, J.A.G.M. (2020) 'The Digital Divide Impact of Access', University of Twente Faculty Publications. Available at: https://www.utwente.nl/en/bms/vandijk/publications/digital_divide_impact_access.pdf (Accessed: 29 September 2025).</w:t>
      </w:r>
    </w:p>
    <w:sectPr w:rsidR="00083E0B" w:rsidRPr="00180AFE">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70068" w14:textId="77777777" w:rsidR="00A65005" w:rsidRDefault="00A65005" w:rsidP="00D11C3E">
      <w:pPr>
        <w:spacing w:after="0" w:line="240" w:lineRule="auto"/>
      </w:pPr>
      <w:r>
        <w:separator/>
      </w:r>
    </w:p>
  </w:endnote>
  <w:endnote w:type="continuationSeparator" w:id="0">
    <w:p w14:paraId="668FD728" w14:textId="77777777" w:rsidR="00A65005" w:rsidRDefault="00A65005" w:rsidP="00D11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349058"/>
      <w:docPartObj>
        <w:docPartGallery w:val="Page Numbers (Bottom of Page)"/>
        <w:docPartUnique/>
      </w:docPartObj>
    </w:sdtPr>
    <w:sdtContent>
      <w:p w14:paraId="3D831ED0" w14:textId="7D528733" w:rsidR="00572217" w:rsidRDefault="00572217">
        <w:pPr>
          <w:pStyle w:val="Footer"/>
          <w:jc w:val="right"/>
        </w:pPr>
        <w:r>
          <w:fldChar w:fldCharType="begin"/>
        </w:r>
        <w:r>
          <w:instrText>PAGE   \* MERGEFORMAT</w:instrText>
        </w:r>
        <w:r>
          <w:fldChar w:fldCharType="separate"/>
        </w:r>
        <w:r>
          <w:t>2</w:t>
        </w:r>
        <w:r>
          <w:fldChar w:fldCharType="end"/>
        </w:r>
      </w:p>
    </w:sdtContent>
  </w:sdt>
  <w:p w14:paraId="77DC4DAA" w14:textId="77777777" w:rsidR="00572217" w:rsidRDefault="00572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55713" w14:textId="77777777" w:rsidR="00A65005" w:rsidRDefault="00A65005" w:rsidP="00D11C3E">
      <w:pPr>
        <w:spacing w:after="0" w:line="240" w:lineRule="auto"/>
      </w:pPr>
      <w:r>
        <w:separator/>
      </w:r>
    </w:p>
  </w:footnote>
  <w:footnote w:type="continuationSeparator" w:id="0">
    <w:p w14:paraId="5165A0DE" w14:textId="77777777" w:rsidR="00A65005" w:rsidRDefault="00A65005" w:rsidP="00D11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F09A" w14:textId="168BBBBB" w:rsidR="00EF5E22" w:rsidRDefault="00A81043">
    <w:pPr>
      <w:pStyle w:val="Header"/>
    </w:pPr>
    <w:r>
      <w:t xml:space="preserve">Producing a Written Assignment </w:t>
    </w:r>
  </w:p>
  <w:p w14:paraId="68673BB1" w14:textId="13D70269" w:rsidR="00A81043" w:rsidRDefault="00A81043">
    <w:pPr>
      <w:pStyle w:val="Header"/>
    </w:pPr>
    <w:r>
      <w:t xml:space="preserve">Task </w:t>
    </w:r>
    <w:r w:rsidR="004E54B6">
      <w:t>three</w:t>
    </w:r>
  </w:p>
  <w:p w14:paraId="194319EA" w14:textId="04154239" w:rsidR="00A81043" w:rsidRDefault="00A81043">
    <w:pPr>
      <w:pStyle w:val="Header"/>
    </w:pPr>
    <w:r>
      <w:t>Report</w:t>
    </w:r>
  </w:p>
  <w:p w14:paraId="3B173B04" w14:textId="12D11BC3" w:rsidR="00A81043" w:rsidRDefault="00A81043">
    <w:pPr>
      <w:pStyle w:val="Header"/>
    </w:pPr>
    <w:r>
      <w:t>Tarek Umar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BF"/>
    <w:rsid w:val="0000337A"/>
    <w:rsid w:val="00006099"/>
    <w:rsid w:val="00006CC8"/>
    <w:rsid w:val="00007772"/>
    <w:rsid w:val="00023CC9"/>
    <w:rsid w:val="000269E5"/>
    <w:rsid w:val="00033D07"/>
    <w:rsid w:val="00036B16"/>
    <w:rsid w:val="000376BF"/>
    <w:rsid w:val="00042A37"/>
    <w:rsid w:val="000600C9"/>
    <w:rsid w:val="000626A6"/>
    <w:rsid w:val="00062B57"/>
    <w:rsid w:val="00066FF5"/>
    <w:rsid w:val="00082D31"/>
    <w:rsid w:val="00083134"/>
    <w:rsid w:val="00083E0B"/>
    <w:rsid w:val="000858AA"/>
    <w:rsid w:val="000916E4"/>
    <w:rsid w:val="00096FEC"/>
    <w:rsid w:val="000A1778"/>
    <w:rsid w:val="000A447D"/>
    <w:rsid w:val="000A7C9D"/>
    <w:rsid w:val="000C67CC"/>
    <w:rsid w:val="000D0D43"/>
    <w:rsid w:val="000D1A4A"/>
    <w:rsid w:val="000D5A9B"/>
    <w:rsid w:val="000E1FB6"/>
    <w:rsid w:val="000F00D2"/>
    <w:rsid w:val="001011CA"/>
    <w:rsid w:val="00101970"/>
    <w:rsid w:val="00107180"/>
    <w:rsid w:val="00111497"/>
    <w:rsid w:val="001127BA"/>
    <w:rsid w:val="00116A88"/>
    <w:rsid w:val="00121739"/>
    <w:rsid w:val="00123D5A"/>
    <w:rsid w:val="00125927"/>
    <w:rsid w:val="00127497"/>
    <w:rsid w:val="00131D22"/>
    <w:rsid w:val="00132C63"/>
    <w:rsid w:val="00133D05"/>
    <w:rsid w:val="0014178E"/>
    <w:rsid w:val="00143552"/>
    <w:rsid w:val="00143C03"/>
    <w:rsid w:val="00144947"/>
    <w:rsid w:val="00150389"/>
    <w:rsid w:val="001518D8"/>
    <w:rsid w:val="0016098A"/>
    <w:rsid w:val="00170C54"/>
    <w:rsid w:val="00170FCC"/>
    <w:rsid w:val="001748FE"/>
    <w:rsid w:val="00180AFE"/>
    <w:rsid w:val="00180BA2"/>
    <w:rsid w:val="00185744"/>
    <w:rsid w:val="00194F42"/>
    <w:rsid w:val="00197453"/>
    <w:rsid w:val="001A01F0"/>
    <w:rsid w:val="001A1AF3"/>
    <w:rsid w:val="001A4A60"/>
    <w:rsid w:val="001A6380"/>
    <w:rsid w:val="001B1AA5"/>
    <w:rsid w:val="001B6EF5"/>
    <w:rsid w:val="001C126B"/>
    <w:rsid w:val="001D507E"/>
    <w:rsid w:val="001F1B0D"/>
    <w:rsid w:val="001F361D"/>
    <w:rsid w:val="002076B9"/>
    <w:rsid w:val="00214D9A"/>
    <w:rsid w:val="00215160"/>
    <w:rsid w:val="00221023"/>
    <w:rsid w:val="00224A9A"/>
    <w:rsid w:val="002305BF"/>
    <w:rsid w:val="00235607"/>
    <w:rsid w:val="002412A0"/>
    <w:rsid w:val="00243068"/>
    <w:rsid w:val="0025266D"/>
    <w:rsid w:val="00252FBF"/>
    <w:rsid w:val="00270276"/>
    <w:rsid w:val="00270CEA"/>
    <w:rsid w:val="00284BDB"/>
    <w:rsid w:val="00295A50"/>
    <w:rsid w:val="002A03F1"/>
    <w:rsid w:val="002A0BD6"/>
    <w:rsid w:val="002A32A4"/>
    <w:rsid w:val="002B5D8A"/>
    <w:rsid w:val="002B7D1B"/>
    <w:rsid w:val="002C0570"/>
    <w:rsid w:val="002C6DB3"/>
    <w:rsid w:val="002D4786"/>
    <w:rsid w:val="002E5918"/>
    <w:rsid w:val="002F2791"/>
    <w:rsid w:val="002F35C2"/>
    <w:rsid w:val="002F4121"/>
    <w:rsid w:val="002F5FFA"/>
    <w:rsid w:val="00330E38"/>
    <w:rsid w:val="003414C0"/>
    <w:rsid w:val="00342968"/>
    <w:rsid w:val="0034663E"/>
    <w:rsid w:val="003467D0"/>
    <w:rsid w:val="00347C00"/>
    <w:rsid w:val="0036314F"/>
    <w:rsid w:val="00375CC5"/>
    <w:rsid w:val="00380B8A"/>
    <w:rsid w:val="00380DB8"/>
    <w:rsid w:val="00385D7E"/>
    <w:rsid w:val="00386872"/>
    <w:rsid w:val="003901F3"/>
    <w:rsid w:val="003905DC"/>
    <w:rsid w:val="00395987"/>
    <w:rsid w:val="00397606"/>
    <w:rsid w:val="003A49A9"/>
    <w:rsid w:val="003B34E2"/>
    <w:rsid w:val="003E0D78"/>
    <w:rsid w:val="004022D6"/>
    <w:rsid w:val="004047EA"/>
    <w:rsid w:val="0040595A"/>
    <w:rsid w:val="00406744"/>
    <w:rsid w:val="004067CC"/>
    <w:rsid w:val="004128B6"/>
    <w:rsid w:val="0042019A"/>
    <w:rsid w:val="00425E1D"/>
    <w:rsid w:val="00440F05"/>
    <w:rsid w:val="00442E71"/>
    <w:rsid w:val="00477BEA"/>
    <w:rsid w:val="00483806"/>
    <w:rsid w:val="00484CE8"/>
    <w:rsid w:val="00484FFB"/>
    <w:rsid w:val="00486CAA"/>
    <w:rsid w:val="004923C2"/>
    <w:rsid w:val="00492F04"/>
    <w:rsid w:val="00494114"/>
    <w:rsid w:val="004B2226"/>
    <w:rsid w:val="004B694A"/>
    <w:rsid w:val="004D310F"/>
    <w:rsid w:val="004D4A62"/>
    <w:rsid w:val="004D50DB"/>
    <w:rsid w:val="004E11D7"/>
    <w:rsid w:val="004E51A8"/>
    <w:rsid w:val="004E54B6"/>
    <w:rsid w:val="00513FEE"/>
    <w:rsid w:val="00515F26"/>
    <w:rsid w:val="00516519"/>
    <w:rsid w:val="00527319"/>
    <w:rsid w:val="0053352F"/>
    <w:rsid w:val="00533F1D"/>
    <w:rsid w:val="00542873"/>
    <w:rsid w:val="005477A7"/>
    <w:rsid w:val="005642E6"/>
    <w:rsid w:val="00572217"/>
    <w:rsid w:val="00573244"/>
    <w:rsid w:val="005765F3"/>
    <w:rsid w:val="00591C19"/>
    <w:rsid w:val="005920E3"/>
    <w:rsid w:val="005A2DEE"/>
    <w:rsid w:val="005A5FB1"/>
    <w:rsid w:val="005B3E7A"/>
    <w:rsid w:val="005B4307"/>
    <w:rsid w:val="005C042B"/>
    <w:rsid w:val="005C4468"/>
    <w:rsid w:val="005C4676"/>
    <w:rsid w:val="005C6F46"/>
    <w:rsid w:val="005D2996"/>
    <w:rsid w:val="005D2A5B"/>
    <w:rsid w:val="005D67B4"/>
    <w:rsid w:val="005E27AB"/>
    <w:rsid w:val="00603BF3"/>
    <w:rsid w:val="006047AA"/>
    <w:rsid w:val="0061052C"/>
    <w:rsid w:val="00620260"/>
    <w:rsid w:val="00621B5B"/>
    <w:rsid w:val="0065458B"/>
    <w:rsid w:val="006574EC"/>
    <w:rsid w:val="00672DAB"/>
    <w:rsid w:val="00674815"/>
    <w:rsid w:val="006906B9"/>
    <w:rsid w:val="006B18B3"/>
    <w:rsid w:val="006C5485"/>
    <w:rsid w:val="006D09F0"/>
    <w:rsid w:val="006D2F2A"/>
    <w:rsid w:val="006D5FE0"/>
    <w:rsid w:val="0070175B"/>
    <w:rsid w:val="00702F71"/>
    <w:rsid w:val="00707421"/>
    <w:rsid w:val="00710FF6"/>
    <w:rsid w:val="007126F0"/>
    <w:rsid w:val="007240BA"/>
    <w:rsid w:val="007364F8"/>
    <w:rsid w:val="00737CD1"/>
    <w:rsid w:val="00743878"/>
    <w:rsid w:val="00746A03"/>
    <w:rsid w:val="00752B45"/>
    <w:rsid w:val="00752D98"/>
    <w:rsid w:val="0075496B"/>
    <w:rsid w:val="00757469"/>
    <w:rsid w:val="00762F1A"/>
    <w:rsid w:val="0076668C"/>
    <w:rsid w:val="007737FC"/>
    <w:rsid w:val="007769E2"/>
    <w:rsid w:val="00786A2A"/>
    <w:rsid w:val="00792B1A"/>
    <w:rsid w:val="007A183D"/>
    <w:rsid w:val="007A3A5E"/>
    <w:rsid w:val="007A6C7E"/>
    <w:rsid w:val="007B5F11"/>
    <w:rsid w:val="007C6300"/>
    <w:rsid w:val="007D17A9"/>
    <w:rsid w:val="007D2F9D"/>
    <w:rsid w:val="007D6E99"/>
    <w:rsid w:val="0085161E"/>
    <w:rsid w:val="00872255"/>
    <w:rsid w:val="00876B38"/>
    <w:rsid w:val="008A0A56"/>
    <w:rsid w:val="008B1DB0"/>
    <w:rsid w:val="008B30F9"/>
    <w:rsid w:val="008C570F"/>
    <w:rsid w:val="008E4D69"/>
    <w:rsid w:val="008F3FD3"/>
    <w:rsid w:val="009011A4"/>
    <w:rsid w:val="00911454"/>
    <w:rsid w:val="00913FE2"/>
    <w:rsid w:val="00914D6D"/>
    <w:rsid w:val="0092036C"/>
    <w:rsid w:val="00920DAF"/>
    <w:rsid w:val="00946886"/>
    <w:rsid w:val="00953EB8"/>
    <w:rsid w:val="00975768"/>
    <w:rsid w:val="00980803"/>
    <w:rsid w:val="00994FEB"/>
    <w:rsid w:val="00995BAB"/>
    <w:rsid w:val="009A13C4"/>
    <w:rsid w:val="009B094E"/>
    <w:rsid w:val="009B355D"/>
    <w:rsid w:val="009C053C"/>
    <w:rsid w:val="009C4112"/>
    <w:rsid w:val="009E1DAD"/>
    <w:rsid w:val="009E4785"/>
    <w:rsid w:val="009E77E2"/>
    <w:rsid w:val="00A0196D"/>
    <w:rsid w:val="00A05795"/>
    <w:rsid w:val="00A10FD8"/>
    <w:rsid w:val="00A16F36"/>
    <w:rsid w:val="00A20364"/>
    <w:rsid w:val="00A30D4E"/>
    <w:rsid w:val="00A3332C"/>
    <w:rsid w:val="00A36AE8"/>
    <w:rsid w:val="00A467E8"/>
    <w:rsid w:val="00A65005"/>
    <w:rsid w:val="00A6706C"/>
    <w:rsid w:val="00A81043"/>
    <w:rsid w:val="00A81D7D"/>
    <w:rsid w:val="00A83729"/>
    <w:rsid w:val="00AA4EEA"/>
    <w:rsid w:val="00AA5E4B"/>
    <w:rsid w:val="00AB340E"/>
    <w:rsid w:val="00AB47B2"/>
    <w:rsid w:val="00AB770F"/>
    <w:rsid w:val="00AC1D58"/>
    <w:rsid w:val="00AC7173"/>
    <w:rsid w:val="00AD305F"/>
    <w:rsid w:val="00AD620D"/>
    <w:rsid w:val="00AD73D1"/>
    <w:rsid w:val="00AE31FC"/>
    <w:rsid w:val="00B11E5B"/>
    <w:rsid w:val="00B1781E"/>
    <w:rsid w:val="00B2184B"/>
    <w:rsid w:val="00B25ED1"/>
    <w:rsid w:val="00B431F5"/>
    <w:rsid w:val="00B52152"/>
    <w:rsid w:val="00B55C4F"/>
    <w:rsid w:val="00B7344E"/>
    <w:rsid w:val="00B8359E"/>
    <w:rsid w:val="00B84C55"/>
    <w:rsid w:val="00B9733A"/>
    <w:rsid w:val="00BA7813"/>
    <w:rsid w:val="00BB5A6F"/>
    <w:rsid w:val="00BB5D4B"/>
    <w:rsid w:val="00BB6D48"/>
    <w:rsid w:val="00BE449F"/>
    <w:rsid w:val="00BE7416"/>
    <w:rsid w:val="00BF43C2"/>
    <w:rsid w:val="00BF6E28"/>
    <w:rsid w:val="00C00BC6"/>
    <w:rsid w:val="00C018F3"/>
    <w:rsid w:val="00C03A2C"/>
    <w:rsid w:val="00C22922"/>
    <w:rsid w:val="00C43D01"/>
    <w:rsid w:val="00C50376"/>
    <w:rsid w:val="00C54B1D"/>
    <w:rsid w:val="00C556EC"/>
    <w:rsid w:val="00C66522"/>
    <w:rsid w:val="00C74DBE"/>
    <w:rsid w:val="00C74FC4"/>
    <w:rsid w:val="00C85A5D"/>
    <w:rsid w:val="00C96486"/>
    <w:rsid w:val="00CA0DCF"/>
    <w:rsid w:val="00CA4ADC"/>
    <w:rsid w:val="00CB2CE7"/>
    <w:rsid w:val="00CB4918"/>
    <w:rsid w:val="00CC430F"/>
    <w:rsid w:val="00CD29CE"/>
    <w:rsid w:val="00CE3901"/>
    <w:rsid w:val="00CE7BA7"/>
    <w:rsid w:val="00D0551D"/>
    <w:rsid w:val="00D05F70"/>
    <w:rsid w:val="00D11C3E"/>
    <w:rsid w:val="00D124CD"/>
    <w:rsid w:val="00D15169"/>
    <w:rsid w:val="00D21D8B"/>
    <w:rsid w:val="00D34609"/>
    <w:rsid w:val="00D37A50"/>
    <w:rsid w:val="00D42705"/>
    <w:rsid w:val="00D7213A"/>
    <w:rsid w:val="00D731DE"/>
    <w:rsid w:val="00D90265"/>
    <w:rsid w:val="00D96777"/>
    <w:rsid w:val="00DB618F"/>
    <w:rsid w:val="00DB694E"/>
    <w:rsid w:val="00DE03FD"/>
    <w:rsid w:val="00DF7592"/>
    <w:rsid w:val="00E00689"/>
    <w:rsid w:val="00E06712"/>
    <w:rsid w:val="00E10C2B"/>
    <w:rsid w:val="00E1254F"/>
    <w:rsid w:val="00E141C8"/>
    <w:rsid w:val="00E14478"/>
    <w:rsid w:val="00E17C57"/>
    <w:rsid w:val="00E27858"/>
    <w:rsid w:val="00E36E81"/>
    <w:rsid w:val="00E412D0"/>
    <w:rsid w:val="00E46962"/>
    <w:rsid w:val="00E81CF3"/>
    <w:rsid w:val="00EA1A8B"/>
    <w:rsid w:val="00EB4AEA"/>
    <w:rsid w:val="00EC6A23"/>
    <w:rsid w:val="00EC6A6F"/>
    <w:rsid w:val="00EE22BE"/>
    <w:rsid w:val="00EE2FCA"/>
    <w:rsid w:val="00EE7FC4"/>
    <w:rsid w:val="00EF5E22"/>
    <w:rsid w:val="00F03826"/>
    <w:rsid w:val="00F04C18"/>
    <w:rsid w:val="00F05EEC"/>
    <w:rsid w:val="00F1136D"/>
    <w:rsid w:val="00F3780F"/>
    <w:rsid w:val="00F52AF0"/>
    <w:rsid w:val="00F554B6"/>
    <w:rsid w:val="00F56598"/>
    <w:rsid w:val="00F567FE"/>
    <w:rsid w:val="00F5739A"/>
    <w:rsid w:val="00F773BE"/>
    <w:rsid w:val="00F8047D"/>
    <w:rsid w:val="00F80A71"/>
    <w:rsid w:val="00F84194"/>
    <w:rsid w:val="00F94584"/>
    <w:rsid w:val="00F94EE2"/>
    <w:rsid w:val="00FB1CBF"/>
    <w:rsid w:val="00FB20C0"/>
    <w:rsid w:val="00FC174F"/>
    <w:rsid w:val="00FC266F"/>
    <w:rsid w:val="00FC48CE"/>
    <w:rsid w:val="00FC4DEB"/>
    <w:rsid w:val="00FC66C1"/>
    <w:rsid w:val="00FD711A"/>
    <w:rsid w:val="00FE52F8"/>
    <w:rsid w:val="00FE7B66"/>
    <w:rsid w:val="00FF17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BF362"/>
  <w15:chartTrackingRefBased/>
  <w15:docId w15:val="{2F363CD7-4637-44C8-A6C7-2728B4855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0E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10FF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037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0E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710FF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037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BF"/>
    <w:rPr>
      <w:rFonts w:eastAsiaTheme="majorEastAsia" w:cstheme="majorBidi"/>
      <w:color w:val="272727" w:themeColor="text1" w:themeTint="D8"/>
    </w:rPr>
  </w:style>
  <w:style w:type="paragraph" w:styleId="Title">
    <w:name w:val="Title"/>
    <w:basedOn w:val="Normal"/>
    <w:next w:val="Normal"/>
    <w:link w:val="TitleChar"/>
    <w:uiPriority w:val="10"/>
    <w:qFormat/>
    <w:rsid w:val="00037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BF"/>
    <w:pPr>
      <w:spacing w:before="160"/>
      <w:jc w:val="center"/>
    </w:pPr>
    <w:rPr>
      <w:i/>
      <w:iCs/>
      <w:color w:val="404040" w:themeColor="text1" w:themeTint="BF"/>
    </w:rPr>
  </w:style>
  <w:style w:type="character" w:customStyle="1" w:styleId="QuoteChar">
    <w:name w:val="Quote Char"/>
    <w:basedOn w:val="DefaultParagraphFont"/>
    <w:link w:val="Quote"/>
    <w:uiPriority w:val="29"/>
    <w:rsid w:val="000376BF"/>
    <w:rPr>
      <w:i/>
      <w:iCs/>
      <w:color w:val="404040" w:themeColor="text1" w:themeTint="BF"/>
    </w:rPr>
  </w:style>
  <w:style w:type="paragraph" w:styleId="ListParagraph">
    <w:name w:val="List Paragraph"/>
    <w:basedOn w:val="Normal"/>
    <w:uiPriority w:val="34"/>
    <w:qFormat/>
    <w:rsid w:val="000376BF"/>
    <w:pPr>
      <w:ind w:left="720"/>
      <w:contextualSpacing/>
    </w:pPr>
  </w:style>
  <w:style w:type="character" w:styleId="IntenseEmphasis">
    <w:name w:val="Intense Emphasis"/>
    <w:basedOn w:val="DefaultParagraphFont"/>
    <w:uiPriority w:val="21"/>
    <w:qFormat/>
    <w:rsid w:val="000376BF"/>
    <w:rPr>
      <w:i/>
      <w:iCs/>
      <w:color w:val="0F4761" w:themeColor="accent1" w:themeShade="BF"/>
    </w:rPr>
  </w:style>
  <w:style w:type="paragraph" w:styleId="IntenseQuote">
    <w:name w:val="Intense Quote"/>
    <w:basedOn w:val="Normal"/>
    <w:next w:val="Normal"/>
    <w:link w:val="IntenseQuoteChar"/>
    <w:uiPriority w:val="30"/>
    <w:qFormat/>
    <w:rsid w:val="00037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BF"/>
    <w:rPr>
      <w:i/>
      <w:iCs/>
      <w:color w:val="0F4761" w:themeColor="accent1" w:themeShade="BF"/>
    </w:rPr>
  </w:style>
  <w:style w:type="character" w:styleId="IntenseReference">
    <w:name w:val="Intense Reference"/>
    <w:basedOn w:val="DefaultParagraphFont"/>
    <w:uiPriority w:val="32"/>
    <w:qFormat/>
    <w:rsid w:val="000376BF"/>
    <w:rPr>
      <w:b/>
      <w:bCs/>
      <w:smallCaps/>
      <w:color w:val="0F4761" w:themeColor="accent1" w:themeShade="BF"/>
      <w:spacing w:val="5"/>
    </w:rPr>
  </w:style>
  <w:style w:type="paragraph" w:styleId="Header">
    <w:name w:val="header"/>
    <w:basedOn w:val="Normal"/>
    <w:link w:val="HeaderChar"/>
    <w:uiPriority w:val="99"/>
    <w:unhideWhenUsed/>
    <w:rsid w:val="00D11C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1C3E"/>
  </w:style>
  <w:style w:type="paragraph" w:styleId="Footer">
    <w:name w:val="footer"/>
    <w:basedOn w:val="Normal"/>
    <w:link w:val="FooterChar"/>
    <w:uiPriority w:val="99"/>
    <w:unhideWhenUsed/>
    <w:rsid w:val="00D11C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1C3E"/>
  </w:style>
  <w:style w:type="paragraph" w:styleId="NormalWeb">
    <w:name w:val="Normal (Web)"/>
    <w:basedOn w:val="Normal"/>
    <w:uiPriority w:val="99"/>
    <w:semiHidden/>
    <w:unhideWhenUsed/>
    <w:rsid w:val="007A6C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221464">
      <w:bodyDiv w:val="1"/>
      <w:marLeft w:val="0"/>
      <w:marRight w:val="0"/>
      <w:marTop w:val="0"/>
      <w:marBottom w:val="0"/>
      <w:divBdr>
        <w:top w:val="none" w:sz="0" w:space="0" w:color="auto"/>
        <w:left w:val="none" w:sz="0" w:space="0" w:color="auto"/>
        <w:bottom w:val="none" w:sz="0" w:space="0" w:color="auto"/>
        <w:right w:val="none" w:sz="0" w:space="0" w:color="auto"/>
      </w:divBdr>
    </w:div>
    <w:div w:id="972253612">
      <w:bodyDiv w:val="1"/>
      <w:marLeft w:val="0"/>
      <w:marRight w:val="0"/>
      <w:marTop w:val="0"/>
      <w:marBottom w:val="0"/>
      <w:divBdr>
        <w:top w:val="none" w:sz="0" w:space="0" w:color="auto"/>
        <w:left w:val="none" w:sz="0" w:space="0" w:color="auto"/>
        <w:bottom w:val="none" w:sz="0" w:space="0" w:color="auto"/>
        <w:right w:val="none" w:sz="0" w:space="0" w:color="auto"/>
      </w:divBdr>
    </w:div>
    <w:div w:id="1440758072">
      <w:bodyDiv w:val="1"/>
      <w:marLeft w:val="0"/>
      <w:marRight w:val="0"/>
      <w:marTop w:val="0"/>
      <w:marBottom w:val="0"/>
      <w:divBdr>
        <w:top w:val="none" w:sz="0" w:space="0" w:color="auto"/>
        <w:left w:val="none" w:sz="0" w:space="0" w:color="auto"/>
        <w:bottom w:val="none" w:sz="0" w:space="0" w:color="auto"/>
        <w:right w:val="none" w:sz="0" w:space="0" w:color="auto"/>
      </w:divBdr>
    </w:div>
    <w:div w:id="1573389398">
      <w:bodyDiv w:val="1"/>
      <w:marLeft w:val="0"/>
      <w:marRight w:val="0"/>
      <w:marTop w:val="0"/>
      <w:marBottom w:val="0"/>
      <w:divBdr>
        <w:top w:val="none" w:sz="0" w:space="0" w:color="auto"/>
        <w:left w:val="none" w:sz="0" w:space="0" w:color="auto"/>
        <w:bottom w:val="none" w:sz="0" w:space="0" w:color="auto"/>
        <w:right w:val="none" w:sz="0" w:space="0" w:color="auto"/>
      </w:divBdr>
    </w:div>
    <w:div w:id="1728531838">
      <w:bodyDiv w:val="1"/>
      <w:marLeft w:val="0"/>
      <w:marRight w:val="0"/>
      <w:marTop w:val="0"/>
      <w:marBottom w:val="0"/>
      <w:divBdr>
        <w:top w:val="none" w:sz="0" w:space="0" w:color="auto"/>
        <w:left w:val="none" w:sz="0" w:space="0" w:color="auto"/>
        <w:bottom w:val="none" w:sz="0" w:space="0" w:color="auto"/>
        <w:right w:val="none" w:sz="0" w:space="0" w:color="auto"/>
      </w:divBdr>
    </w:div>
    <w:div w:id="211998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839</TotalTime>
  <Pages>8</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Tarek Ahmed, 20545242</dc:creator>
  <cp:keywords/>
  <dc:description/>
  <cp:lastModifiedBy>UMAR, Tarek Ahmed, 20545242</cp:lastModifiedBy>
  <cp:revision>372</cp:revision>
  <dcterms:created xsi:type="dcterms:W3CDTF">2025-09-26T19:26:00Z</dcterms:created>
  <dcterms:modified xsi:type="dcterms:W3CDTF">2025-11-10T12:01:00Z</dcterms:modified>
</cp:coreProperties>
</file>