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BD1F2" w14:textId="32EF219C" w:rsidR="001B6F59" w:rsidRDefault="001B6F59" w:rsidP="003678CE">
      <w:pPr>
        <w:pStyle w:val="Title"/>
        <w:jc w:val="center"/>
      </w:pPr>
      <w:r w:rsidRPr="00465EF6">
        <w:t>TASK 8</w:t>
      </w:r>
      <w:r w:rsidR="00465EF6" w:rsidRPr="00465EF6">
        <w:t xml:space="preserve"> </w:t>
      </w:r>
      <w:r w:rsidR="00465EF6" w:rsidRPr="00465EF6">
        <w:t>Academic writing and referencing</w:t>
      </w:r>
      <w:r w:rsidR="00465EF6" w:rsidRPr="00465EF6">
        <w:t xml:space="preserve"> example</w:t>
      </w:r>
    </w:p>
    <w:tbl>
      <w:tblPr>
        <w:tblStyle w:val="LightGrid-Accent1"/>
        <w:tblW w:w="0" w:type="auto"/>
        <w:tblLook w:val="04A0" w:firstRow="1" w:lastRow="0" w:firstColumn="1" w:lastColumn="0" w:noHBand="0" w:noVBand="1"/>
      </w:tblPr>
      <w:tblGrid>
        <w:gridCol w:w="4499"/>
        <w:gridCol w:w="4507"/>
      </w:tblGrid>
      <w:tr w:rsidR="00F86613" w:rsidRPr="0006098E" w14:paraId="1DBD27B0" w14:textId="77777777" w:rsidTr="005325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0" w:type="dxa"/>
          </w:tcPr>
          <w:p w14:paraId="3F4A2042" w14:textId="77777777" w:rsidR="00F86613" w:rsidRPr="0006098E" w:rsidRDefault="00F86613" w:rsidP="0053257C">
            <w:r w:rsidRPr="0006098E">
              <w:t>Student Name:</w:t>
            </w:r>
          </w:p>
        </w:tc>
        <w:tc>
          <w:tcPr>
            <w:tcW w:w="4670" w:type="dxa"/>
          </w:tcPr>
          <w:p w14:paraId="19C460AA" w14:textId="77777777" w:rsidR="00F86613" w:rsidRPr="0006098E" w:rsidRDefault="00F86613" w:rsidP="0053257C">
            <w:pPr>
              <w:cnfStyle w:val="100000000000" w:firstRow="1" w:lastRow="0" w:firstColumn="0" w:lastColumn="0" w:oddVBand="0" w:evenVBand="0" w:oddHBand="0" w:evenHBand="0" w:firstRowFirstColumn="0" w:firstRowLastColumn="0" w:lastRowFirstColumn="0" w:lastRowLastColumn="0"/>
            </w:pPr>
            <w:r w:rsidRPr="0006098E">
              <w:t>Tarek Ahmed Umar</w:t>
            </w:r>
          </w:p>
        </w:tc>
      </w:tr>
      <w:tr w:rsidR="00F86613" w:rsidRPr="0006098E" w14:paraId="61E3F57F" w14:textId="77777777" w:rsidTr="005325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0" w:type="dxa"/>
          </w:tcPr>
          <w:p w14:paraId="7CA83AD0" w14:textId="77777777" w:rsidR="00F86613" w:rsidRPr="0006098E" w:rsidRDefault="00F86613" w:rsidP="0053257C">
            <w:r w:rsidRPr="0006098E">
              <w:t>Unit Title:</w:t>
            </w:r>
          </w:p>
        </w:tc>
        <w:tc>
          <w:tcPr>
            <w:tcW w:w="4670" w:type="dxa"/>
          </w:tcPr>
          <w:p w14:paraId="5CE54063" w14:textId="77777777" w:rsidR="00F86613" w:rsidRPr="0006098E" w:rsidRDefault="00F86613" w:rsidP="0053257C">
            <w:pPr>
              <w:cnfStyle w:val="000000100000" w:firstRow="0" w:lastRow="0" w:firstColumn="0" w:lastColumn="0" w:oddVBand="0" w:evenVBand="0" w:oddHBand="1" w:evenHBand="0" w:firstRowFirstColumn="0" w:firstRowLastColumn="0" w:lastRowFirstColumn="0" w:lastRowLastColumn="0"/>
            </w:pPr>
            <w:r w:rsidRPr="0006098E">
              <w:t>Academic Study Techniques (WNI853)</w:t>
            </w:r>
          </w:p>
        </w:tc>
      </w:tr>
      <w:tr w:rsidR="00F86613" w:rsidRPr="0006098E" w14:paraId="1C6BAA0A" w14:textId="77777777" w:rsidTr="005325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0" w:type="dxa"/>
          </w:tcPr>
          <w:p w14:paraId="014DF9AF" w14:textId="77777777" w:rsidR="00F86613" w:rsidRPr="0006098E" w:rsidRDefault="00F86613" w:rsidP="0053257C">
            <w:r w:rsidRPr="0006098E">
              <w:t>Unit Level:</w:t>
            </w:r>
          </w:p>
        </w:tc>
        <w:tc>
          <w:tcPr>
            <w:tcW w:w="4670" w:type="dxa"/>
          </w:tcPr>
          <w:p w14:paraId="27705B4F" w14:textId="77777777" w:rsidR="00F86613" w:rsidRPr="0006098E" w:rsidRDefault="00F86613" w:rsidP="0053257C">
            <w:pPr>
              <w:cnfStyle w:val="000000010000" w:firstRow="0" w:lastRow="0" w:firstColumn="0" w:lastColumn="0" w:oddVBand="0" w:evenVBand="0" w:oddHBand="0" w:evenHBand="1" w:firstRowFirstColumn="0" w:firstRowLastColumn="0" w:lastRowFirstColumn="0" w:lastRowLastColumn="0"/>
            </w:pPr>
            <w:r w:rsidRPr="0006098E">
              <w:t>3</w:t>
            </w:r>
          </w:p>
        </w:tc>
      </w:tr>
      <w:tr w:rsidR="00F86613" w:rsidRPr="0006098E" w14:paraId="55545D48" w14:textId="77777777" w:rsidTr="005325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0" w:type="dxa"/>
          </w:tcPr>
          <w:p w14:paraId="6966F36C" w14:textId="77777777" w:rsidR="00F86613" w:rsidRPr="0006098E" w:rsidRDefault="00F86613" w:rsidP="0053257C">
            <w:r w:rsidRPr="0006098E">
              <w:t>Diploma Title:</w:t>
            </w:r>
          </w:p>
        </w:tc>
        <w:tc>
          <w:tcPr>
            <w:tcW w:w="4670" w:type="dxa"/>
          </w:tcPr>
          <w:p w14:paraId="2D9557C1" w14:textId="77777777" w:rsidR="00F86613" w:rsidRPr="0006098E" w:rsidRDefault="00F86613" w:rsidP="0053257C">
            <w:pPr>
              <w:cnfStyle w:val="000000100000" w:firstRow="0" w:lastRow="0" w:firstColumn="0" w:lastColumn="0" w:oddVBand="0" w:evenVBand="0" w:oddHBand="1" w:evenHBand="0" w:firstRowFirstColumn="0" w:firstRowLastColumn="0" w:lastRowFirstColumn="0" w:lastRowLastColumn="0"/>
            </w:pPr>
            <w:r>
              <w:t xml:space="preserve"> </w:t>
            </w:r>
            <w:r w:rsidRPr="0006098E">
              <w:t>Access to HE Diploma (Computer Science)</w:t>
            </w:r>
          </w:p>
        </w:tc>
      </w:tr>
      <w:tr w:rsidR="00F86613" w:rsidRPr="0006098E" w14:paraId="2412666F" w14:textId="77777777" w:rsidTr="005325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0" w:type="dxa"/>
          </w:tcPr>
          <w:p w14:paraId="208B68A7" w14:textId="77777777" w:rsidR="00F86613" w:rsidRPr="0006098E" w:rsidRDefault="00F86613" w:rsidP="0053257C">
            <w:r w:rsidRPr="0006098E">
              <w:t>Assessor:</w:t>
            </w:r>
          </w:p>
        </w:tc>
        <w:tc>
          <w:tcPr>
            <w:tcW w:w="4670" w:type="dxa"/>
          </w:tcPr>
          <w:p w14:paraId="1F3A8BD0" w14:textId="77777777" w:rsidR="00F86613" w:rsidRPr="0006098E" w:rsidRDefault="00F86613" w:rsidP="0053257C">
            <w:pPr>
              <w:cnfStyle w:val="000000010000" w:firstRow="0" w:lastRow="0" w:firstColumn="0" w:lastColumn="0" w:oddVBand="0" w:evenVBand="0" w:oddHBand="0" w:evenHBand="1" w:firstRowFirstColumn="0" w:firstRowLastColumn="0" w:lastRowFirstColumn="0" w:lastRowLastColumn="0"/>
            </w:pPr>
            <w:proofErr w:type="spellStart"/>
            <w:r w:rsidRPr="0006098E">
              <w:t>Muryum</w:t>
            </w:r>
            <w:proofErr w:type="spellEnd"/>
            <w:r w:rsidRPr="0006098E">
              <w:t xml:space="preserve"> </w:t>
            </w:r>
            <w:proofErr w:type="spellStart"/>
            <w:r w:rsidRPr="0006098E">
              <w:t>Bhayat</w:t>
            </w:r>
            <w:proofErr w:type="spellEnd"/>
          </w:p>
        </w:tc>
      </w:tr>
    </w:tbl>
    <w:p w14:paraId="4A994964" w14:textId="77777777" w:rsidR="001B6F59" w:rsidRPr="00BE7492" w:rsidRDefault="001B6F59" w:rsidP="001B6F59">
      <w:pPr>
        <w:rPr>
          <w:rFonts w:ascii="Calibri" w:hAnsi="Calibri" w:cs="Calibri"/>
          <w:sz w:val="22"/>
          <w:szCs w:val="22"/>
        </w:rPr>
      </w:pPr>
    </w:p>
    <w:p w14:paraId="75A15A6A" w14:textId="09B4110B" w:rsidR="001B6F59" w:rsidRPr="00ED5351" w:rsidRDefault="001B6F59" w:rsidP="003678CE">
      <w:pPr>
        <w:pStyle w:val="Heading3"/>
        <w:rPr>
          <w:b/>
          <w:bCs/>
        </w:rPr>
      </w:pPr>
      <w:r w:rsidRPr="00ED5351">
        <w:rPr>
          <w:b/>
          <w:bCs/>
        </w:rPr>
        <w:t>H</w:t>
      </w:r>
      <w:r w:rsidR="003678CE" w:rsidRPr="00ED5351">
        <w:rPr>
          <w:b/>
          <w:bCs/>
        </w:rPr>
        <w:t>ow I selected sources:</w:t>
      </w:r>
      <w:r w:rsidRPr="00ED5351">
        <w:rPr>
          <w:b/>
          <w:bCs/>
        </w:rPr>
        <w:t xml:space="preserve"> </w:t>
      </w:r>
    </w:p>
    <w:p w14:paraId="4A169396" w14:textId="363B2A1C" w:rsidR="001B6F59" w:rsidRPr="00822107" w:rsidRDefault="001B6F59" w:rsidP="001B6F59">
      <w:pPr>
        <w:rPr>
          <w:rFonts w:ascii="Calibri" w:hAnsi="Calibri" w:cs="Calibri"/>
          <w:sz w:val="22"/>
          <w:szCs w:val="22"/>
        </w:rPr>
      </w:pPr>
      <w:r w:rsidRPr="00822107">
        <w:rPr>
          <w:rFonts w:ascii="Calibri" w:hAnsi="Calibri" w:cs="Calibri"/>
          <w:sz w:val="22"/>
          <w:szCs w:val="22"/>
        </w:rPr>
        <w:t xml:space="preserve">I </w:t>
      </w:r>
      <w:r w:rsidR="00524D79" w:rsidRPr="00524D79">
        <w:rPr>
          <w:rFonts w:ascii="Calibri" w:hAnsi="Calibri" w:cs="Calibri"/>
          <w:sz w:val="22"/>
          <w:szCs w:val="22"/>
        </w:rPr>
        <w:t>chose sources based on the CRAAP Test model (Currency, Relevance, Authority, Accuracy, Purpose).</w:t>
      </w:r>
    </w:p>
    <w:p w14:paraId="121E2D6E" w14:textId="77777777" w:rsidR="00A02810" w:rsidRDefault="00A02810" w:rsidP="00A02810">
      <w:pPr>
        <w:pStyle w:val="ListParagraph"/>
        <w:numPr>
          <w:ilvl w:val="0"/>
          <w:numId w:val="4"/>
        </w:numPr>
        <w:rPr>
          <w:rFonts w:ascii="Calibri" w:hAnsi="Calibri" w:cs="Calibri"/>
          <w:sz w:val="22"/>
          <w:szCs w:val="22"/>
        </w:rPr>
      </w:pPr>
      <w:r w:rsidRPr="00A02810">
        <w:rPr>
          <w:rFonts w:ascii="Calibri" w:hAnsi="Calibri" w:cs="Calibri"/>
          <w:sz w:val="22"/>
          <w:szCs w:val="22"/>
        </w:rPr>
        <w:t xml:space="preserve">Currency: </w:t>
      </w:r>
      <w:r w:rsidRPr="00A02810">
        <w:rPr>
          <w:rFonts w:ascii="Calibri" w:hAnsi="Calibri" w:cs="Calibri"/>
          <w:sz w:val="22"/>
          <w:szCs w:val="22"/>
        </w:rPr>
        <w:t>Recent Literature 2019-2025, due to the ever-changing understanding of digital divide.</w:t>
      </w:r>
    </w:p>
    <w:p w14:paraId="59BAF29B" w14:textId="77777777" w:rsidR="00D84AE0" w:rsidRDefault="00A02810" w:rsidP="001B6F59">
      <w:pPr>
        <w:pStyle w:val="ListParagraph"/>
        <w:numPr>
          <w:ilvl w:val="0"/>
          <w:numId w:val="4"/>
        </w:numPr>
        <w:rPr>
          <w:rFonts w:ascii="Calibri" w:hAnsi="Calibri" w:cs="Calibri"/>
          <w:sz w:val="22"/>
          <w:szCs w:val="22"/>
        </w:rPr>
      </w:pPr>
      <w:r w:rsidRPr="00A02810">
        <w:rPr>
          <w:rFonts w:ascii="Calibri" w:hAnsi="Calibri" w:cs="Calibri"/>
          <w:sz w:val="22"/>
          <w:szCs w:val="22"/>
        </w:rPr>
        <w:t>Relevance: Prioritized sources discussing the UK context, vulnerable groups, industry effects, education, employment, healthcare, and policy answers.</w:t>
      </w:r>
      <w:r w:rsidRPr="00A02810">
        <w:rPr>
          <w:rFonts w:ascii="Calibri" w:hAnsi="Calibri" w:cs="Calibri"/>
          <w:sz w:val="22"/>
          <w:szCs w:val="22"/>
        </w:rPr>
        <w:t xml:space="preserve"> </w:t>
      </w:r>
    </w:p>
    <w:p w14:paraId="7E8EED15" w14:textId="77777777" w:rsidR="00D84AE0" w:rsidRDefault="001B6F59" w:rsidP="001B6F59">
      <w:pPr>
        <w:pStyle w:val="ListParagraph"/>
        <w:numPr>
          <w:ilvl w:val="0"/>
          <w:numId w:val="4"/>
        </w:numPr>
        <w:rPr>
          <w:rFonts w:ascii="Calibri" w:hAnsi="Calibri" w:cs="Calibri"/>
          <w:sz w:val="22"/>
          <w:szCs w:val="22"/>
        </w:rPr>
      </w:pPr>
      <w:r w:rsidRPr="00D84AE0">
        <w:rPr>
          <w:rFonts w:ascii="Calibri" w:hAnsi="Calibri" w:cs="Calibri"/>
          <w:sz w:val="22"/>
          <w:szCs w:val="22"/>
        </w:rPr>
        <w:t xml:space="preserve">Authority: </w:t>
      </w:r>
      <w:r w:rsidR="00D84AE0" w:rsidRPr="00D84AE0">
        <w:rPr>
          <w:rFonts w:ascii="Calibri" w:hAnsi="Calibri" w:cs="Calibri"/>
          <w:sz w:val="22"/>
          <w:szCs w:val="22"/>
        </w:rPr>
        <w:t>Some reputable sources were used instead of opinion articles.</w:t>
      </w:r>
      <w:r w:rsidR="00D84AE0" w:rsidRPr="00D84AE0">
        <w:rPr>
          <w:rFonts w:ascii="Calibri" w:hAnsi="Calibri" w:cs="Calibri"/>
          <w:sz w:val="22"/>
          <w:szCs w:val="22"/>
        </w:rPr>
        <w:t xml:space="preserve"> </w:t>
      </w:r>
      <w:r w:rsidRPr="00D84AE0">
        <w:rPr>
          <w:rFonts w:ascii="Calibri" w:hAnsi="Calibri" w:cs="Calibri"/>
          <w:sz w:val="22"/>
          <w:szCs w:val="22"/>
        </w:rPr>
        <w:t>Accuracy: Cross-referenced statistics across multiple sources to confirm accuracy.</w:t>
      </w:r>
    </w:p>
    <w:p w14:paraId="197C6058" w14:textId="2F758225" w:rsidR="001B792E" w:rsidRDefault="001B792E" w:rsidP="001B6F59">
      <w:pPr>
        <w:pStyle w:val="ListParagraph"/>
        <w:numPr>
          <w:ilvl w:val="0"/>
          <w:numId w:val="4"/>
        </w:numPr>
        <w:rPr>
          <w:rFonts w:ascii="Calibri" w:hAnsi="Calibri" w:cs="Calibri"/>
          <w:sz w:val="22"/>
          <w:szCs w:val="22"/>
        </w:rPr>
      </w:pPr>
      <w:r>
        <w:rPr>
          <w:rFonts w:ascii="Calibri" w:hAnsi="Calibri" w:cs="Calibri"/>
          <w:sz w:val="22"/>
          <w:szCs w:val="22"/>
        </w:rPr>
        <w:t xml:space="preserve">Accuracy: </w:t>
      </w:r>
      <w:r w:rsidRPr="001B792E">
        <w:rPr>
          <w:rFonts w:ascii="Calibri" w:hAnsi="Calibri" w:cs="Calibri"/>
          <w:sz w:val="22"/>
          <w:szCs w:val="22"/>
        </w:rPr>
        <w:t>The statistics were verified by comparison with other sources.</w:t>
      </w:r>
    </w:p>
    <w:p w14:paraId="152F5DE7" w14:textId="46182E4D" w:rsidR="001B6F59" w:rsidRPr="00D84AE0" w:rsidRDefault="001B6F59" w:rsidP="001B6F59">
      <w:pPr>
        <w:pStyle w:val="ListParagraph"/>
        <w:numPr>
          <w:ilvl w:val="0"/>
          <w:numId w:val="4"/>
        </w:numPr>
        <w:rPr>
          <w:rFonts w:ascii="Calibri" w:hAnsi="Calibri" w:cs="Calibri"/>
          <w:sz w:val="22"/>
          <w:szCs w:val="22"/>
        </w:rPr>
      </w:pPr>
      <w:r w:rsidRPr="00D84AE0">
        <w:rPr>
          <w:rFonts w:ascii="Calibri" w:hAnsi="Calibri" w:cs="Calibri"/>
          <w:sz w:val="22"/>
          <w:szCs w:val="22"/>
        </w:rPr>
        <w:t xml:space="preserve">Purpose: </w:t>
      </w:r>
      <w:r w:rsidR="001B792E" w:rsidRPr="001B792E">
        <w:rPr>
          <w:rFonts w:ascii="Calibri" w:hAnsi="Calibri" w:cs="Calibri"/>
          <w:sz w:val="22"/>
          <w:szCs w:val="22"/>
        </w:rPr>
        <w:t xml:space="preserve">The sources were chosen because they were designed for academic purposes and did not </w:t>
      </w:r>
      <w:proofErr w:type="spellStart"/>
      <w:r w:rsidR="00410A03">
        <w:rPr>
          <w:rFonts w:ascii="Calibri" w:hAnsi="Calibri" w:cs="Calibri"/>
          <w:sz w:val="22"/>
          <w:szCs w:val="22"/>
        </w:rPr>
        <w:t>f</w:t>
      </w:r>
      <w:r w:rsidR="00C34123" w:rsidRPr="001B792E">
        <w:rPr>
          <w:rFonts w:ascii="Calibri" w:hAnsi="Calibri" w:cs="Calibri"/>
          <w:sz w:val="22"/>
          <w:szCs w:val="22"/>
        </w:rPr>
        <w:t>avor</w:t>
      </w:r>
      <w:proofErr w:type="spellEnd"/>
      <w:r w:rsidR="001B792E" w:rsidRPr="001B792E">
        <w:rPr>
          <w:rFonts w:ascii="Calibri" w:hAnsi="Calibri" w:cs="Calibri"/>
          <w:sz w:val="22"/>
          <w:szCs w:val="22"/>
        </w:rPr>
        <w:t xml:space="preserve"> a commercial bias</w:t>
      </w:r>
    </w:p>
    <w:p w14:paraId="638C63EA" w14:textId="5FF9DBCB" w:rsidR="001B6F59" w:rsidRPr="003678CE" w:rsidRDefault="001B6F59" w:rsidP="003678CE">
      <w:pPr>
        <w:rPr>
          <w:rFonts w:ascii="Calibri" w:hAnsi="Calibri" w:cs="Calibri"/>
          <w:sz w:val="22"/>
          <w:szCs w:val="22"/>
        </w:rPr>
      </w:pPr>
      <w:r w:rsidRPr="00822107">
        <w:rPr>
          <w:rFonts w:ascii="Calibri" w:hAnsi="Calibri" w:cs="Calibri"/>
          <w:sz w:val="22"/>
          <w:szCs w:val="22"/>
        </w:rPr>
        <w:t>Final essay incorporated 20 sources</w:t>
      </w:r>
      <w:r w:rsidR="00E57344">
        <w:rPr>
          <w:rFonts w:ascii="Calibri" w:hAnsi="Calibri" w:cs="Calibri"/>
          <w:sz w:val="22"/>
          <w:szCs w:val="22"/>
        </w:rPr>
        <w:t xml:space="preserve"> such as: </w:t>
      </w:r>
      <w:r w:rsidRPr="00822107">
        <w:rPr>
          <w:rFonts w:ascii="Calibri" w:hAnsi="Calibri" w:cs="Calibri"/>
          <w:sz w:val="22"/>
          <w:szCs w:val="22"/>
        </w:rPr>
        <w:t xml:space="preserve">academic research </w:t>
      </w:r>
      <w:proofErr w:type="gramStart"/>
      <w:r w:rsidRPr="00822107">
        <w:rPr>
          <w:rFonts w:ascii="Calibri" w:hAnsi="Calibri" w:cs="Calibri"/>
          <w:sz w:val="22"/>
          <w:szCs w:val="22"/>
        </w:rPr>
        <w:t>(</w:t>
      </w:r>
      <w:r w:rsidR="00E57344">
        <w:rPr>
          <w:rFonts w:ascii="Calibri" w:hAnsi="Calibri" w:cs="Calibri"/>
          <w:sz w:val="22"/>
          <w:szCs w:val="22"/>
        </w:rPr>
        <w:t xml:space="preserve"> </w:t>
      </w:r>
      <w:r w:rsidRPr="00822107">
        <w:rPr>
          <w:rFonts w:ascii="Calibri" w:hAnsi="Calibri" w:cs="Calibri"/>
          <w:sz w:val="22"/>
          <w:szCs w:val="22"/>
        </w:rPr>
        <w:t>Van</w:t>
      </w:r>
      <w:proofErr w:type="gramEnd"/>
      <w:r w:rsidRPr="00822107">
        <w:rPr>
          <w:rFonts w:ascii="Calibri" w:hAnsi="Calibri" w:cs="Calibri"/>
          <w:sz w:val="22"/>
          <w:szCs w:val="22"/>
        </w:rPr>
        <w:t xml:space="preserve"> Dijk), government policy (UK Government, ONS), international bodies (UN, OSCE), NGOs (Good Things </w:t>
      </w:r>
      <w:proofErr w:type="gramStart"/>
      <w:r w:rsidRPr="00822107">
        <w:rPr>
          <w:rFonts w:ascii="Calibri" w:hAnsi="Calibri" w:cs="Calibri"/>
          <w:sz w:val="22"/>
          <w:szCs w:val="22"/>
        </w:rPr>
        <w:t>Foundation</w:t>
      </w:r>
      <w:r w:rsidR="00E57344">
        <w:rPr>
          <w:rFonts w:ascii="Calibri" w:hAnsi="Calibri" w:cs="Calibri"/>
          <w:sz w:val="22"/>
          <w:szCs w:val="22"/>
        </w:rPr>
        <w:t xml:space="preserve"> </w:t>
      </w:r>
      <w:r w:rsidRPr="00822107">
        <w:rPr>
          <w:rFonts w:ascii="Calibri" w:hAnsi="Calibri" w:cs="Calibri"/>
          <w:sz w:val="22"/>
          <w:szCs w:val="22"/>
        </w:rPr>
        <w:t>)</w:t>
      </w:r>
      <w:proofErr w:type="gramEnd"/>
      <w:r w:rsidRPr="00822107">
        <w:rPr>
          <w:rFonts w:ascii="Calibri" w:hAnsi="Calibri" w:cs="Calibri"/>
          <w:sz w:val="22"/>
          <w:szCs w:val="22"/>
        </w:rPr>
        <w:t>, and recent news.</w:t>
      </w:r>
    </w:p>
    <w:p w14:paraId="1BE2066A" w14:textId="1E98ABE2" w:rsidR="001B6F59" w:rsidRPr="0092582D" w:rsidRDefault="001B6F59" w:rsidP="003678CE">
      <w:pPr>
        <w:pStyle w:val="Heading3"/>
      </w:pPr>
      <w:r w:rsidRPr="0092582D">
        <w:rPr>
          <w:b/>
          <w:bCs/>
        </w:rPr>
        <w:t>I</w:t>
      </w:r>
      <w:r w:rsidR="003678CE">
        <w:rPr>
          <w:b/>
          <w:bCs/>
        </w:rPr>
        <w:t>nformation Incorporated and why</w:t>
      </w:r>
      <w:r w:rsidR="00ED5351">
        <w:rPr>
          <w:b/>
          <w:bCs/>
        </w:rPr>
        <w:t>:</w:t>
      </w:r>
    </w:p>
    <w:p w14:paraId="491CDFDB" w14:textId="7CC98FF4" w:rsidR="001B6F59" w:rsidRPr="0092582D" w:rsidRDefault="00201EB2" w:rsidP="001B6F59">
      <w:pPr>
        <w:rPr>
          <w:rFonts w:ascii="Calibri" w:hAnsi="Calibri" w:cs="Calibri"/>
          <w:sz w:val="22"/>
          <w:szCs w:val="22"/>
        </w:rPr>
      </w:pPr>
      <w:r w:rsidRPr="00201EB2">
        <w:rPr>
          <w:rFonts w:ascii="Calibri" w:hAnsi="Calibri" w:cs="Calibri"/>
          <w:sz w:val="22"/>
          <w:szCs w:val="22"/>
        </w:rPr>
        <w:t>I included information relating to the key themes of the essay, such as</w:t>
      </w:r>
      <w:r w:rsidR="001B6F59" w:rsidRPr="0092582D">
        <w:rPr>
          <w:rFonts w:ascii="Calibri" w:hAnsi="Calibri" w:cs="Calibri"/>
          <w:sz w:val="22"/>
          <w:szCs w:val="22"/>
        </w:rPr>
        <w:t>:</w:t>
      </w:r>
    </w:p>
    <w:p w14:paraId="38C9F336" w14:textId="148647F9" w:rsidR="00201EB2" w:rsidRDefault="001B6F59" w:rsidP="00201EB2">
      <w:pPr>
        <w:pStyle w:val="ListParagraph"/>
        <w:numPr>
          <w:ilvl w:val="0"/>
          <w:numId w:val="5"/>
        </w:numPr>
        <w:rPr>
          <w:rFonts w:ascii="Calibri" w:hAnsi="Calibri" w:cs="Calibri"/>
          <w:sz w:val="22"/>
          <w:szCs w:val="22"/>
        </w:rPr>
      </w:pPr>
      <w:r w:rsidRPr="00201EB2">
        <w:rPr>
          <w:rFonts w:ascii="Calibri" w:hAnsi="Calibri" w:cs="Calibri"/>
          <w:sz w:val="22"/>
          <w:szCs w:val="22"/>
        </w:rPr>
        <w:t xml:space="preserve">Concept Definition (Van Dijk's framework): </w:t>
      </w:r>
      <w:r w:rsidR="00EF0300" w:rsidRPr="00EF0300">
        <w:rPr>
          <w:rFonts w:ascii="Calibri" w:hAnsi="Calibri" w:cs="Calibri"/>
          <w:sz w:val="22"/>
          <w:szCs w:val="22"/>
        </w:rPr>
        <w:t>Scholarly credibility regarding online digital divide on four levels is required</w:t>
      </w:r>
      <w:r w:rsidRPr="00201EB2">
        <w:rPr>
          <w:rFonts w:ascii="Calibri" w:hAnsi="Calibri" w:cs="Calibri"/>
          <w:sz w:val="22"/>
          <w:szCs w:val="22"/>
        </w:rPr>
        <w:t>.</w:t>
      </w:r>
    </w:p>
    <w:p w14:paraId="03F9134E" w14:textId="77777777" w:rsidR="00132677" w:rsidRDefault="001B6F59" w:rsidP="007019D3">
      <w:pPr>
        <w:pStyle w:val="ListParagraph"/>
        <w:numPr>
          <w:ilvl w:val="0"/>
          <w:numId w:val="5"/>
        </w:numPr>
        <w:rPr>
          <w:rFonts w:ascii="Calibri" w:hAnsi="Calibri" w:cs="Calibri"/>
          <w:sz w:val="22"/>
          <w:szCs w:val="22"/>
        </w:rPr>
      </w:pPr>
      <w:r w:rsidRPr="00132677">
        <w:rPr>
          <w:rFonts w:ascii="Calibri" w:hAnsi="Calibri" w:cs="Calibri"/>
          <w:sz w:val="22"/>
          <w:szCs w:val="22"/>
        </w:rPr>
        <w:t xml:space="preserve">UK Statistics (ONS, Good Things Foundation): </w:t>
      </w:r>
      <w:r w:rsidR="00132677" w:rsidRPr="00132677">
        <w:rPr>
          <w:rFonts w:ascii="Calibri" w:hAnsi="Calibri" w:cs="Calibri"/>
          <w:sz w:val="22"/>
          <w:szCs w:val="22"/>
        </w:rPr>
        <w:t>2.3 million homes lack broadband access, 15% of population is offline. Indicates local scope and need for intervention.</w:t>
      </w:r>
      <w:r w:rsidR="00132677" w:rsidRPr="00132677">
        <w:rPr>
          <w:rFonts w:ascii="Calibri" w:hAnsi="Calibri" w:cs="Calibri"/>
          <w:sz w:val="22"/>
          <w:szCs w:val="22"/>
        </w:rPr>
        <w:t xml:space="preserve"> </w:t>
      </w:r>
    </w:p>
    <w:p w14:paraId="17E85338" w14:textId="283ADEC5" w:rsidR="00201EB2" w:rsidRPr="00132677" w:rsidRDefault="001B6F59" w:rsidP="007019D3">
      <w:pPr>
        <w:pStyle w:val="ListParagraph"/>
        <w:numPr>
          <w:ilvl w:val="0"/>
          <w:numId w:val="5"/>
        </w:numPr>
        <w:rPr>
          <w:rFonts w:ascii="Calibri" w:hAnsi="Calibri" w:cs="Calibri"/>
          <w:sz w:val="22"/>
          <w:szCs w:val="22"/>
        </w:rPr>
      </w:pPr>
      <w:r w:rsidRPr="00132677">
        <w:rPr>
          <w:rFonts w:ascii="Calibri" w:hAnsi="Calibri" w:cs="Calibri"/>
          <w:sz w:val="22"/>
          <w:szCs w:val="22"/>
        </w:rPr>
        <w:t>Vulnerable Populations</w:t>
      </w:r>
      <w:r w:rsidR="00132677">
        <w:rPr>
          <w:rFonts w:ascii="Calibri" w:hAnsi="Calibri" w:cs="Calibri"/>
          <w:sz w:val="22"/>
          <w:szCs w:val="22"/>
        </w:rPr>
        <w:t>:</w:t>
      </w:r>
      <w:r w:rsidR="00132677" w:rsidRPr="00132677">
        <w:t xml:space="preserve"> </w:t>
      </w:r>
      <w:r w:rsidR="00132677" w:rsidRPr="00132677">
        <w:rPr>
          <w:rFonts w:ascii="Calibri" w:hAnsi="Calibri" w:cs="Calibri"/>
          <w:sz w:val="22"/>
          <w:szCs w:val="22"/>
        </w:rPr>
        <w:t>Seniors 65</w:t>
      </w:r>
      <w:proofErr w:type="gramStart"/>
      <w:r w:rsidR="00132677" w:rsidRPr="00132677">
        <w:rPr>
          <w:rFonts w:ascii="Calibri" w:hAnsi="Calibri" w:cs="Calibri"/>
          <w:sz w:val="22"/>
          <w:szCs w:val="22"/>
        </w:rPr>
        <w:t>+</w:t>
      </w:r>
      <w:r w:rsidR="006407BE">
        <w:rPr>
          <w:rFonts w:ascii="Calibri" w:hAnsi="Calibri" w:cs="Calibri"/>
          <w:sz w:val="22"/>
          <w:szCs w:val="22"/>
        </w:rPr>
        <w:t xml:space="preserve"> </w:t>
      </w:r>
      <w:r w:rsidR="00132677" w:rsidRPr="00132677">
        <w:rPr>
          <w:rFonts w:ascii="Calibri" w:hAnsi="Calibri" w:cs="Calibri"/>
          <w:sz w:val="22"/>
          <w:szCs w:val="22"/>
        </w:rPr>
        <w:t>,</w:t>
      </w:r>
      <w:proofErr w:type="gramEnd"/>
      <w:r w:rsidR="00132677" w:rsidRPr="00132677">
        <w:rPr>
          <w:rFonts w:ascii="Calibri" w:hAnsi="Calibri" w:cs="Calibri"/>
          <w:sz w:val="22"/>
          <w:szCs w:val="22"/>
        </w:rPr>
        <w:t xml:space="preserve"> disabled persons, low-income families. Helps identify those who need the most</w:t>
      </w:r>
    </w:p>
    <w:p w14:paraId="49A5B635" w14:textId="77777777" w:rsidR="00201EB2" w:rsidRDefault="001B6F59" w:rsidP="00201EB2">
      <w:pPr>
        <w:pStyle w:val="ListParagraph"/>
        <w:numPr>
          <w:ilvl w:val="0"/>
          <w:numId w:val="5"/>
        </w:numPr>
        <w:rPr>
          <w:rFonts w:ascii="Calibri" w:hAnsi="Calibri" w:cs="Calibri"/>
          <w:sz w:val="22"/>
          <w:szCs w:val="22"/>
        </w:rPr>
      </w:pPr>
      <w:r w:rsidRPr="00201EB2">
        <w:rPr>
          <w:rFonts w:ascii="Calibri" w:hAnsi="Calibri" w:cs="Calibri"/>
          <w:sz w:val="22"/>
          <w:szCs w:val="22"/>
        </w:rPr>
        <w:t>Human Rights Angle (UN, Sanders &amp; Scanlon): Internet access as human right. Strengthens ethical argument for policy intervention.</w:t>
      </w:r>
    </w:p>
    <w:p w14:paraId="51F144EE" w14:textId="49338B72" w:rsidR="00201EB2" w:rsidRDefault="001B6F59" w:rsidP="00201EB2">
      <w:pPr>
        <w:pStyle w:val="ListParagraph"/>
        <w:numPr>
          <w:ilvl w:val="0"/>
          <w:numId w:val="5"/>
        </w:numPr>
        <w:rPr>
          <w:rFonts w:ascii="Calibri" w:hAnsi="Calibri" w:cs="Calibri"/>
          <w:sz w:val="22"/>
          <w:szCs w:val="22"/>
        </w:rPr>
      </w:pPr>
      <w:r w:rsidRPr="00201EB2">
        <w:rPr>
          <w:rFonts w:ascii="Calibri" w:hAnsi="Calibri" w:cs="Calibri"/>
          <w:sz w:val="22"/>
          <w:szCs w:val="22"/>
        </w:rPr>
        <w:t xml:space="preserve">Sector Impacts (NHS, Cambridge </w:t>
      </w:r>
      <w:proofErr w:type="gramStart"/>
      <w:r w:rsidRPr="00201EB2">
        <w:rPr>
          <w:rFonts w:ascii="Calibri" w:hAnsi="Calibri" w:cs="Calibri"/>
          <w:sz w:val="22"/>
          <w:szCs w:val="22"/>
        </w:rPr>
        <w:t>Assessment</w:t>
      </w:r>
      <w:r w:rsidR="00B908CC">
        <w:rPr>
          <w:rFonts w:ascii="Calibri" w:hAnsi="Calibri" w:cs="Calibri"/>
          <w:sz w:val="22"/>
          <w:szCs w:val="22"/>
        </w:rPr>
        <w:t xml:space="preserve"> </w:t>
      </w:r>
      <w:r w:rsidRPr="00201EB2">
        <w:rPr>
          <w:rFonts w:ascii="Calibri" w:hAnsi="Calibri" w:cs="Calibri"/>
          <w:sz w:val="22"/>
          <w:szCs w:val="22"/>
        </w:rPr>
        <w:t>)</w:t>
      </w:r>
      <w:proofErr w:type="gramEnd"/>
      <w:r w:rsidRPr="00201EB2">
        <w:rPr>
          <w:rFonts w:ascii="Calibri" w:hAnsi="Calibri" w:cs="Calibri"/>
          <w:sz w:val="22"/>
          <w:szCs w:val="22"/>
        </w:rPr>
        <w:t xml:space="preserve">: </w:t>
      </w:r>
      <w:r w:rsidR="00B908CC" w:rsidRPr="00201EB2">
        <w:rPr>
          <w:rFonts w:ascii="Calibri" w:hAnsi="Calibri" w:cs="Calibri"/>
          <w:sz w:val="22"/>
          <w:szCs w:val="22"/>
        </w:rPr>
        <w:t>Real</w:t>
      </w:r>
      <w:r w:rsidRPr="00201EB2">
        <w:rPr>
          <w:rFonts w:ascii="Calibri" w:hAnsi="Calibri" w:cs="Calibri"/>
          <w:sz w:val="22"/>
          <w:szCs w:val="22"/>
        </w:rPr>
        <w:t xml:space="preserve"> consequences in healthcare, education, employment. Makes abstract concept urgent.</w:t>
      </w:r>
    </w:p>
    <w:p w14:paraId="2E3E7584" w14:textId="49185C74" w:rsidR="001B6F59" w:rsidRPr="00201EB2" w:rsidRDefault="001B6F59" w:rsidP="00201EB2">
      <w:pPr>
        <w:pStyle w:val="ListParagraph"/>
        <w:numPr>
          <w:ilvl w:val="0"/>
          <w:numId w:val="5"/>
        </w:numPr>
        <w:rPr>
          <w:rFonts w:ascii="Calibri" w:hAnsi="Calibri" w:cs="Calibri"/>
          <w:sz w:val="22"/>
          <w:szCs w:val="22"/>
        </w:rPr>
      </w:pPr>
      <w:r w:rsidRPr="00201EB2">
        <w:rPr>
          <w:rFonts w:ascii="Calibri" w:hAnsi="Calibri" w:cs="Calibri"/>
          <w:sz w:val="22"/>
          <w:szCs w:val="22"/>
        </w:rPr>
        <w:t xml:space="preserve">Policy Solutions </w:t>
      </w:r>
      <w:proofErr w:type="gramStart"/>
      <w:r w:rsidRPr="00201EB2">
        <w:rPr>
          <w:rFonts w:ascii="Calibri" w:hAnsi="Calibri" w:cs="Calibri"/>
          <w:sz w:val="22"/>
          <w:szCs w:val="22"/>
        </w:rPr>
        <w:t>(</w:t>
      </w:r>
      <w:r w:rsidR="00B908CC">
        <w:rPr>
          <w:rFonts w:ascii="Calibri" w:hAnsi="Calibri" w:cs="Calibri"/>
          <w:sz w:val="22"/>
          <w:szCs w:val="22"/>
        </w:rPr>
        <w:t xml:space="preserve"> </w:t>
      </w:r>
      <w:r w:rsidRPr="00201EB2">
        <w:rPr>
          <w:rFonts w:ascii="Calibri" w:hAnsi="Calibri" w:cs="Calibri"/>
          <w:sz w:val="22"/>
          <w:szCs w:val="22"/>
        </w:rPr>
        <w:t>UK</w:t>
      </w:r>
      <w:proofErr w:type="gramEnd"/>
      <w:r w:rsidRPr="00201EB2">
        <w:rPr>
          <w:rFonts w:ascii="Calibri" w:hAnsi="Calibri" w:cs="Calibri"/>
          <w:sz w:val="22"/>
          <w:szCs w:val="22"/>
        </w:rPr>
        <w:t xml:space="preserve"> Government, Good Things Foundation): </w:t>
      </w:r>
      <w:r w:rsidR="00F03730" w:rsidRPr="00F03730">
        <w:rPr>
          <w:rFonts w:ascii="Calibri" w:hAnsi="Calibri" w:cs="Calibri"/>
          <w:sz w:val="22"/>
          <w:szCs w:val="22"/>
        </w:rPr>
        <w:t>Illustrates existing solutions and proposed solutions like the broadband project by the government, digital skills, and infrastructure investment.</w:t>
      </w:r>
    </w:p>
    <w:p w14:paraId="2D2F23D8" w14:textId="7F223A3A" w:rsidR="001B6F59" w:rsidRPr="0092582D" w:rsidRDefault="001B6F59" w:rsidP="001B6F59">
      <w:pPr>
        <w:rPr>
          <w:rFonts w:ascii="Calibri" w:hAnsi="Calibri" w:cs="Calibri"/>
          <w:sz w:val="22"/>
          <w:szCs w:val="22"/>
        </w:rPr>
      </w:pPr>
      <w:r w:rsidRPr="0092582D">
        <w:rPr>
          <w:rFonts w:ascii="Calibri" w:hAnsi="Calibri" w:cs="Calibri"/>
          <w:sz w:val="22"/>
          <w:szCs w:val="22"/>
        </w:rPr>
        <w:lastRenderedPageBreak/>
        <w:t xml:space="preserve">Each source was chosen to directly support essay </w:t>
      </w:r>
      <w:r w:rsidR="00224293" w:rsidRPr="0092582D">
        <w:rPr>
          <w:rFonts w:ascii="Calibri" w:hAnsi="Calibri" w:cs="Calibri"/>
          <w:sz w:val="22"/>
          <w:szCs w:val="22"/>
        </w:rPr>
        <w:t>argument</w:t>
      </w:r>
      <w:r w:rsidRPr="0092582D">
        <w:rPr>
          <w:rFonts w:ascii="Calibri" w:hAnsi="Calibri" w:cs="Calibri"/>
          <w:sz w:val="22"/>
          <w:szCs w:val="22"/>
        </w:rPr>
        <w:t xml:space="preserve"> and build </w:t>
      </w:r>
      <w:r w:rsidR="00224293" w:rsidRPr="0092582D">
        <w:rPr>
          <w:rFonts w:ascii="Calibri" w:hAnsi="Calibri" w:cs="Calibri"/>
          <w:sz w:val="22"/>
          <w:szCs w:val="22"/>
        </w:rPr>
        <w:t>reasonable</w:t>
      </w:r>
      <w:r w:rsidRPr="0092582D">
        <w:rPr>
          <w:rFonts w:ascii="Calibri" w:hAnsi="Calibri" w:cs="Calibri"/>
          <w:sz w:val="22"/>
          <w:szCs w:val="22"/>
        </w:rPr>
        <w:t xml:space="preserve"> argument.</w:t>
      </w:r>
    </w:p>
    <w:p w14:paraId="047EE11D" w14:textId="77777777" w:rsidR="001B6F59" w:rsidRPr="00BE7492" w:rsidRDefault="001B6F59" w:rsidP="001B6F59">
      <w:pPr>
        <w:rPr>
          <w:rFonts w:ascii="Calibri" w:hAnsi="Calibri" w:cs="Calibri"/>
          <w:sz w:val="22"/>
          <w:szCs w:val="22"/>
        </w:rPr>
      </w:pPr>
    </w:p>
    <w:p w14:paraId="128EC3E2" w14:textId="03BA5698" w:rsidR="001B6F59" w:rsidRPr="00ED5351" w:rsidRDefault="001B6F59" w:rsidP="007F00DE">
      <w:pPr>
        <w:pStyle w:val="Heading3"/>
        <w:rPr>
          <w:b/>
          <w:bCs/>
        </w:rPr>
      </w:pPr>
      <w:r w:rsidRPr="00ED5351">
        <w:rPr>
          <w:b/>
          <w:bCs/>
        </w:rPr>
        <w:t>W</w:t>
      </w:r>
      <w:r w:rsidR="007F00DE" w:rsidRPr="00ED5351">
        <w:rPr>
          <w:b/>
          <w:bCs/>
        </w:rPr>
        <w:t>hat I excluded and why</w:t>
      </w:r>
      <w:r w:rsidR="00ED5351" w:rsidRPr="00ED5351">
        <w:rPr>
          <w:b/>
          <w:bCs/>
        </w:rPr>
        <w:t>:</w:t>
      </w:r>
    </w:p>
    <w:p w14:paraId="09FD62A0" w14:textId="26778A15" w:rsidR="001B6F59" w:rsidRPr="0092582D" w:rsidRDefault="008C18D7" w:rsidP="001B6F59">
      <w:pPr>
        <w:rPr>
          <w:rFonts w:ascii="Calibri" w:hAnsi="Calibri" w:cs="Calibri"/>
          <w:sz w:val="22"/>
          <w:szCs w:val="22"/>
        </w:rPr>
      </w:pPr>
      <w:r w:rsidRPr="008C18D7">
        <w:rPr>
          <w:rFonts w:ascii="Calibri" w:hAnsi="Calibri" w:cs="Calibri"/>
          <w:sz w:val="22"/>
          <w:szCs w:val="22"/>
        </w:rPr>
        <w:t xml:space="preserve">Information </w:t>
      </w:r>
      <w:r w:rsidRPr="008C18D7">
        <w:rPr>
          <w:rFonts w:ascii="Calibri" w:hAnsi="Calibri" w:cs="Calibri"/>
          <w:sz w:val="22"/>
          <w:szCs w:val="22"/>
        </w:rPr>
        <w:t>wilfully</w:t>
      </w:r>
      <w:r w:rsidRPr="008C18D7">
        <w:rPr>
          <w:rFonts w:ascii="Calibri" w:hAnsi="Calibri" w:cs="Calibri"/>
          <w:sz w:val="22"/>
          <w:szCs w:val="22"/>
        </w:rPr>
        <w:t xml:space="preserve"> omitted reflects </w:t>
      </w:r>
      <w:r w:rsidRPr="008C18D7">
        <w:rPr>
          <w:rFonts w:ascii="Calibri" w:hAnsi="Calibri" w:cs="Calibri"/>
          <w:sz w:val="22"/>
          <w:szCs w:val="22"/>
        </w:rPr>
        <w:t>careful</w:t>
      </w:r>
      <w:r w:rsidRPr="008C18D7">
        <w:rPr>
          <w:rFonts w:ascii="Calibri" w:hAnsi="Calibri" w:cs="Calibri"/>
          <w:sz w:val="22"/>
          <w:szCs w:val="22"/>
        </w:rPr>
        <w:t xml:space="preserve"> relevance because</w:t>
      </w:r>
      <w:r w:rsidR="001B6F59" w:rsidRPr="0092582D">
        <w:rPr>
          <w:rFonts w:ascii="Calibri" w:hAnsi="Calibri" w:cs="Calibri"/>
          <w:sz w:val="22"/>
          <w:szCs w:val="22"/>
        </w:rPr>
        <w:t>:</w:t>
      </w:r>
    </w:p>
    <w:p w14:paraId="50B47B30" w14:textId="77777777" w:rsidR="00C558DC" w:rsidRDefault="003A0411" w:rsidP="00C558DC">
      <w:pPr>
        <w:pStyle w:val="ListParagraph"/>
        <w:numPr>
          <w:ilvl w:val="0"/>
          <w:numId w:val="6"/>
        </w:numPr>
        <w:rPr>
          <w:rFonts w:ascii="Calibri" w:hAnsi="Calibri" w:cs="Calibri"/>
          <w:sz w:val="22"/>
          <w:szCs w:val="22"/>
        </w:rPr>
      </w:pPr>
      <w:r w:rsidRPr="00C558DC">
        <w:rPr>
          <w:rFonts w:ascii="Calibri" w:hAnsi="Calibri" w:cs="Calibri"/>
          <w:sz w:val="22"/>
          <w:szCs w:val="22"/>
        </w:rPr>
        <w:t>Technical specifications (speed of broadband, 5G specifications): Irrelevant for the purpose of social justice</w:t>
      </w:r>
      <w:r w:rsidR="001B6F59" w:rsidRPr="00C558DC">
        <w:rPr>
          <w:rFonts w:ascii="Calibri" w:hAnsi="Calibri" w:cs="Calibri"/>
          <w:sz w:val="22"/>
          <w:szCs w:val="22"/>
        </w:rPr>
        <w:t>.</w:t>
      </w:r>
    </w:p>
    <w:p w14:paraId="62C50FC4" w14:textId="77777777" w:rsidR="000E71A9" w:rsidRDefault="001B6F59" w:rsidP="000E71A9">
      <w:pPr>
        <w:pStyle w:val="ListParagraph"/>
        <w:numPr>
          <w:ilvl w:val="0"/>
          <w:numId w:val="6"/>
        </w:numPr>
        <w:rPr>
          <w:rFonts w:ascii="Calibri" w:hAnsi="Calibri" w:cs="Calibri"/>
          <w:sz w:val="22"/>
          <w:szCs w:val="22"/>
        </w:rPr>
      </w:pPr>
      <w:r w:rsidRPr="00C558DC">
        <w:rPr>
          <w:rFonts w:ascii="Calibri" w:hAnsi="Calibri" w:cs="Calibri"/>
          <w:sz w:val="22"/>
          <w:szCs w:val="22"/>
        </w:rPr>
        <w:t xml:space="preserve">Historical digital divide (pre-2010): Outdated for current </w:t>
      </w:r>
      <w:r w:rsidR="00C558DC">
        <w:rPr>
          <w:rFonts w:ascii="Calibri" w:hAnsi="Calibri" w:cs="Calibri"/>
          <w:sz w:val="22"/>
          <w:szCs w:val="22"/>
        </w:rPr>
        <w:t>scenario/time.</w:t>
      </w:r>
    </w:p>
    <w:p w14:paraId="2E9BF15B" w14:textId="77777777" w:rsidR="009B59F4" w:rsidRDefault="001B6F59" w:rsidP="009B59F4">
      <w:pPr>
        <w:pStyle w:val="ListParagraph"/>
        <w:numPr>
          <w:ilvl w:val="0"/>
          <w:numId w:val="6"/>
        </w:numPr>
        <w:rPr>
          <w:rFonts w:ascii="Calibri" w:hAnsi="Calibri" w:cs="Calibri"/>
          <w:sz w:val="22"/>
          <w:szCs w:val="22"/>
        </w:rPr>
      </w:pPr>
      <w:r w:rsidRPr="000E71A9">
        <w:rPr>
          <w:rFonts w:ascii="Calibri" w:hAnsi="Calibri" w:cs="Calibri"/>
          <w:sz w:val="22"/>
          <w:szCs w:val="22"/>
        </w:rPr>
        <w:t xml:space="preserve">Generic IT tutorials: </w:t>
      </w:r>
      <w:r w:rsidR="000E71A9" w:rsidRPr="000E71A9">
        <w:rPr>
          <w:rFonts w:ascii="Calibri" w:hAnsi="Calibri" w:cs="Calibri"/>
          <w:sz w:val="22"/>
          <w:szCs w:val="22"/>
        </w:rPr>
        <w:t>Essay focuses on systemic issues rather than a lack of IT skills</w:t>
      </w:r>
      <w:r w:rsidRPr="000E71A9">
        <w:rPr>
          <w:rFonts w:ascii="Calibri" w:hAnsi="Calibri" w:cs="Calibri"/>
          <w:sz w:val="22"/>
          <w:szCs w:val="22"/>
        </w:rPr>
        <w:t>.</w:t>
      </w:r>
    </w:p>
    <w:p w14:paraId="785E2EA2" w14:textId="77777777" w:rsidR="00450C6D" w:rsidRDefault="001B6F59" w:rsidP="00450C6D">
      <w:pPr>
        <w:pStyle w:val="ListParagraph"/>
        <w:numPr>
          <w:ilvl w:val="0"/>
          <w:numId w:val="6"/>
        </w:numPr>
        <w:rPr>
          <w:rFonts w:ascii="Calibri" w:hAnsi="Calibri" w:cs="Calibri"/>
          <w:sz w:val="22"/>
          <w:szCs w:val="22"/>
        </w:rPr>
      </w:pPr>
      <w:r w:rsidRPr="009B59F4">
        <w:rPr>
          <w:rFonts w:ascii="Calibri" w:hAnsi="Calibri" w:cs="Calibri"/>
          <w:sz w:val="22"/>
          <w:szCs w:val="22"/>
        </w:rPr>
        <w:t>Commercial marketing: Tech company bias excludes objective analysis.</w:t>
      </w:r>
    </w:p>
    <w:p w14:paraId="2B7B39C1" w14:textId="1DFC6FEA" w:rsidR="001B6F59" w:rsidRPr="00450C6D" w:rsidRDefault="001B6F59" w:rsidP="00450C6D">
      <w:pPr>
        <w:pStyle w:val="ListParagraph"/>
        <w:numPr>
          <w:ilvl w:val="0"/>
          <w:numId w:val="6"/>
        </w:numPr>
        <w:rPr>
          <w:rFonts w:ascii="Calibri" w:hAnsi="Calibri" w:cs="Calibri"/>
          <w:sz w:val="22"/>
          <w:szCs w:val="22"/>
        </w:rPr>
      </w:pPr>
      <w:r w:rsidRPr="00450C6D">
        <w:rPr>
          <w:rFonts w:ascii="Calibri" w:hAnsi="Calibri" w:cs="Calibri"/>
          <w:sz w:val="22"/>
          <w:szCs w:val="22"/>
        </w:rPr>
        <w:t>Cybersecurity/data privacy: While tech-related, doesn't address digital exclusion directly.</w:t>
      </w:r>
    </w:p>
    <w:p w14:paraId="31637E40" w14:textId="4ACF5402" w:rsidR="001B6F59" w:rsidRDefault="009665E5" w:rsidP="001B6F59">
      <w:pPr>
        <w:rPr>
          <w:rFonts w:ascii="Calibri" w:hAnsi="Calibri" w:cs="Calibri"/>
          <w:sz w:val="22"/>
          <w:szCs w:val="22"/>
        </w:rPr>
      </w:pPr>
      <w:r w:rsidRPr="009665E5">
        <w:rPr>
          <w:rFonts w:ascii="Calibri" w:hAnsi="Calibri" w:cs="Calibri"/>
          <w:sz w:val="22"/>
          <w:szCs w:val="22"/>
        </w:rPr>
        <w:t>Excluding the irrelevant information kept the essay on track</w:t>
      </w:r>
      <w:r w:rsidR="001B6F59" w:rsidRPr="0092582D">
        <w:rPr>
          <w:rFonts w:ascii="Calibri" w:hAnsi="Calibri" w:cs="Calibri"/>
          <w:sz w:val="22"/>
          <w:szCs w:val="22"/>
        </w:rPr>
        <w:t>.</w:t>
      </w:r>
    </w:p>
    <w:p w14:paraId="2A6474F8" w14:textId="3974CA55" w:rsidR="00065730" w:rsidRPr="0092582D" w:rsidRDefault="00065730" w:rsidP="001B6F59">
      <w:pPr>
        <w:rPr>
          <w:rFonts w:ascii="Calibri" w:hAnsi="Calibri" w:cs="Calibri"/>
          <w:b/>
          <w:bCs/>
          <w:sz w:val="22"/>
          <w:szCs w:val="22"/>
        </w:rPr>
      </w:pPr>
      <w:r w:rsidRPr="005B0DC8">
        <w:rPr>
          <w:rFonts w:ascii="Calibri" w:hAnsi="Calibri" w:cs="Calibri"/>
          <w:b/>
          <w:bCs/>
          <w:sz w:val="22"/>
          <w:szCs w:val="22"/>
        </w:rPr>
        <w:t>The report is available to read below.</w:t>
      </w:r>
    </w:p>
    <w:p w14:paraId="3CCD6C49" w14:textId="77777777" w:rsidR="001B6F59" w:rsidRDefault="001B6F59" w:rsidP="001B6F59"/>
    <w:p w14:paraId="12EA3211" w14:textId="77777777" w:rsidR="001B6F59" w:rsidRDefault="001B6F59" w:rsidP="001B6F59"/>
    <w:p w14:paraId="4270365B" w14:textId="77777777" w:rsidR="001B6F59" w:rsidRDefault="001B6F59" w:rsidP="001B6F59"/>
    <w:p w14:paraId="2F42AED0" w14:textId="77777777" w:rsidR="001B6F59" w:rsidRDefault="001B6F59" w:rsidP="001B6F59"/>
    <w:p w14:paraId="28CB858F" w14:textId="77777777" w:rsidR="001B6F59" w:rsidRDefault="001B6F59" w:rsidP="001B6F59"/>
    <w:p w14:paraId="101CDAF5" w14:textId="77777777" w:rsidR="001B6F59" w:rsidRDefault="001B6F59" w:rsidP="001B6F59"/>
    <w:p w14:paraId="6AAA34E3" w14:textId="77777777" w:rsidR="001B6F59" w:rsidRDefault="001B6F59" w:rsidP="001B6F59"/>
    <w:p w14:paraId="2A4CB49F" w14:textId="77777777" w:rsidR="001B6F59" w:rsidRDefault="001B6F59" w:rsidP="001B6F59"/>
    <w:p w14:paraId="0A7BE70E" w14:textId="77777777" w:rsidR="001B6F59" w:rsidRDefault="001B6F59" w:rsidP="001B6F59"/>
    <w:p w14:paraId="2F646392" w14:textId="77777777" w:rsidR="001B6F59" w:rsidRDefault="001B6F59" w:rsidP="001B6F59"/>
    <w:p w14:paraId="4F1A0D5B" w14:textId="77777777" w:rsidR="001B6F59" w:rsidRDefault="001B6F59" w:rsidP="001B6F59"/>
    <w:p w14:paraId="6EF56B30" w14:textId="77777777" w:rsidR="001B6F59" w:rsidRDefault="001B6F59" w:rsidP="001B6F59"/>
    <w:p w14:paraId="0FE229D6" w14:textId="77777777" w:rsidR="001B6F59" w:rsidRDefault="001B6F59" w:rsidP="001B6F59"/>
    <w:p w14:paraId="262EE65F" w14:textId="77777777" w:rsidR="001B6F59" w:rsidRDefault="001B6F59" w:rsidP="001B6F59"/>
    <w:p w14:paraId="73455A29" w14:textId="77777777" w:rsidR="001B6F59" w:rsidRDefault="001B6F59" w:rsidP="001B6F59">
      <w:pPr>
        <w:pStyle w:val="Title"/>
        <w:rPr>
          <w:b/>
          <w:bCs/>
        </w:rPr>
      </w:pPr>
    </w:p>
    <w:p w14:paraId="245FE0B5" w14:textId="77777777" w:rsidR="001B6F59" w:rsidRDefault="001B6F59" w:rsidP="00101970">
      <w:pPr>
        <w:pStyle w:val="Title"/>
        <w:jc w:val="center"/>
        <w:rPr>
          <w:b/>
          <w:bCs/>
        </w:rPr>
      </w:pPr>
    </w:p>
    <w:p w14:paraId="1A321A41" w14:textId="46A0DD8A" w:rsidR="001B6F59" w:rsidRDefault="001D507E" w:rsidP="00101970">
      <w:pPr>
        <w:pStyle w:val="Title"/>
        <w:jc w:val="center"/>
        <w:rPr>
          <w:b/>
          <w:bCs/>
        </w:rPr>
      </w:pPr>
      <w:r>
        <w:rPr>
          <w:b/>
          <w:bCs/>
        </w:rPr>
        <w:lastRenderedPageBreak/>
        <w:t xml:space="preserve"> </w:t>
      </w:r>
    </w:p>
    <w:p w14:paraId="174BDAC5" w14:textId="7CE938B9" w:rsidR="00D11C3E" w:rsidRPr="00101970" w:rsidRDefault="00D11C3E" w:rsidP="00101970">
      <w:pPr>
        <w:pStyle w:val="Title"/>
        <w:jc w:val="center"/>
        <w:rPr>
          <w:b/>
          <w:bCs/>
        </w:rPr>
      </w:pPr>
      <w:r w:rsidRPr="00101970">
        <w:rPr>
          <w:b/>
          <w:bCs/>
        </w:rPr>
        <w:t>The Digital Divide: Inequality in Access to Technology and Its Social Implications</w:t>
      </w:r>
    </w:p>
    <w:p w14:paraId="0E303F97" w14:textId="77777777" w:rsidR="001F1B0D" w:rsidRDefault="001F1B0D"/>
    <w:p w14:paraId="5B3683D1" w14:textId="7B517225" w:rsidR="00743878" w:rsidRPr="002F4121" w:rsidRDefault="00743878" w:rsidP="00743878">
      <w:pPr>
        <w:pStyle w:val="Heading1"/>
        <w:rPr>
          <w:b/>
          <w:bCs/>
          <w:sz w:val="36"/>
          <w:szCs w:val="36"/>
        </w:rPr>
      </w:pPr>
      <w:r w:rsidRPr="002F4121">
        <w:rPr>
          <w:b/>
          <w:bCs/>
          <w:sz w:val="36"/>
          <w:szCs w:val="36"/>
        </w:rPr>
        <w:t>Introduction</w:t>
      </w:r>
    </w:p>
    <w:p w14:paraId="622963E4" w14:textId="06A348BD" w:rsidR="00101970" w:rsidRDefault="00D15169" w:rsidP="00710FF6">
      <w:r w:rsidRPr="00D15169">
        <w:t xml:space="preserve">With the world being increasingly interconnected, access to digital technology has become fundamental to democratic, </w:t>
      </w:r>
      <w:r w:rsidR="004E54B6" w:rsidRPr="00D15169">
        <w:t>social,</w:t>
      </w:r>
      <w:r w:rsidRPr="00D15169">
        <w:t xml:space="preserve"> and economic participations. In Van Dijk (2017), the digital divide is defined as “the gap between people who do not have access to, and people have access to forms of communication and information technology." It represents the most pressing social justice issues of the 20th century. This is displayed in the UK, where 7.9 million adults lack basic digital skills, 1.6 million have no access to digital devices, and 3.7 million families fall below the minimum digital living standard (Good things foundation, 2025). The inequality has been amplified by the COVID-19 pandemic, quickly turning digital access to a necessity for education, employment, healthcare, and civic engagement (Cambridge Assessment, 2021). In this report I will examine how technological inequality adds to existing social divisions, arguing that digital exclusion creates a human rights violation that undermines democratic participation and social cohesion. With the analysis of current evidence and policy frameworks, this examination reveals that to address the digital divide it requires recognition of digital access as a basic human right, which demands organized intervention from the government, industries and civil society.</w:t>
      </w:r>
    </w:p>
    <w:p w14:paraId="5E0C32F7" w14:textId="62EA8768" w:rsidR="00710FF6" w:rsidRPr="00792B1A" w:rsidRDefault="00710FF6" w:rsidP="00710FF6">
      <w:pPr>
        <w:pStyle w:val="Heading2"/>
        <w:rPr>
          <w:b/>
          <w:bCs/>
        </w:rPr>
      </w:pPr>
      <w:r w:rsidRPr="00792B1A">
        <w:rPr>
          <w:b/>
          <w:bCs/>
        </w:rPr>
        <w:t>Understanding the Digital Divide</w:t>
      </w:r>
    </w:p>
    <w:p w14:paraId="371C4CEA" w14:textId="77777777" w:rsidR="00792B1A" w:rsidRDefault="00C74FC4" w:rsidP="00792B1A">
      <w:r w:rsidRPr="00C74FC4">
        <w:t xml:space="preserve">The digital divide extends beyond the simple lack of internet access, surrounding what Van Dijk (2017) identifies as 3 distinct dimensions, which are 1. Physical access (availability of software, hardware and connectivity), 2. Skills access (digital literacy and competence) and 3. Usage access (meaningful outcomes from technology use). This is a theoretical framework that has evolved significantly since its first research in 1999-2002, which primarily focused on physical access. By 2005, scholars have recognized skills as the “second level” of digital inequality, while modern research emphasizes the “deepening of the divide” through differential technology incorporation into daily life. The current UK statistics show the multi-layered nature of this change. Government </w:t>
      </w:r>
      <w:r w:rsidRPr="00C74FC4">
        <w:lastRenderedPageBreak/>
        <w:t>data shows that 8% of households struggle to afford broadband services, affecting around 1.9 million households, while 9% struggle with mobile contract costs, impacting around 2.6 million households (Good Things Foundation, 2025). The skills dimension is in a similar position: 16% of adults lack foundation-level essential digital skills, representing around 8.5 million people. These statistics show that digital exclusions interconnect with existing social inequalities, with 77% of those lacking basic digital skills being over 65 years old, 69% having disabilities and 47% having no formal qualifications (ONS, 2019). The appearance of a “fourth level digital divide” became visibly evident during COVID-19, together with external factors such as learning environment quality and family circumstances. It was revealed by the Cambridge assessment study that 21% of lower-income households had no device access during the pandemic, indicating that digital exclusion represents systemic structural inequalities.</w:t>
      </w:r>
    </w:p>
    <w:p w14:paraId="21FF095B" w14:textId="77777777" w:rsidR="00792B1A" w:rsidRPr="00792B1A" w:rsidRDefault="00792B1A" w:rsidP="00792B1A">
      <w:pPr>
        <w:pStyle w:val="Heading1"/>
        <w:rPr>
          <w:b/>
          <w:bCs/>
          <w:sz w:val="32"/>
          <w:szCs w:val="32"/>
        </w:rPr>
      </w:pPr>
      <w:r w:rsidRPr="00792B1A">
        <w:rPr>
          <w:b/>
          <w:bCs/>
          <w:sz w:val="32"/>
          <w:szCs w:val="32"/>
        </w:rPr>
        <w:t>Vulnerable Populations and Intersectional Exclusion</w:t>
      </w:r>
    </w:p>
    <w:p w14:paraId="1A5E784E" w14:textId="6887D9DD" w:rsidR="00792B1A" w:rsidRDefault="00792B1A" w:rsidP="00DF7592">
      <w:r>
        <w:t xml:space="preserve">Digital inequality </w:t>
      </w:r>
      <w:r w:rsidR="002305BF">
        <w:t>affects</w:t>
      </w:r>
      <w:r>
        <w:t xml:space="preserve"> specific demographic </w:t>
      </w:r>
      <w:r w:rsidR="002305BF">
        <w:t>groups</w:t>
      </w:r>
      <w:r>
        <w:t xml:space="preserve"> </w:t>
      </w:r>
      <w:r w:rsidR="002305BF">
        <w:t>disproportionately</w:t>
      </w:r>
      <w:r>
        <w:t xml:space="preserve"> who already face massive social and economic </w:t>
      </w:r>
      <w:r w:rsidR="002305BF">
        <w:t>disadvantages</w:t>
      </w:r>
      <w:r w:rsidR="00DB618F">
        <w:t xml:space="preserve">, creating “cumulative </w:t>
      </w:r>
      <w:r w:rsidR="002305BF">
        <w:t>disadvantages</w:t>
      </w:r>
      <w:r w:rsidR="00DB618F">
        <w:t>”</w:t>
      </w:r>
      <w:r w:rsidR="002305BF">
        <w:t xml:space="preserve"> that worsen existing inequalities. Those over 75, represent the largest single group affected by the digital exclusion, with age being the strongest predictor offline status. However, age intersects with other factors such as income, education, health status and social isolation which create complex exclusion patterns. </w:t>
      </w:r>
      <w:r w:rsidR="00603BF3">
        <w:t xml:space="preserve">Disabled people face barriers to </w:t>
      </w:r>
      <w:r w:rsidR="00DF7592">
        <w:t>digital</w:t>
      </w:r>
      <w:r w:rsidR="00603BF3">
        <w:t xml:space="preserve"> </w:t>
      </w:r>
      <w:r w:rsidR="00DF7592">
        <w:t>inclusion</w:t>
      </w:r>
      <w:r w:rsidR="00603BF3">
        <w:t>, with ONS statistics showing that 23.3% of disabled people were offline compared to much lower rates in the general population (ONS. 2019)</w:t>
      </w:r>
      <w:r w:rsidR="00DF7592">
        <w:t xml:space="preserve">. These barriers include physical accessibility challenges, cognitive and sensory constraints with financial limitation that make mainstream digital services harder to access effectively. The NHS inclusive Digital Healthcare Framework recognizes that disabled </w:t>
      </w:r>
      <w:r w:rsidR="00FC266F">
        <w:t xml:space="preserve">people face </w:t>
      </w:r>
      <w:r w:rsidR="002412A0">
        <w:t xml:space="preserve">intensified risk </w:t>
      </w:r>
      <w:r w:rsidR="00D42705">
        <w:t>from</w:t>
      </w:r>
      <w:r w:rsidR="002412A0">
        <w:t xml:space="preserve"> digital health services, </w:t>
      </w:r>
      <w:r w:rsidR="00185744">
        <w:t>potential experiencing reduced healthcare access as services increasingly move online (NHS England, 2023).</w:t>
      </w:r>
      <w:r w:rsidR="00EE22BE">
        <w:t xml:space="preserve"> Low-income household experience digital exclusion through multiple </w:t>
      </w:r>
      <w:r w:rsidR="00B52152">
        <w:t>ways</w:t>
      </w:r>
      <w:r w:rsidR="00B431F5">
        <w:t xml:space="preserve">, including inability to </w:t>
      </w:r>
      <w:r w:rsidR="005D67B4">
        <w:t>afford</w:t>
      </w:r>
      <w:r w:rsidR="00B431F5">
        <w:t xml:space="preserve"> devices, </w:t>
      </w:r>
      <w:r w:rsidR="005D67B4">
        <w:t>data</w:t>
      </w:r>
      <w:r w:rsidR="00B431F5">
        <w:t xml:space="preserve"> plans, reliable broadband </w:t>
      </w:r>
      <w:r w:rsidR="005D67B4">
        <w:t>connections</w:t>
      </w:r>
      <w:r w:rsidR="00B431F5">
        <w:t xml:space="preserve">. </w:t>
      </w:r>
      <w:r w:rsidR="001011CA">
        <w:t xml:space="preserve">The 2020 </w:t>
      </w:r>
      <w:r w:rsidR="005D67B4">
        <w:t>pandemic</w:t>
      </w:r>
      <w:r w:rsidR="001011CA">
        <w:t xml:space="preserve"> </w:t>
      </w:r>
      <w:r w:rsidR="005D67B4">
        <w:t>clean</w:t>
      </w:r>
      <w:r w:rsidR="001011CA">
        <w:t xml:space="preserve"> </w:t>
      </w:r>
      <w:r w:rsidR="005D67B4">
        <w:t>illustrated</w:t>
      </w:r>
      <w:r w:rsidR="001011CA">
        <w:t xml:space="preserve"> these inequalities: only 51%</w:t>
      </w:r>
      <w:r w:rsidR="00EE22BE">
        <w:t xml:space="preserve"> </w:t>
      </w:r>
      <w:r w:rsidR="001011CA">
        <w:t xml:space="preserve"> of household earning between </w:t>
      </w:r>
      <w:r w:rsidR="00621B5B" w:rsidRPr="00621B5B">
        <w:t>£6,000-£10,000</w:t>
      </w:r>
      <w:r w:rsidR="00621B5B">
        <w:t xml:space="preserve"> had home internet access, compared with 99% of household earning over </w:t>
      </w:r>
      <w:r w:rsidR="004D310F">
        <w:t xml:space="preserve">£40,000. </w:t>
      </w:r>
      <w:r w:rsidR="005D67B4">
        <w:t>Geographic</w:t>
      </w:r>
      <w:r w:rsidR="004D310F">
        <w:t xml:space="preserve"> factors </w:t>
      </w:r>
      <w:r w:rsidR="00F80A71">
        <w:t xml:space="preserve">multiply these challenges, rural; area experiencing </w:t>
      </w:r>
      <w:r w:rsidR="005D67B4">
        <w:t>broadband</w:t>
      </w:r>
      <w:r w:rsidR="00F80A71">
        <w:t xml:space="preserve"> speeds 26% </w:t>
      </w:r>
      <w:r w:rsidR="005D67B4">
        <w:t>slower</w:t>
      </w:r>
      <w:r w:rsidR="00F80A71">
        <w:t xml:space="preserve"> than urban areas.</w:t>
      </w:r>
      <w:r w:rsidR="001C126B">
        <w:t xml:space="preserve"> The </w:t>
      </w:r>
      <w:r w:rsidR="005D67B4">
        <w:t>concept</w:t>
      </w:r>
      <w:r w:rsidR="001C126B">
        <w:t xml:space="preserve"> of “digital poverty” </w:t>
      </w:r>
      <w:r w:rsidR="005D67B4">
        <w:t>recognizes</w:t>
      </w:r>
      <w:r w:rsidR="001C126B">
        <w:t xml:space="preserve"> that </w:t>
      </w:r>
      <w:r w:rsidR="005D67B4">
        <w:t>exclusion</w:t>
      </w:r>
      <w:r w:rsidR="001C126B">
        <w:t xml:space="preserve"> can both result from and </w:t>
      </w:r>
      <w:r w:rsidR="002A0BD6">
        <w:t xml:space="preserve">add to broader </w:t>
      </w:r>
      <w:r w:rsidR="005D67B4">
        <w:t>poverty</w:t>
      </w:r>
      <w:r w:rsidR="002A0BD6">
        <w:t xml:space="preserve"> cycles, creative a “vicious cycle” where digital and economic exclusion </w:t>
      </w:r>
      <w:r w:rsidR="001A6380">
        <w:t>support each other.</w:t>
      </w:r>
      <w:r w:rsidR="002A0BD6">
        <w:t xml:space="preserve"> </w:t>
      </w:r>
    </w:p>
    <w:p w14:paraId="5FA90327" w14:textId="77777777" w:rsidR="00375CC5" w:rsidRPr="00375CC5" w:rsidRDefault="00375CC5" w:rsidP="00375CC5">
      <w:pPr>
        <w:pStyle w:val="Heading2"/>
        <w:rPr>
          <w:b/>
          <w:bCs/>
        </w:rPr>
      </w:pPr>
      <w:r w:rsidRPr="00375CC5">
        <w:rPr>
          <w:b/>
          <w:bCs/>
        </w:rPr>
        <w:lastRenderedPageBreak/>
        <w:t>Digital Access as a Human Rights Issue</w:t>
      </w:r>
    </w:p>
    <w:p w14:paraId="71F01B37" w14:textId="5E42297C" w:rsidR="00083E0B" w:rsidRDefault="0042019A" w:rsidP="0061052C">
      <w:r w:rsidRPr="0042019A">
        <w:t xml:space="preserve">The digital divide raises </w:t>
      </w:r>
      <w:r w:rsidR="00A0196D">
        <w:t>big</w:t>
      </w:r>
      <w:r w:rsidRPr="0042019A">
        <w:t xml:space="preserve"> ethical questions about justice, equality and human dignity in modern society. </w:t>
      </w:r>
      <w:r w:rsidR="004128B6" w:rsidRPr="004128B6">
        <w:t xml:space="preserve">In 2016, the United Nations General Assembly </w:t>
      </w:r>
      <w:r w:rsidR="004E11D7" w:rsidRPr="004128B6">
        <w:t>acknowledged</w:t>
      </w:r>
      <w:r w:rsidR="004128B6" w:rsidRPr="004128B6">
        <w:t xml:space="preserve"> internet access a fundamental human right</w:t>
      </w:r>
      <w:r w:rsidR="004128B6">
        <w:t xml:space="preserve">. </w:t>
      </w:r>
      <w:r w:rsidR="00CE7BA7" w:rsidRPr="00CE7BA7">
        <w:t xml:space="preserve">This recognition </w:t>
      </w:r>
      <w:r w:rsidR="00872255">
        <w:t>has put</w:t>
      </w:r>
      <w:r w:rsidR="007769E2">
        <w:t xml:space="preserve"> </w:t>
      </w:r>
      <w:r w:rsidR="00CE7BA7" w:rsidRPr="00CE7BA7">
        <w:t xml:space="preserve">digital exclusion not </w:t>
      </w:r>
      <w:r w:rsidR="007126F0">
        <w:t>only</w:t>
      </w:r>
      <w:r w:rsidR="00CE7BA7" w:rsidRPr="00CE7BA7">
        <w:t xml:space="preserve"> as a technical challenge, but </w:t>
      </w:r>
      <w:r w:rsidR="007769E2">
        <w:t xml:space="preserve">also </w:t>
      </w:r>
      <w:r w:rsidR="00CE7BA7" w:rsidRPr="00CE7BA7">
        <w:t xml:space="preserve">as a violation of human rights. From this </w:t>
      </w:r>
      <w:r w:rsidR="004E11D7" w:rsidRPr="00CE7BA7">
        <w:t>viewpoint</w:t>
      </w:r>
      <w:r w:rsidR="00CE7BA7" w:rsidRPr="00CE7BA7">
        <w:t xml:space="preserve">, access to the internet is essential because it enables the </w:t>
      </w:r>
      <w:r w:rsidR="00F52AF0">
        <w:t>usage</w:t>
      </w:r>
      <w:r w:rsidR="00CE7BA7" w:rsidRPr="00CE7BA7">
        <w:t xml:space="preserve"> of</w:t>
      </w:r>
      <w:r w:rsidR="00D731DE">
        <w:t xml:space="preserve"> many</w:t>
      </w:r>
      <w:r w:rsidR="00CE7BA7" w:rsidRPr="00CE7BA7">
        <w:t xml:space="preserve"> other fundamental rights</w:t>
      </w:r>
      <w:r w:rsidR="00CE3901">
        <w:t xml:space="preserve"> such as</w:t>
      </w:r>
      <w:r w:rsidR="007126F0">
        <w:t xml:space="preserve"> these 4:</w:t>
      </w:r>
      <w:r w:rsidR="00CE3901">
        <w:t xml:space="preserve"> </w:t>
      </w:r>
      <w:r w:rsidR="007126F0">
        <w:t xml:space="preserve">1. </w:t>
      </w:r>
      <w:r w:rsidR="00CE7BA7" w:rsidRPr="00CE7BA7">
        <w:t xml:space="preserve">freedom of expression, </w:t>
      </w:r>
      <w:r w:rsidR="007126F0">
        <w:t xml:space="preserve">2. </w:t>
      </w:r>
      <w:r w:rsidR="00CE7BA7" w:rsidRPr="00CE7BA7">
        <w:t xml:space="preserve">access to education, </w:t>
      </w:r>
      <w:r w:rsidR="007126F0">
        <w:t xml:space="preserve">3. </w:t>
      </w:r>
      <w:r w:rsidR="00CE7BA7" w:rsidRPr="00CE7BA7">
        <w:t xml:space="preserve">political participation, and </w:t>
      </w:r>
      <w:r w:rsidR="007126F0">
        <w:t xml:space="preserve">4. </w:t>
      </w:r>
      <w:r w:rsidR="00CE7BA7" w:rsidRPr="00CE7BA7">
        <w:t>social inclusion.</w:t>
      </w:r>
      <w:r w:rsidR="00CE7BA7">
        <w:t xml:space="preserve"> </w:t>
      </w:r>
      <w:r w:rsidR="004128B6" w:rsidRPr="0042019A">
        <w:t>Sanders</w:t>
      </w:r>
      <w:r w:rsidRPr="0042019A">
        <w:t xml:space="preserve"> and Scanlon (2021) argue that the digital divide </w:t>
      </w:r>
      <w:r w:rsidR="00194F42">
        <w:t>causes</w:t>
      </w:r>
      <w:r w:rsidRPr="0042019A">
        <w:t xml:space="preserve"> economic, social and political inequalities</w:t>
      </w:r>
      <w:r w:rsidR="00CE3901">
        <w:t xml:space="preserve"> </w:t>
      </w:r>
      <w:r w:rsidR="008B1DB0">
        <w:t xml:space="preserve">violating </w:t>
      </w:r>
      <w:r w:rsidRPr="0042019A">
        <w:t>human equality and social justice</w:t>
      </w:r>
      <w:r w:rsidR="00121739">
        <w:t>, which reinforces the UNS’s decision</w:t>
      </w:r>
      <w:r w:rsidRPr="0042019A">
        <w:t xml:space="preserve">. Their study shows that digital exclusion </w:t>
      </w:r>
      <w:r w:rsidR="00E36E81">
        <w:t>mostly</w:t>
      </w:r>
      <w:r w:rsidRPr="0042019A">
        <w:t xml:space="preserve"> harms low-income communities, people of colour, older adults and rural residents</w:t>
      </w:r>
      <w:r w:rsidR="003A49A9">
        <w:t>, which worsens</w:t>
      </w:r>
      <w:r w:rsidR="00E81CF3">
        <w:t xml:space="preserve"> existing inequalities by creating new disadvantages. </w:t>
      </w:r>
      <w:r w:rsidRPr="0042019A">
        <w:t xml:space="preserve">The ethical </w:t>
      </w:r>
      <w:r w:rsidR="00707421">
        <w:t>space</w:t>
      </w:r>
      <w:r w:rsidRPr="0042019A">
        <w:t xml:space="preserve"> becomes severe when considering democratic participation</w:t>
      </w:r>
      <w:r w:rsidR="00F5739A">
        <w:t xml:space="preserve"> as</w:t>
      </w:r>
      <w:r w:rsidRPr="0042019A">
        <w:t xml:space="preserve"> citizens without digital access face </w:t>
      </w:r>
      <w:r w:rsidR="00F5739A">
        <w:t>higher</w:t>
      </w:r>
      <w:r w:rsidRPr="0042019A">
        <w:t xml:space="preserve"> barriers to political engagement such as voting, civic participation, as government and political organizations </w:t>
      </w:r>
      <w:r w:rsidR="0014178E">
        <w:t>depend</w:t>
      </w:r>
      <w:r w:rsidRPr="0042019A">
        <w:t xml:space="preserve"> heavily on digital platforms. The “digital rights” concept includes not only access to technology but also protection from digital harms including surveillance, discrimination and manipulation. The OECD’s 2022 investigation if rights in the digital age highlights tensions between different human rights in the digital context, noting that the “speed, scale and borderless nature of the digital environment” creates new contexts for understanding human rights violations (OECD, 2022). Corporate responsibility </w:t>
      </w:r>
      <w:r w:rsidR="00F94EE2">
        <w:t>has</w:t>
      </w:r>
      <w:r w:rsidRPr="0042019A">
        <w:t xml:space="preserve"> another crucial ethical </w:t>
      </w:r>
      <w:r w:rsidR="005D2A5B">
        <w:t>space</w:t>
      </w:r>
      <w:r w:rsidRPr="0042019A">
        <w:t xml:space="preserve"> of digital inclusion. Technology companies </w:t>
      </w:r>
      <w:r w:rsidR="005D2A5B">
        <w:t>have</w:t>
      </w:r>
      <w:r w:rsidRPr="0042019A">
        <w:t xml:space="preserve"> significant power over information access, platform design and digital service </w:t>
      </w:r>
      <w:r w:rsidR="005D2A5B" w:rsidRPr="0042019A">
        <w:t>delivery</w:t>
      </w:r>
      <w:r w:rsidRPr="0042019A">
        <w:t xml:space="preserve">, creating an ethical </w:t>
      </w:r>
      <w:r w:rsidR="005D2A5B" w:rsidRPr="0042019A">
        <w:t>duty</w:t>
      </w:r>
      <w:r w:rsidRPr="0042019A">
        <w:t xml:space="preserve"> to safeguard inclusive access and prevent discriminatory practices. The challenge </w:t>
      </w:r>
      <w:r w:rsidR="005D2A5B">
        <w:t>stays</w:t>
      </w:r>
      <w:r w:rsidRPr="0042019A">
        <w:t xml:space="preserve"> in ensuring that technological advancement helps to enhance rather than weaken human quality and democratic participation.</w:t>
      </w:r>
    </w:p>
    <w:p w14:paraId="16370CFA" w14:textId="77777777" w:rsidR="00FE52F8" w:rsidRPr="00FE52F8" w:rsidRDefault="00FE52F8" w:rsidP="00FE52F8">
      <w:pPr>
        <w:pStyle w:val="Heading2"/>
        <w:rPr>
          <w:b/>
          <w:bCs/>
        </w:rPr>
      </w:pPr>
      <w:r w:rsidRPr="00FE52F8">
        <w:rPr>
          <w:b/>
          <w:bCs/>
        </w:rPr>
        <w:t>Social and Economic Consequences</w:t>
      </w:r>
    </w:p>
    <w:p w14:paraId="5EDE8A16" w14:textId="5183B6EC" w:rsidR="007A6C7E" w:rsidRDefault="00FE52F8" w:rsidP="007A6C7E">
      <w:r>
        <w:t>Th</w:t>
      </w:r>
      <w:r w:rsidR="007A6C7E">
        <w:t xml:space="preserve">e </w:t>
      </w:r>
      <w:r w:rsidR="007A6C7E" w:rsidRPr="007A6C7E">
        <w:t xml:space="preserve">economic consequence of digital exclusion has significant societal costs not just individual disadvantages. The Good Things Foundations’ analysis shows that there is potential of £13.7 billion in potential economic benefit for the UK, if digital inclusion is achieved. With this every £1 invested for digital skills training, it will return £9.48 in economic value. Similarly individual-level economic impacts are significant. Research reveals that digitally excluded people pay 25% more for essential services because of their inability to access online discounts and comparison tools. Employment consequences are severe: 56% of the UK workforce does not have the digital skills needed for a modern employment, whereas 21 million adults are unable to complete basic digital tasks needed for work. These skills gap overall limit career progression, </w:t>
      </w:r>
      <w:r w:rsidR="007A6C7E" w:rsidRPr="007A6C7E">
        <w:lastRenderedPageBreak/>
        <w:t xml:space="preserve">increases chances of unemployment and reduce wage potential. This mainly affects older workers and those in lower-skilled occupations. Another crucial space of digital exclusion is education inequality. The COVID-19 pandemic has revealed massive disadvantages for digitally excluded students, with 6% of households not having internet while 9% relied only on smartphone connectivity which is inadequate for education tasks. Healthcare access also increasingly relies on digital literacy and connectivity with 31%of UK adult not accessing health services online. Social isolation embodies a regular </w:t>
      </w:r>
      <w:r w:rsidR="00042A37" w:rsidRPr="007A6C7E">
        <w:t>unnoticed</w:t>
      </w:r>
      <w:r w:rsidR="007A6C7E" w:rsidRPr="007A6C7E">
        <w:t xml:space="preserve"> consequence, as social </w:t>
      </w:r>
      <w:r w:rsidR="00042A37" w:rsidRPr="007A6C7E">
        <w:t>connections</w:t>
      </w:r>
      <w:r w:rsidR="007A6C7E" w:rsidRPr="007A6C7E">
        <w:t xml:space="preserve"> and community participation progressively occur through digital platforms.</w:t>
      </w:r>
    </w:p>
    <w:p w14:paraId="7969A7E7" w14:textId="77777777" w:rsidR="006D09F0" w:rsidRPr="006D09F0" w:rsidRDefault="006D09F0" w:rsidP="006D09F0">
      <w:pPr>
        <w:pStyle w:val="Heading1"/>
        <w:rPr>
          <w:b/>
          <w:bCs/>
          <w:sz w:val="32"/>
          <w:szCs w:val="32"/>
        </w:rPr>
      </w:pPr>
      <w:r w:rsidRPr="006D09F0">
        <w:rPr>
          <w:b/>
          <w:bCs/>
          <w:sz w:val="32"/>
          <w:szCs w:val="32"/>
        </w:rPr>
        <w:t>Government and Industry Responses</w:t>
      </w:r>
    </w:p>
    <w:p w14:paraId="64C15B8B" w14:textId="52D484B1" w:rsidR="000D5A9B" w:rsidRDefault="000D5A9B" w:rsidP="000D5A9B">
      <w:r w:rsidRPr="000D5A9B">
        <w:t xml:space="preserve">The UK Government's 2025 Digital Inclusion Action Plan is the most comprehensive policy response to digital exclusion, </w:t>
      </w:r>
      <w:r w:rsidR="00FC174F">
        <w:t>which recognizes</w:t>
      </w:r>
      <w:r w:rsidRPr="000D5A9B">
        <w:t xml:space="preserve"> that “digital exclusion today in the UK is a significant challenge” needing coordinated government intervention. This plan includes 5 immediate actions: 1. Launching a Digital Inclusion innovation fund, 2. Enhancing digital skills frameworks, 3. Piloting device donation schemes, 4. Improving government digital service accessibility, and 5. Establishing measurement systems to track progress. Industry partnerships with major technology companies including Vodafone, Sky, BT, Sky and Google form an important policy response, all making specific commitments to address digital exclusion. For example, Vodafone promises to help 1 million people “cross the digital divide” in 2025 using affordable services and connectivity donations, which demonstrates private sector engagement. Nevertheless, the efficiency of these voluntary promises is still to be evaluated, with rising questions about regulatory frameworks to ensure constant industry participation. Local authorities have essential roles in digital inclusion efforts, mainly in reaching vulnerable populations through targeted and community-based interventions. Through international comparison to digital inclusion polices such as the European Union shows that rights-based frameworks and regulatory standards are very effective, suggesting a combination of right-based legal frameworks, targeted public investments and industry accountability measures has a better effect on reducing digital exclusion.</w:t>
      </w:r>
    </w:p>
    <w:p w14:paraId="5C124D55" w14:textId="0A5E7529" w:rsidR="00573244" w:rsidRPr="000D5A9B" w:rsidRDefault="00573244" w:rsidP="000D5A9B">
      <w:pPr>
        <w:pStyle w:val="Heading2"/>
        <w:rPr>
          <w:b/>
          <w:bCs/>
        </w:rPr>
      </w:pPr>
      <w:r w:rsidRPr="000D5A9B">
        <w:rPr>
          <w:b/>
          <w:bCs/>
        </w:rPr>
        <w:t>Conclusion</w:t>
      </w:r>
    </w:p>
    <w:p w14:paraId="4745BA51" w14:textId="65260D2E" w:rsidR="00083E0B" w:rsidRDefault="00B7344E" w:rsidP="00F94584">
      <w:r>
        <w:t xml:space="preserve">The </w:t>
      </w:r>
      <w:r w:rsidR="00F1136D" w:rsidRPr="00F1136D">
        <w:t xml:space="preserve">evidence shows conclusively that the digital divide represents social justice issues with big implications for human rights, and social equality. Digital exclusion affects millions of UK citizens, but it is mainly impacting older adults, disabled people, low-income households and other populations who already face massive disadvantages. This nature of digital inequality requires comprehensive policy responses that can tackle structural causes rather than just providing technical solutions. The essential foundation is provided by the human rights framework as a moral imperative rather than </w:t>
      </w:r>
      <w:r w:rsidR="00F1136D" w:rsidRPr="00F1136D">
        <w:lastRenderedPageBreak/>
        <w:t>a social target. Recognition pf internet access as a human right with combination of evidence of digital exclusion’s impacts on different sectors such as education, civic participation, employment and healthcare, creates clear ethical responsibility for intervention. The economic case for digital inclusion strengthens moral arguments with convincing practical justification. Effective response to digital exclusion  requires coordinated action across many sectors and levels. Government leadership through complete policy frameworks must combine with industry responsibility to achieve an inclusive design and affordable access delivery. Only with sustained, properly coordinated effort can society make sure that technological advancements enhance social equality and reduce inequality in access to technology, allowing all humans to flourish.</w:t>
      </w:r>
    </w:p>
    <w:p w14:paraId="5FDC641A" w14:textId="77777777" w:rsidR="00A16F36" w:rsidRDefault="00A16F36" w:rsidP="00F94584"/>
    <w:p w14:paraId="028267E7" w14:textId="770F91BC" w:rsidR="00A16F36" w:rsidRPr="007D17A9" w:rsidRDefault="009C053C" w:rsidP="00A467E8">
      <w:pPr>
        <w:jc w:val="right"/>
        <w:rPr>
          <w:b/>
          <w:bCs/>
          <w:i/>
          <w:iCs/>
          <w:sz w:val="14"/>
          <w:szCs w:val="14"/>
          <w:u w:val="single"/>
        </w:rPr>
      </w:pPr>
      <w:r w:rsidRPr="007D17A9">
        <w:rPr>
          <w:b/>
          <w:bCs/>
          <w:i/>
          <w:iCs/>
          <w:sz w:val="14"/>
          <w:szCs w:val="14"/>
          <w:u w:val="single"/>
        </w:rPr>
        <w:t>1,629 Words</w:t>
      </w:r>
    </w:p>
    <w:p w14:paraId="1841C60F" w14:textId="77777777" w:rsidR="00A16F36" w:rsidRDefault="00A16F36" w:rsidP="00F94584"/>
    <w:p w14:paraId="33D1D92B" w14:textId="77777777" w:rsidR="00F94584" w:rsidRPr="00A16F36" w:rsidRDefault="00F94584" w:rsidP="00F94584">
      <w:pPr>
        <w:pStyle w:val="Heading2"/>
        <w:rPr>
          <w:rFonts w:eastAsiaTheme="minorHAnsi" w:cstheme="minorBidi"/>
          <w:b/>
          <w:bCs/>
          <w:color w:val="auto"/>
        </w:rPr>
      </w:pPr>
      <w:r w:rsidRPr="00A16F36">
        <w:rPr>
          <w:rFonts w:eastAsiaTheme="minorHAnsi" w:cstheme="minorBidi"/>
          <w:b/>
          <w:bCs/>
          <w:color w:val="auto"/>
        </w:rPr>
        <w:t>References</w:t>
      </w:r>
    </w:p>
    <w:p w14:paraId="6D0FF05B" w14:textId="77777777" w:rsidR="00A16F36" w:rsidRPr="00180AFE" w:rsidRDefault="00A16F36" w:rsidP="00A16F36">
      <w:pPr>
        <w:rPr>
          <w:rFonts w:ascii="Cambria" w:hAnsi="Cambria"/>
        </w:rPr>
      </w:pPr>
      <w:r w:rsidRPr="00180AFE">
        <w:rPr>
          <w:rFonts w:ascii="Cambria" w:hAnsi="Cambria"/>
        </w:rPr>
        <w:t>Brookings Institution (2022) 'The Internet as a Human Right', Brookings Articles. Available at: https://www.brookings.edu/articles/the-internet-as-a-human-right/ (Accessed: 29 September 2025).</w:t>
      </w:r>
    </w:p>
    <w:p w14:paraId="1784D6DC" w14:textId="77777777" w:rsidR="00A16F36" w:rsidRPr="00180AFE" w:rsidRDefault="00A16F36" w:rsidP="00A16F36">
      <w:pPr>
        <w:rPr>
          <w:rFonts w:ascii="Cambria" w:hAnsi="Cambria"/>
        </w:rPr>
      </w:pPr>
    </w:p>
    <w:p w14:paraId="5E337CE1" w14:textId="77777777" w:rsidR="00A16F36" w:rsidRPr="00180AFE" w:rsidRDefault="00A16F36" w:rsidP="00A16F36">
      <w:pPr>
        <w:rPr>
          <w:rFonts w:ascii="Cambria" w:hAnsi="Cambria"/>
        </w:rPr>
      </w:pPr>
      <w:r w:rsidRPr="00180AFE">
        <w:rPr>
          <w:rFonts w:ascii="Cambria" w:hAnsi="Cambria"/>
        </w:rPr>
        <w:t>Cambridge Assessment (2021) Digital divide in UK education during COVID-19 pandemic: Literature review. Cambridge: Cambridge Assessment.</w:t>
      </w:r>
    </w:p>
    <w:p w14:paraId="784A9E19" w14:textId="77777777" w:rsidR="00A16F36" w:rsidRPr="00180AFE" w:rsidRDefault="00A16F36" w:rsidP="00A16F36">
      <w:pPr>
        <w:rPr>
          <w:rFonts w:ascii="Cambria" w:hAnsi="Cambria"/>
        </w:rPr>
      </w:pPr>
    </w:p>
    <w:p w14:paraId="61A02788" w14:textId="77777777" w:rsidR="00A16F36" w:rsidRPr="00180AFE" w:rsidRDefault="00A16F36" w:rsidP="00A16F36">
      <w:pPr>
        <w:rPr>
          <w:rFonts w:ascii="Cambria" w:hAnsi="Cambria"/>
        </w:rPr>
      </w:pPr>
      <w:r w:rsidRPr="00180AFE">
        <w:rPr>
          <w:rFonts w:ascii="Cambria" w:hAnsi="Cambria"/>
        </w:rPr>
        <w:t>Centre for Social Justice (2023) Left Out: Digital exclusion in an increasingly connected world. London: Centre for Social Justice.</w:t>
      </w:r>
    </w:p>
    <w:p w14:paraId="58196F63" w14:textId="77777777" w:rsidR="00A16F36" w:rsidRPr="00180AFE" w:rsidRDefault="00A16F36" w:rsidP="00A16F36">
      <w:pPr>
        <w:rPr>
          <w:rFonts w:ascii="Cambria" w:hAnsi="Cambria"/>
        </w:rPr>
      </w:pPr>
    </w:p>
    <w:p w14:paraId="62D300C7" w14:textId="77777777" w:rsidR="00A16F36" w:rsidRPr="00180AFE" w:rsidRDefault="00A16F36" w:rsidP="00A16F36">
      <w:pPr>
        <w:rPr>
          <w:rFonts w:ascii="Cambria" w:hAnsi="Cambria"/>
        </w:rPr>
      </w:pPr>
      <w:r w:rsidRPr="00180AFE">
        <w:rPr>
          <w:rFonts w:ascii="Cambria" w:hAnsi="Cambria"/>
        </w:rPr>
        <w:t>Digital Care Hub (2025) 'Digital Inclusion Action Plan launched', Digital Care Hub, 29 January. Available at: https://www.digitalcarehub.co.uk/digital-inclusion-action-plan-launched/ (Accessed: 29 September 2025).</w:t>
      </w:r>
    </w:p>
    <w:p w14:paraId="53D1CE00" w14:textId="77777777" w:rsidR="00A16F36" w:rsidRPr="00180AFE" w:rsidRDefault="00A16F36" w:rsidP="00A16F36">
      <w:pPr>
        <w:rPr>
          <w:rFonts w:ascii="Cambria" w:hAnsi="Cambria"/>
        </w:rPr>
      </w:pPr>
    </w:p>
    <w:p w14:paraId="32D8AB92" w14:textId="77777777" w:rsidR="00A16F36" w:rsidRPr="00180AFE" w:rsidRDefault="00A16F36" w:rsidP="00A16F36">
      <w:pPr>
        <w:rPr>
          <w:rFonts w:ascii="Cambria" w:hAnsi="Cambria"/>
        </w:rPr>
      </w:pPr>
      <w:r w:rsidRPr="00180AFE">
        <w:rPr>
          <w:rFonts w:ascii="Cambria" w:hAnsi="Cambria"/>
        </w:rPr>
        <w:t>Digital Inclusion Kit (2024) 'New report: The Economic Impact of Digital Inclusion', Digital Inclusion News. Available at: https://digitalinclusionkit.org/digital-inclusion-news/new-report-the-economic-impact-of-digital-inclusion/ (Accessed: 29 September 2025).</w:t>
      </w:r>
    </w:p>
    <w:p w14:paraId="3D3AC426" w14:textId="77777777" w:rsidR="00A16F36" w:rsidRPr="00180AFE" w:rsidRDefault="00A16F36" w:rsidP="00A16F36">
      <w:pPr>
        <w:rPr>
          <w:rFonts w:ascii="Cambria" w:hAnsi="Cambria"/>
        </w:rPr>
      </w:pPr>
    </w:p>
    <w:p w14:paraId="1283C3EB" w14:textId="77777777" w:rsidR="00A16F36" w:rsidRPr="00180AFE" w:rsidRDefault="00A16F36" w:rsidP="00A16F36">
      <w:pPr>
        <w:rPr>
          <w:rFonts w:ascii="Cambria" w:hAnsi="Cambria"/>
        </w:rPr>
      </w:pPr>
      <w:r w:rsidRPr="00180AFE">
        <w:rPr>
          <w:rFonts w:ascii="Cambria" w:hAnsi="Cambria"/>
        </w:rPr>
        <w:lastRenderedPageBreak/>
        <w:t>European Parliament (2024) 'Foreign interference: How Parliament is fighting the threat to EU democracy', European Parliament News, 4 April. Available at: https://www.europarl.europa.eu/topics/en/article/20240404STO20215/foreign-interference-how-parliament-is-fighting-the-threat-to-eu-democracy (Accessed: 29 September 2025).</w:t>
      </w:r>
    </w:p>
    <w:p w14:paraId="63FFC73D" w14:textId="77777777" w:rsidR="00A16F36" w:rsidRPr="00180AFE" w:rsidRDefault="00A16F36" w:rsidP="00A16F36">
      <w:pPr>
        <w:rPr>
          <w:rFonts w:ascii="Cambria" w:hAnsi="Cambria"/>
        </w:rPr>
      </w:pPr>
    </w:p>
    <w:p w14:paraId="668B6A31" w14:textId="77777777" w:rsidR="00A16F36" w:rsidRPr="00180AFE" w:rsidRDefault="00A16F36" w:rsidP="00A16F36">
      <w:pPr>
        <w:rPr>
          <w:rFonts w:ascii="Cambria" w:hAnsi="Cambria"/>
        </w:rPr>
      </w:pPr>
      <w:r w:rsidRPr="00180AFE">
        <w:rPr>
          <w:rFonts w:ascii="Cambria" w:hAnsi="Cambria"/>
        </w:rPr>
        <w:t>European Parliament (2025) 'Enforcing EU digital rules to protect democracy online', Parliamentary Agenda Briefing, 20 January. Available at: https://www.europarl.europa.eu/news/en/agenda/briefing/2025-01-20/1/enforcing-eu-digital-rules-to-protect-democracy-online (Accessed: 29 September 2025).</w:t>
      </w:r>
    </w:p>
    <w:p w14:paraId="0D75BD62" w14:textId="77777777" w:rsidR="00A16F36" w:rsidRPr="00180AFE" w:rsidRDefault="00A16F36" w:rsidP="00A16F36">
      <w:pPr>
        <w:rPr>
          <w:rFonts w:ascii="Cambria" w:hAnsi="Cambria"/>
        </w:rPr>
      </w:pPr>
    </w:p>
    <w:p w14:paraId="78EF1B6F" w14:textId="77777777" w:rsidR="00A16F36" w:rsidRPr="00180AFE" w:rsidRDefault="00A16F36" w:rsidP="00A16F36">
      <w:pPr>
        <w:rPr>
          <w:rFonts w:ascii="Cambria" w:hAnsi="Cambria"/>
        </w:rPr>
      </w:pPr>
      <w:r w:rsidRPr="00180AFE">
        <w:rPr>
          <w:rFonts w:ascii="Cambria" w:hAnsi="Cambria"/>
        </w:rPr>
        <w:t>Good Things Foundation (2025a) Digital Nation 2025: Understanding digital exclusion and inclusion in the UK. Sheffield: Good Things Foundation.</w:t>
      </w:r>
    </w:p>
    <w:p w14:paraId="07FC726E" w14:textId="77777777" w:rsidR="00A16F36" w:rsidRPr="00180AFE" w:rsidRDefault="00A16F36" w:rsidP="00A16F36">
      <w:pPr>
        <w:rPr>
          <w:rFonts w:ascii="Cambria" w:hAnsi="Cambria"/>
        </w:rPr>
      </w:pPr>
    </w:p>
    <w:p w14:paraId="7ABE983C" w14:textId="77777777" w:rsidR="00A16F36" w:rsidRPr="00180AFE" w:rsidRDefault="00A16F36" w:rsidP="00A16F36">
      <w:pPr>
        <w:rPr>
          <w:rFonts w:ascii="Cambria" w:hAnsi="Cambria"/>
        </w:rPr>
      </w:pPr>
      <w:r w:rsidRPr="00180AFE">
        <w:rPr>
          <w:rFonts w:ascii="Cambria" w:hAnsi="Cambria"/>
        </w:rPr>
        <w:t>Good Things Foundation (2025b) Digital Inclusion UK: Economic Impact Report. Sheffield: Good Things Foundation.</w:t>
      </w:r>
    </w:p>
    <w:p w14:paraId="7CE3316D" w14:textId="77777777" w:rsidR="00A16F36" w:rsidRPr="00180AFE" w:rsidRDefault="00A16F36" w:rsidP="00A16F36">
      <w:pPr>
        <w:rPr>
          <w:rFonts w:ascii="Cambria" w:hAnsi="Cambria"/>
        </w:rPr>
      </w:pPr>
    </w:p>
    <w:p w14:paraId="32EC17B6" w14:textId="77777777" w:rsidR="00A16F36" w:rsidRPr="00180AFE" w:rsidRDefault="00A16F36" w:rsidP="00A16F36">
      <w:pPr>
        <w:rPr>
          <w:rFonts w:ascii="Cambria" w:hAnsi="Cambria"/>
        </w:rPr>
      </w:pPr>
      <w:r w:rsidRPr="00180AFE">
        <w:rPr>
          <w:rFonts w:ascii="Cambria" w:hAnsi="Cambria"/>
        </w:rPr>
        <w:t>Good Things Foundation (2025c) 'Government launches new Digital Inclusion Action Plan', Good Things Foundation News, 29 January. Available at: https://www.goodthingsfoundation.org/discover/our-news/our-news-2025/government-launches-new-digital-inclusion-action-plan (Accessed: 29 September 2025).</w:t>
      </w:r>
    </w:p>
    <w:p w14:paraId="2656775D" w14:textId="77777777" w:rsidR="00A16F36" w:rsidRPr="00180AFE" w:rsidRDefault="00A16F36" w:rsidP="00A16F36">
      <w:pPr>
        <w:rPr>
          <w:rFonts w:ascii="Cambria" w:hAnsi="Cambria"/>
        </w:rPr>
      </w:pPr>
    </w:p>
    <w:p w14:paraId="5E2DE0E2" w14:textId="77777777" w:rsidR="00A16F36" w:rsidRPr="00180AFE" w:rsidRDefault="00A16F36" w:rsidP="00A16F36">
      <w:pPr>
        <w:rPr>
          <w:rFonts w:ascii="Cambria" w:hAnsi="Cambria"/>
        </w:rPr>
      </w:pPr>
      <w:r w:rsidRPr="00180AFE">
        <w:rPr>
          <w:rFonts w:ascii="Cambria" w:hAnsi="Cambria"/>
        </w:rPr>
        <w:t>NHS Confederation (2023) 'Inclusive digital healthcare: What you need to know', NHS Confederation Publications. Available at: https://www.nhsconfed.org/publications/inclusive-digital-healthcare-what-you-need-know (Accessed: 29 September 2025).</w:t>
      </w:r>
    </w:p>
    <w:p w14:paraId="21191D7D" w14:textId="77777777" w:rsidR="00A16F36" w:rsidRPr="00180AFE" w:rsidRDefault="00A16F36" w:rsidP="00A16F36">
      <w:pPr>
        <w:rPr>
          <w:rFonts w:ascii="Cambria" w:hAnsi="Cambria"/>
        </w:rPr>
      </w:pPr>
    </w:p>
    <w:p w14:paraId="5B8D00A7" w14:textId="77777777" w:rsidR="00A16F36" w:rsidRPr="00180AFE" w:rsidRDefault="00A16F36" w:rsidP="00A16F36">
      <w:pPr>
        <w:rPr>
          <w:rFonts w:ascii="Cambria" w:hAnsi="Cambria"/>
        </w:rPr>
      </w:pPr>
      <w:r w:rsidRPr="00180AFE">
        <w:rPr>
          <w:rFonts w:ascii="Cambria" w:hAnsi="Cambria"/>
        </w:rPr>
        <w:t>NHS England (2023) Inclusive digital healthcare: A framework for NHS action on digital inclusion. London: NHS England.</w:t>
      </w:r>
    </w:p>
    <w:p w14:paraId="4B5EE201" w14:textId="77777777" w:rsidR="00A16F36" w:rsidRPr="00180AFE" w:rsidRDefault="00A16F36" w:rsidP="00A16F36">
      <w:pPr>
        <w:rPr>
          <w:rFonts w:ascii="Cambria" w:hAnsi="Cambria"/>
        </w:rPr>
      </w:pPr>
    </w:p>
    <w:p w14:paraId="12112A51" w14:textId="77777777" w:rsidR="00A16F36" w:rsidRPr="00180AFE" w:rsidRDefault="00A16F36" w:rsidP="00A16F36">
      <w:pPr>
        <w:rPr>
          <w:rFonts w:ascii="Cambria" w:hAnsi="Cambria"/>
        </w:rPr>
      </w:pPr>
      <w:r w:rsidRPr="00180AFE">
        <w:rPr>
          <w:rFonts w:ascii="Cambria" w:hAnsi="Cambria"/>
        </w:rPr>
        <w:t>Nominet UK (2025) 'Ensuring the Digital Inclusion Action Plan delivers for the UK's most disadvantaged', Nominet Blog. Available at: https://nominet.uk/blog/ensuring-</w:t>
      </w:r>
      <w:r w:rsidRPr="00180AFE">
        <w:rPr>
          <w:rFonts w:ascii="Cambria" w:hAnsi="Cambria"/>
        </w:rPr>
        <w:lastRenderedPageBreak/>
        <w:t>the-digital-inclusion-action-plan-delivers-for-the-uks-most-disadvantaged/ (Accessed: 29 September 2025).</w:t>
      </w:r>
    </w:p>
    <w:p w14:paraId="379112C2" w14:textId="77777777" w:rsidR="00A16F36" w:rsidRPr="00180AFE" w:rsidRDefault="00A16F36" w:rsidP="00A16F36">
      <w:pPr>
        <w:rPr>
          <w:rFonts w:ascii="Cambria" w:hAnsi="Cambria"/>
        </w:rPr>
      </w:pPr>
    </w:p>
    <w:p w14:paraId="53897232" w14:textId="77777777" w:rsidR="00A16F36" w:rsidRPr="00180AFE" w:rsidRDefault="00A16F36" w:rsidP="00A16F36">
      <w:pPr>
        <w:rPr>
          <w:rFonts w:ascii="Cambria" w:hAnsi="Cambria"/>
        </w:rPr>
      </w:pPr>
      <w:r w:rsidRPr="00180AFE">
        <w:rPr>
          <w:rFonts w:ascii="Cambria" w:hAnsi="Cambria"/>
        </w:rPr>
        <w:t>Office for National Statistics (2019) Exploring the UK's digital divide. Newport: ONS Publications.</w:t>
      </w:r>
    </w:p>
    <w:p w14:paraId="5AEEBA36" w14:textId="77777777" w:rsidR="00A16F36" w:rsidRPr="00180AFE" w:rsidRDefault="00A16F36" w:rsidP="00A16F36">
      <w:pPr>
        <w:rPr>
          <w:rFonts w:ascii="Cambria" w:hAnsi="Cambria"/>
        </w:rPr>
      </w:pPr>
    </w:p>
    <w:p w14:paraId="136A7F7D" w14:textId="77777777" w:rsidR="00A16F36" w:rsidRPr="00180AFE" w:rsidRDefault="00A16F36" w:rsidP="00A16F36">
      <w:pPr>
        <w:rPr>
          <w:rFonts w:ascii="Cambria" w:hAnsi="Cambria"/>
        </w:rPr>
      </w:pPr>
      <w:r w:rsidRPr="00180AFE">
        <w:rPr>
          <w:rFonts w:ascii="Cambria" w:hAnsi="Cambria"/>
        </w:rPr>
        <w:t>Organisation for Economic Co-operation and Development (2022) Rights in the digital age: Challenges and ways forward. Paris: OECD Publishing.</w:t>
      </w:r>
    </w:p>
    <w:p w14:paraId="77A99807" w14:textId="77777777" w:rsidR="00A16F36" w:rsidRPr="00180AFE" w:rsidRDefault="00A16F36" w:rsidP="00A16F36">
      <w:pPr>
        <w:rPr>
          <w:rFonts w:ascii="Cambria" w:hAnsi="Cambria"/>
        </w:rPr>
      </w:pPr>
    </w:p>
    <w:p w14:paraId="403A3888" w14:textId="77777777" w:rsidR="00A16F36" w:rsidRPr="00180AFE" w:rsidRDefault="00A16F36" w:rsidP="00A16F36">
      <w:pPr>
        <w:rPr>
          <w:rFonts w:ascii="Cambria" w:hAnsi="Cambria"/>
        </w:rPr>
      </w:pPr>
      <w:r w:rsidRPr="00180AFE">
        <w:rPr>
          <w:rFonts w:ascii="Cambria" w:hAnsi="Cambria"/>
        </w:rPr>
        <w:t>Organisation for Security and Co-operation in Europe (2016) 'The promotion, protection and enjoyment of human rights on the Internet', OSCE Representative on Freedom of the Media. Available at: https://www.osce.org/fom/250656 (Accessed: 29 September 2025).</w:t>
      </w:r>
    </w:p>
    <w:p w14:paraId="14979A24" w14:textId="77777777" w:rsidR="00A16F36" w:rsidRPr="00180AFE" w:rsidRDefault="00A16F36" w:rsidP="00A16F36">
      <w:pPr>
        <w:rPr>
          <w:rFonts w:ascii="Cambria" w:hAnsi="Cambria"/>
        </w:rPr>
      </w:pPr>
    </w:p>
    <w:p w14:paraId="17011DAA" w14:textId="77777777" w:rsidR="00A16F36" w:rsidRPr="00180AFE" w:rsidRDefault="00A16F36" w:rsidP="00A16F36">
      <w:pPr>
        <w:rPr>
          <w:rFonts w:ascii="Cambria" w:hAnsi="Cambria"/>
        </w:rPr>
      </w:pPr>
      <w:r w:rsidRPr="00180AFE">
        <w:rPr>
          <w:rFonts w:ascii="Cambria" w:hAnsi="Cambria"/>
        </w:rPr>
        <w:t>RSN Online (2024) 'What is the state of the UK's digital divide?', RSN Research. Available at: https://www.rsnonline.org.uk/what-is-the-state-of-the-uks-digital-divide (Accessed: 29 September 2025).</w:t>
      </w:r>
    </w:p>
    <w:p w14:paraId="20DBBA48" w14:textId="77777777" w:rsidR="00A16F36" w:rsidRPr="00180AFE" w:rsidRDefault="00A16F36" w:rsidP="00A16F36">
      <w:pPr>
        <w:rPr>
          <w:rFonts w:ascii="Cambria" w:hAnsi="Cambria"/>
        </w:rPr>
      </w:pPr>
    </w:p>
    <w:p w14:paraId="2886267D" w14:textId="77777777" w:rsidR="00A16F36" w:rsidRPr="00180AFE" w:rsidRDefault="00A16F36" w:rsidP="00A16F36">
      <w:pPr>
        <w:rPr>
          <w:rFonts w:ascii="Cambria" w:hAnsi="Cambria"/>
        </w:rPr>
      </w:pPr>
      <w:r w:rsidRPr="00180AFE">
        <w:rPr>
          <w:rFonts w:ascii="Cambria" w:hAnsi="Cambria"/>
        </w:rPr>
        <w:t>Sanders, C.K. and Scanlon, E. (2021) 'The Digital Divide Is a Human Rights Issue: Advancing Social Inclusion Through Social Work Advocacy', Journal of Human Rights and Social Work, 6(2), pp. 130-143.</w:t>
      </w:r>
    </w:p>
    <w:p w14:paraId="3D7F4414" w14:textId="77777777" w:rsidR="00A16F36" w:rsidRPr="00180AFE" w:rsidRDefault="00A16F36" w:rsidP="00A16F36">
      <w:pPr>
        <w:rPr>
          <w:rFonts w:ascii="Cambria" w:hAnsi="Cambria"/>
        </w:rPr>
      </w:pPr>
    </w:p>
    <w:p w14:paraId="566395B8" w14:textId="77777777" w:rsidR="00A16F36" w:rsidRPr="00180AFE" w:rsidRDefault="00A16F36" w:rsidP="00A16F36">
      <w:pPr>
        <w:rPr>
          <w:rFonts w:ascii="Cambria" w:hAnsi="Cambria"/>
        </w:rPr>
      </w:pPr>
      <w:r w:rsidRPr="00180AFE">
        <w:rPr>
          <w:rFonts w:ascii="Cambria" w:hAnsi="Cambria"/>
        </w:rPr>
        <w:t>Sutton Trust (2021) Remote Learning: The Digital Divide - Research Brief. London: The Sutton Trust.</w:t>
      </w:r>
    </w:p>
    <w:p w14:paraId="4573A79C" w14:textId="77777777" w:rsidR="00A16F36" w:rsidRPr="00180AFE" w:rsidRDefault="00A16F36" w:rsidP="00A16F36">
      <w:pPr>
        <w:rPr>
          <w:rFonts w:ascii="Cambria" w:hAnsi="Cambria"/>
        </w:rPr>
      </w:pPr>
    </w:p>
    <w:p w14:paraId="00F1D781" w14:textId="77777777" w:rsidR="00A16F36" w:rsidRPr="00180AFE" w:rsidRDefault="00A16F36" w:rsidP="00A16F36">
      <w:pPr>
        <w:rPr>
          <w:rFonts w:ascii="Cambria" w:hAnsi="Cambria"/>
        </w:rPr>
      </w:pPr>
      <w:r w:rsidRPr="00180AFE">
        <w:rPr>
          <w:rFonts w:ascii="Cambria" w:hAnsi="Cambria"/>
        </w:rPr>
        <w:t>UK Government (2025) Digital Inclusion Action Plan: First Steps. London: HM Government.</w:t>
      </w:r>
    </w:p>
    <w:p w14:paraId="58E51C72" w14:textId="77777777" w:rsidR="00A16F36" w:rsidRPr="00180AFE" w:rsidRDefault="00A16F36" w:rsidP="00A16F36">
      <w:pPr>
        <w:rPr>
          <w:rFonts w:ascii="Cambria" w:hAnsi="Cambria"/>
        </w:rPr>
      </w:pPr>
    </w:p>
    <w:p w14:paraId="68811E2D" w14:textId="77777777" w:rsidR="00A16F36" w:rsidRPr="00180AFE" w:rsidRDefault="00A16F36" w:rsidP="00A16F36">
      <w:pPr>
        <w:rPr>
          <w:rFonts w:ascii="Cambria" w:hAnsi="Cambria"/>
        </w:rPr>
      </w:pPr>
      <w:r w:rsidRPr="00180AFE">
        <w:rPr>
          <w:rFonts w:ascii="Cambria" w:hAnsi="Cambria"/>
        </w:rPr>
        <w:t>United Nations (2016) The promotion, protection and enjoyment of human rights on the Internet: Resolution adopted by the Human Rights Council on 1 July 2016. Geneva: UN Human Rights Council. Available at: https://digitallibrary.un.org/record/845727/files/A_HRC_RES_32_13-EN.pdf (Accessed: 29 September 2025).</w:t>
      </w:r>
    </w:p>
    <w:p w14:paraId="3C6F84B5" w14:textId="77777777" w:rsidR="00A16F36" w:rsidRPr="00180AFE" w:rsidRDefault="00A16F36" w:rsidP="00A16F36">
      <w:pPr>
        <w:rPr>
          <w:rFonts w:ascii="Cambria" w:hAnsi="Cambria"/>
        </w:rPr>
      </w:pPr>
    </w:p>
    <w:p w14:paraId="1D42DDDC" w14:textId="77777777" w:rsidR="00A16F36" w:rsidRPr="00180AFE" w:rsidRDefault="00A16F36" w:rsidP="00A16F36">
      <w:pPr>
        <w:rPr>
          <w:rFonts w:ascii="Cambria" w:hAnsi="Cambria"/>
        </w:rPr>
      </w:pPr>
      <w:r w:rsidRPr="00180AFE">
        <w:rPr>
          <w:rFonts w:ascii="Cambria" w:hAnsi="Cambria"/>
        </w:rPr>
        <w:t>United Nations Department of Economic and Social Affairs (2020) Closing the Digital Divide. New York: UN DESA. Available at: https://www.un.org/development/desa/dspd/wp-content/uploads/sites/22/2020/07/Closing-the-Digital-Divide-by-Jan-A.G.M-van-Dijk-.pdf (Accessed: 29 September 2025).</w:t>
      </w:r>
    </w:p>
    <w:p w14:paraId="29460D0D" w14:textId="77777777" w:rsidR="00A16F36" w:rsidRPr="00180AFE" w:rsidRDefault="00A16F36" w:rsidP="00A16F36">
      <w:pPr>
        <w:rPr>
          <w:rFonts w:ascii="Cambria" w:hAnsi="Cambria"/>
        </w:rPr>
      </w:pPr>
    </w:p>
    <w:p w14:paraId="7F6F742D" w14:textId="77777777" w:rsidR="00A16F36" w:rsidRPr="00180AFE" w:rsidRDefault="00A16F36" w:rsidP="00A16F36">
      <w:pPr>
        <w:rPr>
          <w:rFonts w:ascii="Cambria" w:hAnsi="Cambria"/>
        </w:rPr>
      </w:pPr>
      <w:r w:rsidRPr="00180AFE">
        <w:rPr>
          <w:rFonts w:ascii="Cambria" w:hAnsi="Cambria"/>
        </w:rPr>
        <w:t xml:space="preserve">Van Dijk, J.A.G.M. (2017) 'Digital Divide: Impact of Access', in The International </w:t>
      </w:r>
      <w:proofErr w:type="spellStart"/>
      <w:r w:rsidRPr="00180AFE">
        <w:rPr>
          <w:rFonts w:ascii="Cambria" w:hAnsi="Cambria"/>
        </w:rPr>
        <w:t>Encyclopedia</w:t>
      </w:r>
      <w:proofErr w:type="spellEnd"/>
      <w:r w:rsidRPr="00180AFE">
        <w:rPr>
          <w:rFonts w:ascii="Cambria" w:hAnsi="Cambria"/>
        </w:rPr>
        <w:t xml:space="preserve"> of Media Effects. Hoboken, NJ: John Wiley &amp; Sons, Inc.</w:t>
      </w:r>
    </w:p>
    <w:p w14:paraId="71C8D4FC" w14:textId="77777777" w:rsidR="00A16F36" w:rsidRPr="00180AFE" w:rsidRDefault="00A16F36" w:rsidP="00A16F36">
      <w:pPr>
        <w:rPr>
          <w:rFonts w:ascii="Cambria" w:hAnsi="Cambria"/>
        </w:rPr>
      </w:pPr>
    </w:p>
    <w:p w14:paraId="4468312C" w14:textId="409FC474" w:rsidR="00083E0B" w:rsidRDefault="00A16F36" w:rsidP="00A16F36">
      <w:pPr>
        <w:rPr>
          <w:rFonts w:ascii="Cambria" w:hAnsi="Cambria"/>
        </w:rPr>
      </w:pPr>
      <w:r w:rsidRPr="00180AFE">
        <w:rPr>
          <w:rFonts w:ascii="Cambria" w:hAnsi="Cambria"/>
        </w:rPr>
        <w:t>Van Dijk, J.A.G.M. (2020) 'The Digital Divide Impact of Access', University of Twente Faculty Publications. Available at: https://www.utwente.nl/en/bms/vandijk/publications/digital_divide_impact_access.pdf (Accessed: 29 September 2025).</w:t>
      </w:r>
    </w:p>
    <w:p w14:paraId="1B08B395" w14:textId="77777777" w:rsidR="00822107" w:rsidRDefault="00822107" w:rsidP="00A16F36">
      <w:pPr>
        <w:rPr>
          <w:rFonts w:ascii="Cambria" w:hAnsi="Cambria"/>
        </w:rPr>
      </w:pPr>
    </w:p>
    <w:p w14:paraId="619D4B88" w14:textId="77777777" w:rsidR="00822107" w:rsidRDefault="00822107" w:rsidP="00A16F36">
      <w:pPr>
        <w:rPr>
          <w:rFonts w:ascii="Cambria" w:hAnsi="Cambria"/>
        </w:rPr>
      </w:pPr>
    </w:p>
    <w:p w14:paraId="232D81FF" w14:textId="77777777" w:rsidR="00822107" w:rsidRDefault="00822107" w:rsidP="00A16F36">
      <w:pPr>
        <w:rPr>
          <w:rFonts w:ascii="Cambria" w:hAnsi="Cambria"/>
        </w:rPr>
      </w:pPr>
    </w:p>
    <w:p w14:paraId="012F561E" w14:textId="77777777" w:rsidR="00822107" w:rsidRDefault="00822107" w:rsidP="00A16F36">
      <w:pPr>
        <w:rPr>
          <w:rFonts w:ascii="Cambria" w:hAnsi="Cambria"/>
        </w:rPr>
      </w:pPr>
    </w:p>
    <w:p w14:paraId="06F095C1" w14:textId="77777777" w:rsidR="00822107" w:rsidRDefault="00822107" w:rsidP="00A16F36">
      <w:pPr>
        <w:rPr>
          <w:rFonts w:ascii="Cambria" w:hAnsi="Cambria"/>
        </w:rPr>
      </w:pPr>
    </w:p>
    <w:p w14:paraId="6050FEA7" w14:textId="77777777" w:rsidR="00822107" w:rsidRDefault="00822107" w:rsidP="00A16F36">
      <w:pPr>
        <w:rPr>
          <w:rFonts w:ascii="Cambria" w:hAnsi="Cambria"/>
        </w:rPr>
      </w:pPr>
    </w:p>
    <w:p w14:paraId="09284263" w14:textId="77777777" w:rsidR="00822107" w:rsidRDefault="00822107" w:rsidP="00A16F36">
      <w:pPr>
        <w:rPr>
          <w:rFonts w:ascii="Cambria" w:hAnsi="Cambria"/>
        </w:rPr>
      </w:pPr>
    </w:p>
    <w:p w14:paraId="320C74C0" w14:textId="77777777" w:rsidR="00822107" w:rsidRDefault="00822107" w:rsidP="00A16F36">
      <w:pPr>
        <w:rPr>
          <w:rFonts w:ascii="Cambria" w:hAnsi="Cambria"/>
        </w:rPr>
      </w:pPr>
    </w:p>
    <w:p w14:paraId="2D814979" w14:textId="77777777" w:rsidR="00822107" w:rsidRDefault="00822107" w:rsidP="00A16F36">
      <w:pPr>
        <w:rPr>
          <w:rFonts w:ascii="Cambria" w:hAnsi="Cambria"/>
        </w:rPr>
      </w:pPr>
    </w:p>
    <w:p w14:paraId="3055A378" w14:textId="77777777" w:rsidR="00822107" w:rsidRDefault="00822107" w:rsidP="00A16F36">
      <w:pPr>
        <w:rPr>
          <w:rFonts w:ascii="Cambria" w:hAnsi="Cambria"/>
        </w:rPr>
      </w:pPr>
    </w:p>
    <w:p w14:paraId="4E865DE8" w14:textId="77777777" w:rsidR="00822107" w:rsidRDefault="00822107" w:rsidP="00A16F36">
      <w:pPr>
        <w:rPr>
          <w:rFonts w:ascii="Cambria" w:hAnsi="Cambria"/>
        </w:rPr>
      </w:pPr>
    </w:p>
    <w:p w14:paraId="658C0E2D" w14:textId="77777777" w:rsidR="0092582D" w:rsidRPr="00180AFE" w:rsidRDefault="0092582D" w:rsidP="00A16F36">
      <w:pPr>
        <w:rPr>
          <w:rFonts w:ascii="Cambria" w:hAnsi="Cambria"/>
          <w:sz w:val="22"/>
          <w:szCs w:val="22"/>
        </w:rPr>
      </w:pPr>
    </w:p>
    <w:sectPr w:rsidR="0092582D" w:rsidRPr="00180AFE">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70068" w14:textId="77777777" w:rsidR="00A65005" w:rsidRDefault="00A65005" w:rsidP="00D11C3E">
      <w:pPr>
        <w:spacing w:after="0" w:line="240" w:lineRule="auto"/>
      </w:pPr>
      <w:r>
        <w:separator/>
      </w:r>
    </w:p>
  </w:endnote>
  <w:endnote w:type="continuationSeparator" w:id="0">
    <w:p w14:paraId="668FD728" w14:textId="77777777" w:rsidR="00A65005" w:rsidRDefault="00A65005" w:rsidP="00D11C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3349058"/>
      <w:docPartObj>
        <w:docPartGallery w:val="Page Numbers (Bottom of Page)"/>
        <w:docPartUnique/>
      </w:docPartObj>
    </w:sdtPr>
    <w:sdtEndPr/>
    <w:sdtContent>
      <w:p w14:paraId="3D831ED0" w14:textId="7D528733" w:rsidR="00572217" w:rsidRDefault="00572217">
        <w:pPr>
          <w:pStyle w:val="Footer"/>
          <w:jc w:val="right"/>
        </w:pPr>
        <w:r>
          <w:fldChar w:fldCharType="begin"/>
        </w:r>
        <w:r>
          <w:instrText>PAGE   \* MERGEFORMAT</w:instrText>
        </w:r>
        <w:r>
          <w:fldChar w:fldCharType="separate"/>
        </w:r>
        <w:r>
          <w:t>2</w:t>
        </w:r>
        <w:r>
          <w:fldChar w:fldCharType="end"/>
        </w:r>
      </w:p>
    </w:sdtContent>
  </w:sdt>
  <w:p w14:paraId="77DC4DAA" w14:textId="77777777" w:rsidR="00572217" w:rsidRDefault="005722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55713" w14:textId="77777777" w:rsidR="00A65005" w:rsidRDefault="00A65005" w:rsidP="00D11C3E">
      <w:pPr>
        <w:spacing w:after="0" w:line="240" w:lineRule="auto"/>
      </w:pPr>
      <w:r>
        <w:separator/>
      </w:r>
    </w:p>
  </w:footnote>
  <w:footnote w:type="continuationSeparator" w:id="0">
    <w:p w14:paraId="5165A0DE" w14:textId="77777777" w:rsidR="00A65005" w:rsidRDefault="00A65005" w:rsidP="00D11C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3F09A" w14:textId="168BBBBB" w:rsidR="00EF5E22" w:rsidRDefault="00A81043">
    <w:pPr>
      <w:pStyle w:val="Header"/>
    </w:pPr>
    <w:r>
      <w:t xml:space="preserve">Producing a Written Assignment </w:t>
    </w:r>
  </w:p>
  <w:p w14:paraId="68673BB1" w14:textId="13D70269" w:rsidR="00A81043" w:rsidRDefault="00A81043">
    <w:pPr>
      <w:pStyle w:val="Header"/>
    </w:pPr>
    <w:r>
      <w:t xml:space="preserve">Task </w:t>
    </w:r>
    <w:r w:rsidR="004E54B6">
      <w:t>three</w:t>
    </w:r>
  </w:p>
  <w:p w14:paraId="194319EA" w14:textId="04154239" w:rsidR="00A81043" w:rsidRDefault="00A81043">
    <w:pPr>
      <w:pStyle w:val="Header"/>
    </w:pPr>
    <w:r>
      <w:t>Report</w:t>
    </w:r>
  </w:p>
  <w:p w14:paraId="3B173B04" w14:textId="12D11BC3" w:rsidR="00A81043" w:rsidRDefault="00A81043">
    <w:pPr>
      <w:pStyle w:val="Header"/>
    </w:pPr>
    <w:r>
      <w:t>Tarek Umar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23DC6"/>
    <w:multiLevelType w:val="multilevel"/>
    <w:tmpl w:val="48066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78501B"/>
    <w:multiLevelType w:val="hybridMultilevel"/>
    <w:tmpl w:val="B472195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E9B1B1B"/>
    <w:multiLevelType w:val="hybridMultilevel"/>
    <w:tmpl w:val="464085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5B4772D"/>
    <w:multiLevelType w:val="multilevel"/>
    <w:tmpl w:val="A7BE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BA4089E"/>
    <w:multiLevelType w:val="hybridMultilevel"/>
    <w:tmpl w:val="7AD47D48"/>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5EAA7584"/>
    <w:multiLevelType w:val="hybridMultilevel"/>
    <w:tmpl w:val="3028F4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05882275">
    <w:abstractNumId w:val="0"/>
  </w:num>
  <w:num w:numId="2" w16cid:durableId="1099376584">
    <w:abstractNumId w:val="3"/>
  </w:num>
  <w:num w:numId="3" w16cid:durableId="1480077626">
    <w:abstractNumId w:val="2"/>
  </w:num>
  <w:num w:numId="4" w16cid:durableId="853031234">
    <w:abstractNumId w:val="5"/>
  </w:num>
  <w:num w:numId="5" w16cid:durableId="2068869219">
    <w:abstractNumId w:val="4"/>
  </w:num>
  <w:num w:numId="6" w16cid:durableId="16201390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6BF"/>
    <w:rsid w:val="0000337A"/>
    <w:rsid w:val="00006099"/>
    <w:rsid w:val="00006CC8"/>
    <w:rsid w:val="00007772"/>
    <w:rsid w:val="00023CC9"/>
    <w:rsid w:val="000269E5"/>
    <w:rsid w:val="00033D07"/>
    <w:rsid w:val="00036B16"/>
    <w:rsid w:val="000376BF"/>
    <w:rsid w:val="00042A37"/>
    <w:rsid w:val="000600C9"/>
    <w:rsid w:val="000626A6"/>
    <w:rsid w:val="00062B57"/>
    <w:rsid w:val="00065730"/>
    <w:rsid w:val="00066FF5"/>
    <w:rsid w:val="00082D31"/>
    <w:rsid w:val="00083134"/>
    <w:rsid w:val="00083E0B"/>
    <w:rsid w:val="000858AA"/>
    <w:rsid w:val="000916E4"/>
    <w:rsid w:val="00096FEC"/>
    <w:rsid w:val="000A1778"/>
    <w:rsid w:val="000A447D"/>
    <w:rsid w:val="000A7C9D"/>
    <w:rsid w:val="000C67CC"/>
    <w:rsid w:val="000D0D43"/>
    <w:rsid w:val="000D1A4A"/>
    <w:rsid w:val="000D5A9B"/>
    <w:rsid w:val="000E1FB6"/>
    <w:rsid w:val="000E71A9"/>
    <w:rsid w:val="000F00D2"/>
    <w:rsid w:val="001011CA"/>
    <w:rsid w:val="00101970"/>
    <w:rsid w:val="00107180"/>
    <w:rsid w:val="00111497"/>
    <w:rsid w:val="001127BA"/>
    <w:rsid w:val="00116A88"/>
    <w:rsid w:val="00121739"/>
    <w:rsid w:val="00123D5A"/>
    <w:rsid w:val="00125927"/>
    <w:rsid w:val="00127497"/>
    <w:rsid w:val="00131D22"/>
    <w:rsid w:val="00132677"/>
    <w:rsid w:val="00132C63"/>
    <w:rsid w:val="00133D05"/>
    <w:rsid w:val="0014178E"/>
    <w:rsid w:val="00143552"/>
    <w:rsid w:val="00143C03"/>
    <w:rsid w:val="00144947"/>
    <w:rsid w:val="00150389"/>
    <w:rsid w:val="001518D8"/>
    <w:rsid w:val="0016098A"/>
    <w:rsid w:val="00170C54"/>
    <w:rsid w:val="00170FCC"/>
    <w:rsid w:val="001748FE"/>
    <w:rsid w:val="00180AFE"/>
    <w:rsid w:val="00180BA2"/>
    <w:rsid w:val="00185744"/>
    <w:rsid w:val="00194F42"/>
    <w:rsid w:val="00197453"/>
    <w:rsid w:val="001A01F0"/>
    <w:rsid w:val="001A1AF3"/>
    <w:rsid w:val="001A4A60"/>
    <w:rsid w:val="001A6380"/>
    <w:rsid w:val="001B1AA5"/>
    <w:rsid w:val="001B6EF5"/>
    <w:rsid w:val="001B6F59"/>
    <w:rsid w:val="001B792E"/>
    <w:rsid w:val="001C126B"/>
    <w:rsid w:val="001D507E"/>
    <w:rsid w:val="001F1B0D"/>
    <w:rsid w:val="001F361D"/>
    <w:rsid w:val="00201EB2"/>
    <w:rsid w:val="002076B9"/>
    <w:rsid w:val="00214D9A"/>
    <w:rsid w:val="00215160"/>
    <w:rsid w:val="00221023"/>
    <w:rsid w:val="00224293"/>
    <w:rsid w:val="00224A9A"/>
    <w:rsid w:val="002305BF"/>
    <w:rsid w:val="00235607"/>
    <w:rsid w:val="002412A0"/>
    <w:rsid w:val="00243068"/>
    <w:rsid w:val="0025266D"/>
    <w:rsid w:val="00252FBF"/>
    <w:rsid w:val="00270276"/>
    <w:rsid w:val="00270CEA"/>
    <w:rsid w:val="00284BDB"/>
    <w:rsid w:val="00295A50"/>
    <w:rsid w:val="002A03F1"/>
    <w:rsid w:val="002A0BD6"/>
    <w:rsid w:val="002A32A4"/>
    <w:rsid w:val="002B5D8A"/>
    <w:rsid w:val="002B7D1B"/>
    <w:rsid w:val="002C0570"/>
    <w:rsid w:val="002C6DB3"/>
    <w:rsid w:val="002D4786"/>
    <w:rsid w:val="002E5918"/>
    <w:rsid w:val="002F2791"/>
    <w:rsid w:val="002F35C2"/>
    <w:rsid w:val="002F4121"/>
    <w:rsid w:val="002F5FFA"/>
    <w:rsid w:val="00330E38"/>
    <w:rsid w:val="003414C0"/>
    <w:rsid w:val="00342968"/>
    <w:rsid w:val="0034663E"/>
    <w:rsid w:val="003467D0"/>
    <w:rsid w:val="00347C00"/>
    <w:rsid w:val="0036314F"/>
    <w:rsid w:val="003678CE"/>
    <w:rsid w:val="00375CC5"/>
    <w:rsid w:val="00380B8A"/>
    <w:rsid w:val="00380DB8"/>
    <w:rsid w:val="00385D7E"/>
    <w:rsid w:val="00386872"/>
    <w:rsid w:val="003901F3"/>
    <w:rsid w:val="003905DC"/>
    <w:rsid w:val="00395987"/>
    <w:rsid w:val="00397606"/>
    <w:rsid w:val="003A0411"/>
    <w:rsid w:val="003A49A9"/>
    <w:rsid w:val="003B34E2"/>
    <w:rsid w:val="003E0D78"/>
    <w:rsid w:val="004022D6"/>
    <w:rsid w:val="004047EA"/>
    <w:rsid w:val="0040595A"/>
    <w:rsid w:val="00406744"/>
    <w:rsid w:val="004067CC"/>
    <w:rsid w:val="00410A03"/>
    <w:rsid w:val="004128B6"/>
    <w:rsid w:val="0042019A"/>
    <w:rsid w:val="00425E1D"/>
    <w:rsid w:val="00440F05"/>
    <w:rsid w:val="00442E71"/>
    <w:rsid w:val="00450C6D"/>
    <w:rsid w:val="00465EF6"/>
    <w:rsid w:val="00477BEA"/>
    <w:rsid w:val="00483806"/>
    <w:rsid w:val="00484CE8"/>
    <w:rsid w:val="00484FFB"/>
    <w:rsid w:val="00486CAA"/>
    <w:rsid w:val="004923C2"/>
    <w:rsid w:val="00492F04"/>
    <w:rsid w:val="00494114"/>
    <w:rsid w:val="004B2226"/>
    <w:rsid w:val="004B694A"/>
    <w:rsid w:val="004D310F"/>
    <w:rsid w:val="004D4A62"/>
    <w:rsid w:val="004D50DB"/>
    <w:rsid w:val="004E11D7"/>
    <w:rsid w:val="004E51A8"/>
    <w:rsid w:val="004E54B6"/>
    <w:rsid w:val="00513FEE"/>
    <w:rsid w:val="00515F26"/>
    <w:rsid w:val="00516519"/>
    <w:rsid w:val="00524D79"/>
    <w:rsid w:val="00527319"/>
    <w:rsid w:val="0053352F"/>
    <w:rsid w:val="00533F1D"/>
    <w:rsid w:val="00542873"/>
    <w:rsid w:val="005477A7"/>
    <w:rsid w:val="005642E6"/>
    <w:rsid w:val="00572217"/>
    <w:rsid w:val="00573244"/>
    <w:rsid w:val="005765F3"/>
    <w:rsid w:val="00591C19"/>
    <w:rsid w:val="005920E3"/>
    <w:rsid w:val="005A2DEE"/>
    <w:rsid w:val="005A5FB1"/>
    <w:rsid w:val="005B0DC8"/>
    <w:rsid w:val="005B3E7A"/>
    <w:rsid w:val="005B4307"/>
    <w:rsid w:val="005C042B"/>
    <w:rsid w:val="005C4468"/>
    <w:rsid w:val="005C4676"/>
    <w:rsid w:val="005C6F46"/>
    <w:rsid w:val="005D2996"/>
    <w:rsid w:val="005D2A5B"/>
    <w:rsid w:val="005D67B4"/>
    <w:rsid w:val="005E27AB"/>
    <w:rsid w:val="00603BF3"/>
    <w:rsid w:val="006047AA"/>
    <w:rsid w:val="0061052C"/>
    <w:rsid w:val="00620260"/>
    <w:rsid w:val="00621B5B"/>
    <w:rsid w:val="006407BE"/>
    <w:rsid w:val="0065458B"/>
    <w:rsid w:val="006574EC"/>
    <w:rsid w:val="00672DAB"/>
    <w:rsid w:val="00674815"/>
    <w:rsid w:val="006906B9"/>
    <w:rsid w:val="006B18B3"/>
    <w:rsid w:val="006C5485"/>
    <w:rsid w:val="006C64FF"/>
    <w:rsid w:val="006D09F0"/>
    <w:rsid w:val="006D2F2A"/>
    <w:rsid w:val="006D5FE0"/>
    <w:rsid w:val="0070175B"/>
    <w:rsid w:val="00702F71"/>
    <w:rsid w:val="00707421"/>
    <w:rsid w:val="00710FF6"/>
    <w:rsid w:val="007126F0"/>
    <w:rsid w:val="007240BA"/>
    <w:rsid w:val="007364F8"/>
    <w:rsid w:val="00737CD1"/>
    <w:rsid w:val="00743878"/>
    <w:rsid w:val="00746A03"/>
    <w:rsid w:val="00752B45"/>
    <w:rsid w:val="00752D98"/>
    <w:rsid w:val="0075496B"/>
    <w:rsid w:val="00757469"/>
    <w:rsid w:val="00762F1A"/>
    <w:rsid w:val="0076668C"/>
    <w:rsid w:val="007737FC"/>
    <w:rsid w:val="007769E2"/>
    <w:rsid w:val="00786A2A"/>
    <w:rsid w:val="00792B1A"/>
    <w:rsid w:val="007A183D"/>
    <w:rsid w:val="007A3A5E"/>
    <w:rsid w:val="007A6C7E"/>
    <w:rsid w:val="007B5F11"/>
    <w:rsid w:val="007C6300"/>
    <w:rsid w:val="007D17A9"/>
    <w:rsid w:val="007D2F9D"/>
    <w:rsid w:val="007D6E99"/>
    <w:rsid w:val="007F00DE"/>
    <w:rsid w:val="00822107"/>
    <w:rsid w:val="0085161E"/>
    <w:rsid w:val="00872255"/>
    <w:rsid w:val="00876B38"/>
    <w:rsid w:val="008A0A56"/>
    <w:rsid w:val="008B1DB0"/>
    <w:rsid w:val="008B30F9"/>
    <w:rsid w:val="008C18D7"/>
    <w:rsid w:val="008C570F"/>
    <w:rsid w:val="008D0E41"/>
    <w:rsid w:val="008E4D69"/>
    <w:rsid w:val="008F3FD3"/>
    <w:rsid w:val="009011A4"/>
    <w:rsid w:val="00911454"/>
    <w:rsid w:val="00913FE2"/>
    <w:rsid w:val="00914D6D"/>
    <w:rsid w:val="0092036C"/>
    <w:rsid w:val="00920DAF"/>
    <w:rsid w:val="0092582D"/>
    <w:rsid w:val="00946886"/>
    <w:rsid w:val="00953EB8"/>
    <w:rsid w:val="009665E5"/>
    <w:rsid w:val="00975768"/>
    <w:rsid w:val="00980803"/>
    <w:rsid w:val="00994FEB"/>
    <w:rsid w:val="00995BAB"/>
    <w:rsid w:val="009A13C4"/>
    <w:rsid w:val="009B094E"/>
    <w:rsid w:val="009B355D"/>
    <w:rsid w:val="009B59F4"/>
    <w:rsid w:val="009C053C"/>
    <w:rsid w:val="009C4112"/>
    <w:rsid w:val="009E1DAD"/>
    <w:rsid w:val="009E4785"/>
    <w:rsid w:val="009E77E2"/>
    <w:rsid w:val="00A0196D"/>
    <w:rsid w:val="00A02810"/>
    <w:rsid w:val="00A05795"/>
    <w:rsid w:val="00A10FD8"/>
    <w:rsid w:val="00A16F36"/>
    <w:rsid w:val="00A20364"/>
    <w:rsid w:val="00A30D4E"/>
    <w:rsid w:val="00A3332C"/>
    <w:rsid w:val="00A36AE8"/>
    <w:rsid w:val="00A467E8"/>
    <w:rsid w:val="00A65005"/>
    <w:rsid w:val="00A6706C"/>
    <w:rsid w:val="00A81043"/>
    <w:rsid w:val="00A81D7D"/>
    <w:rsid w:val="00A83729"/>
    <w:rsid w:val="00AA4EEA"/>
    <w:rsid w:val="00AA5E4B"/>
    <w:rsid w:val="00AB340E"/>
    <w:rsid w:val="00AB47B2"/>
    <w:rsid w:val="00AB770F"/>
    <w:rsid w:val="00AC1D58"/>
    <w:rsid w:val="00AC7173"/>
    <w:rsid w:val="00AD305F"/>
    <w:rsid w:val="00AD620D"/>
    <w:rsid w:val="00AD73D1"/>
    <w:rsid w:val="00AE31FC"/>
    <w:rsid w:val="00B11E5B"/>
    <w:rsid w:val="00B1781E"/>
    <w:rsid w:val="00B2184B"/>
    <w:rsid w:val="00B25ED1"/>
    <w:rsid w:val="00B431F5"/>
    <w:rsid w:val="00B52152"/>
    <w:rsid w:val="00B55C4F"/>
    <w:rsid w:val="00B7344E"/>
    <w:rsid w:val="00B8359E"/>
    <w:rsid w:val="00B84C55"/>
    <w:rsid w:val="00B908CC"/>
    <w:rsid w:val="00B9733A"/>
    <w:rsid w:val="00BA7813"/>
    <w:rsid w:val="00BB5A6F"/>
    <w:rsid w:val="00BB5D4B"/>
    <w:rsid w:val="00BB6D48"/>
    <w:rsid w:val="00BE449F"/>
    <w:rsid w:val="00BE7416"/>
    <w:rsid w:val="00BE7492"/>
    <w:rsid w:val="00BF43C2"/>
    <w:rsid w:val="00BF6E28"/>
    <w:rsid w:val="00C00BC6"/>
    <w:rsid w:val="00C018F3"/>
    <w:rsid w:val="00C03A2C"/>
    <w:rsid w:val="00C22922"/>
    <w:rsid w:val="00C34123"/>
    <w:rsid w:val="00C43D01"/>
    <w:rsid w:val="00C50376"/>
    <w:rsid w:val="00C54B1D"/>
    <w:rsid w:val="00C556EC"/>
    <w:rsid w:val="00C558DC"/>
    <w:rsid w:val="00C66522"/>
    <w:rsid w:val="00C74DBE"/>
    <w:rsid w:val="00C74FC4"/>
    <w:rsid w:val="00C85A5D"/>
    <w:rsid w:val="00C96486"/>
    <w:rsid w:val="00CA0DCF"/>
    <w:rsid w:val="00CA4ADC"/>
    <w:rsid w:val="00CB2CE7"/>
    <w:rsid w:val="00CB4918"/>
    <w:rsid w:val="00CC430F"/>
    <w:rsid w:val="00CD29CE"/>
    <w:rsid w:val="00CE3901"/>
    <w:rsid w:val="00CE7BA7"/>
    <w:rsid w:val="00D0551D"/>
    <w:rsid w:val="00D05F70"/>
    <w:rsid w:val="00D11C3E"/>
    <w:rsid w:val="00D124CD"/>
    <w:rsid w:val="00D15169"/>
    <w:rsid w:val="00D21D8B"/>
    <w:rsid w:val="00D34609"/>
    <w:rsid w:val="00D37A50"/>
    <w:rsid w:val="00D42705"/>
    <w:rsid w:val="00D7213A"/>
    <w:rsid w:val="00D731DE"/>
    <w:rsid w:val="00D84AE0"/>
    <w:rsid w:val="00D90265"/>
    <w:rsid w:val="00D96777"/>
    <w:rsid w:val="00DB618F"/>
    <w:rsid w:val="00DB694E"/>
    <w:rsid w:val="00DE03FD"/>
    <w:rsid w:val="00DF7592"/>
    <w:rsid w:val="00E00689"/>
    <w:rsid w:val="00E06712"/>
    <w:rsid w:val="00E10C2B"/>
    <w:rsid w:val="00E1254F"/>
    <w:rsid w:val="00E141C8"/>
    <w:rsid w:val="00E14478"/>
    <w:rsid w:val="00E17C57"/>
    <w:rsid w:val="00E27858"/>
    <w:rsid w:val="00E36E81"/>
    <w:rsid w:val="00E412D0"/>
    <w:rsid w:val="00E44589"/>
    <w:rsid w:val="00E46962"/>
    <w:rsid w:val="00E57344"/>
    <w:rsid w:val="00E81CF3"/>
    <w:rsid w:val="00EA1A8B"/>
    <w:rsid w:val="00EB4AEA"/>
    <w:rsid w:val="00EC6A23"/>
    <w:rsid w:val="00EC6A6F"/>
    <w:rsid w:val="00ED5351"/>
    <w:rsid w:val="00EE22BE"/>
    <w:rsid w:val="00EE2FCA"/>
    <w:rsid w:val="00EE7FC4"/>
    <w:rsid w:val="00EF0300"/>
    <w:rsid w:val="00EF5E22"/>
    <w:rsid w:val="00F03730"/>
    <w:rsid w:val="00F03826"/>
    <w:rsid w:val="00F04C18"/>
    <w:rsid w:val="00F05EEC"/>
    <w:rsid w:val="00F1136D"/>
    <w:rsid w:val="00F3780F"/>
    <w:rsid w:val="00F52AF0"/>
    <w:rsid w:val="00F554B6"/>
    <w:rsid w:val="00F56598"/>
    <w:rsid w:val="00F567FE"/>
    <w:rsid w:val="00F5739A"/>
    <w:rsid w:val="00F773BE"/>
    <w:rsid w:val="00F8047D"/>
    <w:rsid w:val="00F80A71"/>
    <w:rsid w:val="00F84194"/>
    <w:rsid w:val="00F86613"/>
    <w:rsid w:val="00F94584"/>
    <w:rsid w:val="00F94EE2"/>
    <w:rsid w:val="00FB1CBF"/>
    <w:rsid w:val="00FB20C0"/>
    <w:rsid w:val="00FC174F"/>
    <w:rsid w:val="00FC266F"/>
    <w:rsid w:val="00FC48CE"/>
    <w:rsid w:val="00FC4DEB"/>
    <w:rsid w:val="00FC66C1"/>
    <w:rsid w:val="00FD711A"/>
    <w:rsid w:val="00FE52F8"/>
    <w:rsid w:val="00FE7B66"/>
    <w:rsid w:val="00FF178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EBF362"/>
  <w15:chartTrackingRefBased/>
  <w15:docId w15:val="{2F363CD7-4637-44C8-A6C7-2728B4855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20E3"/>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uiPriority w:val="9"/>
    <w:unhideWhenUsed/>
    <w:qFormat/>
    <w:rsid w:val="00710FF6"/>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Normal"/>
    <w:link w:val="Heading3Char"/>
    <w:uiPriority w:val="9"/>
    <w:unhideWhenUsed/>
    <w:qFormat/>
    <w:rsid w:val="000376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76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76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76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6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6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6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20E3"/>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rsid w:val="00710FF6"/>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rsid w:val="000376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76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76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76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6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6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6BF"/>
    <w:rPr>
      <w:rFonts w:eastAsiaTheme="majorEastAsia" w:cstheme="majorBidi"/>
      <w:color w:val="272727" w:themeColor="text1" w:themeTint="D8"/>
    </w:rPr>
  </w:style>
  <w:style w:type="paragraph" w:styleId="Title">
    <w:name w:val="Title"/>
    <w:basedOn w:val="Normal"/>
    <w:next w:val="Normal"/>
    <w:link w:val="TitleChar"/>
    <w:uiPriority w:val="10"/>
    <w:qFormat/>
    <w:rsid w:val="000376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6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6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6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6BF"/>
    <w:pPr>
      <w:spacing w:before="160"/>
      <w:jc w:val="center"/>
    </w:pPr>
    <w:rPr>
      <w:i/>
      <w:iCs/>
      <w:color w:val="404040" w:themeColor="text1" w:themeTint="BF"/>
    </w:rPr>
  </w:style>
  <w:style w:type="character" w:customStyle="1" w:styleId="QuoteChar">
    <w:name w:val="Quote Char"/>
    <w:basedOn w:val="DefaultParagraphFont"/>
    <w:link w:val="Quote"/>
    <w:uiPriority w:val="29"/>
    <w:rsid w:val="000376BF"/>
    <w:rPr>
      <w:i/>
      <w:iCs/>
      <w:color w:val="404040" w:themeColor="text1" w:themeTint="BF"/>
    </w:rPr>
  </w:style>
  <w:style w:type="paragraph" w:styleId="ListParagraph">
    <w:name w:val="List Paragraph"/>
    <w:basedOn w:val="Normal"/>
    <w:uiPriority w:val="34"/>
    <w:qFormat/>
    <w:rsid w:val="000376BF"/>
    <w:pPr>
      <w:ind w:left="720"/>
      <w:contextualSpacing/>
    </w:pPr>
  </w:style>
  <w:style w:type="character" w:styleId="IntenseEmphasis">
    <w:name w:val="Intense Emphasis"/>
    <w:basedOn w:val="DefaultParagraphFont"/>
    <w:uiPriority w:val="21"/>
    <w:qFormat/>
    <w:rsid w:val="000376BF"/>
    <w:rPr>
      <w:i/>
      <w:iCs/>
      <w:color w:val="0F4761" w:themeColor="accent1" w:themeShade="BF"/>
    </w:rPr>
  </w:style>
  <w:style w:type="paragraph" w:styleId="IntenseQuote">
    <w:name w:val="Intense Quote"/>
    <w:basedOn w:val="Normal"/>
    <w:next w:val="Normal"/>
    <w:link w:val="IntenseQuoteChar"/>
    <w:uiPriority w:val="30"/>
    <w:qFormat/>
    <w:rsid w:val="000376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76BF"/>
    <w:rPr>
      <w:i/>
      <w:iCs/>
      <w:color w:val="0F4761" w:themeColor="accent1" w:themeShade="BF"/>
    </w:rPr>
  </w:style>
  <w:style w:type="character" w:styleId="IntenseReference">
    <w:name w:val="Intense Reference"/>
    <w:basedOn w:val="DefaultParagraphFont"/>
    <w:uiPriority w:val="32"/>
    <w:qFormat/>
    <w:rsid w:val="000376BF"/>
    <w:rPr>
      <w:b/>
      <w:bCs/>
      <w:smallCaps/>
      <w:color w:val="0F4761" w:themeColor="accent1" w:themeShade="BF"/>
      <w:spacing w:val="5"/>
    </w:rPr>
  </w:style>
  <w:style w:type="paragraph" w:styleId="Header">
    <w:name w:val="header"/>
    <w:basedOn w:val="Normal"/>
    <w:link w:val="HeaderChar"/>
    <w:uiPriority w:val="99"/>
    <w:unhideWhenUsed/>
    <w:rsid w:val="00D11C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1C3E"/>
  </w:style>
  <w:style w:type="paragraph" w:styleId="Footer">
    <w:name w:val="footer"/>
    <w:basedOn w:val="Normal"/>
    <w:link w:val="FooterChar"/>
    <w:uiPriority w:val="99"/>
    <w:unhideWhenUsed/>
    <w:rsid w:val="00D11C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1C3E"/>
  </w:style>
  <w:style w:type="paragraph" w:styleId="NormalWeb">
    <w:name w:val="Normal (Web)"/>
    <w:basedOn w:val="Normal"/>
    <w:uiPriority w:val="99"/>
    <w:semiHidden/>
    <w:unhideWhenUsed/>
    <w:rsid w:val="007A6C7E"/>
    <w:rPr>
      <w:rFonts w:ascii="Times New Roman" w:hAnsi="Times New Roman" w:cs="Times New Roman"/>
    </w:rPr>
  </w:style>
  <w:style w:type="table" w:styleId="LightGrid-Accent1">
    <w:name w:val="Light Grid Accent 1"/>
    <w:basedOn w:val="TableNormal"/>
    <w:uiPriority w:val="62"/>
    <w:rsid w:val="00F86613"/>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221464">
      <w:bodyDiv w:val="1"/>
      <w:marLeft w:val="0"/>
      <w:marRight w:val="0"/>
      <w:marTop w:val="0"/>
      <w:marBottom w:val="0"/>
      <w:divBdr>
        <w:top w:val="none" w:sz="0" w:space="0" w:color="auto"/>
        <w:left w:val="none" w:sz="0" w:space="0" w:color="auto"/>
        <w:bottom w:val="none" w:sz="0" w:space="0" w:color="auto"/>
        <w:right w:val="none" w:sz="0" w:space="0" w:color="auto"/>
      </w:divBdr>
    </w:div>
    <w:div w:id="972253612">
      <w:bodyDiv w:val="1"/>
      <w:marLeft w:val="0"/>
      <w:marRight w:val="0"/>
      <w:marTop w:val="0"/>
      <w:marBottom w:val="0"/>
      <w:divBdr>
        <w:top w:val="none" w:sz="0" w:space="0" w:color="auto"/>
        <w:left w:val="none" w:sz="0" w:space="0" w:color="auto"/>
        <w:bottom w:val="none" w:sz="0" w:space="0" w:color="auto"/>
        <w:right w:val="none" w:sz="0" w:space="0" w:color="auto"/>
      </w:divBdr>
    </w:div>
    <w:div w:id="1440758072">
      <w:bodyDiv w:val="1"/>
      <w:marLeft w:val="0"/>
      <w:marRight w:val="0"/>
      <w:marTop w:val="0"/>
      <w:marBottom w:val="0"/>
      <w:divBdr>
        <w:top w:val="none" w:sz="0" w:space="0" w:color="auto"/>
        <w:left w:val="none" w:sz="0" w:space="0" w:color="auto"/>
        <w:bottom w:val="none" w:sz="0" w:space="0" w:color="auto"/>
        <w:right w:val="none" w:sz="0" w:space="0" w:color="auto"/>
      </w:divBdr>
    </w:div>
    <w:div w:id="1573389398">
      <w:bodyDiv w:val="1"/>
      <w:marLeft w:val="0"/>
      <w:marRight w:val="0"/>
      <w:marTop w:val="0"/>
      <w:marBottom w:val="0"/>
      <w:divBdr>
        <w:top w:val="none" w:sz="0" w:space="0" w:color="auto"/>
        <w:left w:val="none" w:sz="0" w:space="0" w:color="auto"/>
        <w:bottom w:val="none" w:sz="0" w:space="0" w:color="auto"/>
        <w:right w:val="none" w:sz="0" w:space="0" w:color="auto"/>
      </w:divBdr>
    </w:div>
    <w:div w:id="1728531838">
      <w:bodyDiv w:val="1"/>
      <w:marLeft w:val="0"/>
      <w:marRight w:val="0"/>
      <w:marTop w:val="0"/>
      <w:marBottom w:val="0"/>
      <w:divBdr>
        <w:top w:val="none" w:sz="0" w:space="0" w:color="auto"/>
        <w:left w:val="none" w:sz="0" w:space="0" w:color="auto"/>
        <w:bottom w:val="none" w:sz="0" w:space="0" w:color="auto"/>
        <w:right w:val="none" w:sz="0" w:space="0" w:color="auto"/>
      </w:divBdr>
    </w:div>
    <w:div w:id="2119983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859</TotalTime>
  <Pages>10</Pages>
  <Words>2934</Words>
  <Characters>16727</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Tarek Ahmed, 20545242</dc:creator>
  <cp:keywords/>
  <dc:description/>
  <cp:lastModifiedBy>UMAR, Tarek Ahmed, 20545242</cp:lastModifiedBy>
  <cp:revision>412</cp:revision>
  <dcterms:created xsi:type="dcterms:W3CDTF">2025-09-26T19:26:00Z</dcterms:created>
  <dcterms:modified xsi:type="dcterms:W3CDTF">2025-11-27T18:53:00Z</dcterms:modified>
</cp:coreProperties>
</file>