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8478B8" w14:textId="77777777" w:rsidR="009B452C" w:rsidRDefault="00D2365D">
      <w:pPr>
        <w:pStyle w:val="Title"/>
        <w:jc w:val="center"/>
      </w:pPr>
      <w:r>
        <w:rPr>
          <w:b/>
          <w:color w:val="003366"/>
          <w:sz w:val="40"/>
        </w:rPr>
        <w:t>Big Data Assignment</w:t>
      </w:r>
    </w:p>
    <w:p w14:paraId="5F182E44" w14:textId="77777777" w:rsidR="009B452C" w:rsidRDefault="00D2365D">
      <w:pPr>
        <w:pStyle w:val="Heading1"/>
        <w:jc w:val="center"/>
      </w:pPr>
      <w:bookmarkStart w:id="0" w:name="_Toc221789178"/>
      <w:r>
        <w:rPr>
          <w:color w:val="004C99"/>
          <w:sz w:val="32"/>
        </w:rPr>
        <w:t>Part 3: Big Data Applications and Compliance</w:t>
      </w:r>
      <w:bookmarkEnd w:id="0"/>
    </w:p>
    <w:p w14:paraId="3DB3D79F" w14:textId="77777777" w:rsidR="009B452C" w:rsidRDefault="009B452C"/>
    <w:tbl>
      <w:tblPr>
        <w:tblStyle w:val="LightGrid-Accent1"/>
        <w:tblW w:w="0" w:type="auto"/>
        <w:tblLook w:val="04A0" w:firstRow="1" w:lastRow="0" w:firstColumn="1" w:lastColumn="0" w:noHBand="0" w:noVBand="1"/>
      </w:tblPr>
      <w:tblGrid>
        <w:gridCol w:w="4670"/>
        <w:gridCol w:w="4670"/>
      </w:tblGrid>
      <w:tr w:rsidR="009B452C" w14:paraId="277E14C5" w14:textId="77777777" w:rsidTr="006410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0" w:type="dxa"/>
          </w:tcPr>
          <w:p w14:paraId="3763BE56" w14:textId="77777777" w:rsidR="009B452C" w:rsidRDefault="00D2365D">
            <w:r>
              <w:t>Student Name:</w:t>
            </w:r>
          </w:p>
        </w:tc>
        <w:tc>
          <w:tcPr>
            <w:tcW w:w="4670" w:type="dxa"/>
          </w:tcPr>
          <w:p w14:paraId="0889BF57" w14:textId="77777777" w:rsidR="009B452C" w:rsidRDefault="00D2365D">
            <w:pPr>
              <w:cnfStyle w:val="100000000000" w:firstRow="1" w:lastRow="0" w:firstColumn="0" w:lastColumn="0" w:oddVBand="0" w:evenVBand="0" w:oddHBand="0" w:evenHBand="0" w:firstRowFirstColumn="0" w:firstRowLastColumn="0" w:lastRowFirstColumn="0" w:lastRowLastColumn="0"/>
            </w:pPr>
            <w:r>
              <w:t>Tarek Ahmed Umar</w:t>
            </w:r>
          </w:p>
        </w:tc>
      </w:tr>
      <w:tr w:rsidR="009B452C" w14:paraId="1FFFF565" w14:textId="77777777" w:rsidTr="006410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0" w:type="dxa"/>
          </w:tcPr>
          <w:p w14:paraId="2AEF8AD5" w14:textId="77777777" w:rsidR="009B452C" w:rsidRDefault="00D2365D">
            <w:r>
              <w:t>Unit Title:</w:t>
            </w:r>
          </w:p>
        </w:tc>
        <w:tc>
          <w:tcPr>
            <w:tcW w:w="4670" w:type="dxa"/>
          </w:tcPr>
          <w:p w14:paraId="42ADC8DF" w14:textId="77777777" w:rsidR="009B452C" w:rsidRDefault="00D2365D">
            <w:pPr>
              <w:cnfStyle w:val="000000100000" w:firstRow="0" w:lastRow="0" w:firstColumn="0" w:lastColumn="0" w:oddVBand="0" w:evenVBand="0" w:oddHBand="1" w:evenHBand="0" w:firstRowFirstColumn="0" w:firstRowLastColumn="0" w:lastRowFirstColumn="0" w:lastRowLastColumn="0"/>
            </w:pPr>
            <w:r>
              <w:t>Big Data</w:t>
            </w:r>
          </w:p>
        </w:tc>
      </w:tr>
      <w:tr w:rsidR="009B452C" w14:paraId="4EE0E2F9" w14:textId="77777777" w:rsidTr="006410A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0" w:type="dxa"/>
          </w:tcPr>
          <w:p w14:paraId="3975EA20" w14:textId="77777777" w:rsidR="009B452C" w:rsidRDefault="00D2365D">
            <w:r>
              <w:t>Unit Code:</w:t>
            </w:r>
          </w:p>
        </w:tc>
        <w:tc>
          <w:tcPr>
            <w:tcW w:w="4670" w:type="dxa"/>
          </w:tcPr>
          <w:p w14:paraId="7BA39D92" w14:textId="77777777" w:rsidR="009B452C" w:rsidRDefault="00D2365D">
            <w:pPr>
              <w:cnfStyle w:val="000000010000" w:firstRow="0" w:lastRow="0" w:firstColumn="0" w:lastColumn="0" w:oddVBand="0" w:evenVBand="0" w:oddHBand="0" w:evenHBand="1" w:firstRowFirstColumn="0" w:firstRowLastColumn="0" w:lastRowFirstColumn="0" w:lastRowLastColumn="0"/>
            </w:pPr>
            <w:r>
              <w:t>WNI495</w:t>
            </w:r>
          </w:p>
        </w:tc>
      </w:tr>
      <w:tr w:rsidR="009B452C" w14:paraId="29B4776E" w14:textId="77777777" w:rsidTr="006410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0" w:type="dxa"/>
          </w:tcPr>
          <w:p w14:paraId="3E9982EE" w14:textId="77777777" w:rsidR="009B452C" w:rsidRDefault="00D2365D">
            <w:r>
              <w:t>Assessment Criteria:</w:t>
            </w:r>
          </w:p>
        </w:tc>
        <w:tc>
          <w:tcPr>
            <w:tcW w:w="4670" w:type="dxa"/>
          </w:tcPr>
          <w:p w14:paraId="2240C439" w14:textId="77777777" w:rsidR="009B452C" w:rsidRDefault="00D2365D">
            <w:pPr>
              <w:cnfStyle w:val="000000100000" w:firstRow="0" w:lastRow="0" w:firstColumn="0" w:lastColumn="0" w:oddVBand="0" w:evenVBand="0" w:oddHBand="1" w:evenHBand="0" w:firstRowFirstColumn="0" w:firstRowLastColumn="0" w:lastRowFirstColumn="0" w:lastRowLastColumn="0"/>
            </w:pPr>
            <w:r>
              <w:t>3.1, 3.2</w:t>
            </w:r>
          </w:p>
        </w:tc>
      </w:tr>
    </w:tbl>
    <w:p w14:paraId="501D2E30" w14:textId="7F5908FA" w:rsidR="00B57EA1" w:rsidRDefault="00B57EA1"/>
    <w:sdt>
      <w:sdtPr>
        <w:rPr>
          <w:rFonts w:ascii="Calibri" w:eastAsiaTheme="minorEastAsia" w:hAnsi="Calibri" w:cstheme="minorBidi"/>
          <w:b w:val="0"/>
          <w:bCs w:val="0"/>
          <w:color w:val="auto"/>
          <w:sz w:val="22"/>
          <w:szCs w:val="22"/>
        </w:rPr>
        <w:id w:val="-646819024"/>
        <w:docPartObj>
          <w:docPartGallery w:val="Table of Contents"/>
          <w:docPartUnique/>
        </w:docPartObj>
      </w:sdtPr>
      <w:sdtEndPr/>
      <w:sdtContent>
        <w:p w14:paraId="0A81B9DD" w14:textId="486BDAE7" w:rsidR="00B57EA1" w:rsidRDefault="00B57EA1">
          <w:pPr>
            <w:pStyle w:val="TOCHeading"/>
          </w:pPr>
          <w:r>
            <w:t>Table of Contents</w:t>
          </w:r>
        </w:p>
        <w:p w14:paraId="0158C894" w14:textId="685AA1FF" w:rsidR="00B57EA1" w:rsidRDefault="00B57EA1">
          <w:pPr>
            <w:pStyle w:val="TOC1"/>
            <w:tabs>
              <w:tab w:val="right" w:leader="dot" w:pos="9350"/>
            </w:tabs>
            <w:rPr>
              <w:noProof/>
            </w:rPr>
          </w:pPr>
          <w:r>
            <w:fldChar w:fldCharType="begin"/>
          </w:r>
          <w:r>
            <w:instrText xml:space="preserve"> TOC \o "1-3" \h \z \u </w:instrText>
          </w:r>
          <w:r>
            <w:fldChar w:fldCharType="separate"/>
          </w:r>
          <w:hyperlink w:anchor="_Toc221789178" w:history="1">
            <w:r w:rsidRPr="000D6F79">
              <w:rPr>
                <w:rStyle w:val="Hyperlink"/>
                <w:noProof/>
              </w:rPr>
              <w:t>Part 3: Big Data Applications and Compliance</w:t>
            </w:r>
            <w:r>
              <w:rPr>
                <w:noProof/>
                <w:webHidden/>
              </w:rPr>
              <w:tab/>
            </w:r>
            <w:r>
              <w:rPr>
                <w:noProof/>
                <w:webHidden/>
              </w:rPr>
              <w:fldChar w:fldCharType="begin"/>
            </w:r>
            <w:r>
              <w:rPr>
                <w:noProof/>
                <w:webHidden/>
              </w:rPr>
              <w:instrText xml:space="preserve"> PAGEREF _Toc221789178 \h </w:instrText>
            </w:r>
            <w:r>
              <w:rPr>
                <w:noProof/>
                <w:webHidden/>
              </w:rPr>
            </w:r>
            <w:r>
              <w:rPr>
                <w:noProof/>
                <w:webHidden/>
              </w:rPr>
              <w:fldChar w:fldCharType="separate"/>
            </w:r>
            <w:r>
              <w:rPr>
                <w:noProof/>
                <w:webHidden/>
              </w:rPr>
              <w:t>1</w:t>
            </w:r>
            <w:r>
              <w:rPr>
                <w:noProof/>
                <w:webHidden/>
              </w:rPr>
              <w:fldChar w:fldCharType="end"/>
            </w:r>
          </w:hyperlink>
        </w:p>
        <w:p w14:paraId="46139202" w14:textId="32F8D902" w:rsidR="00B57EA1" w:rsidRDefault="007E75C4">
          <w:pPr>
            <w:pStyle w:val="TOC1"/>
            <w:tabs>
              <w:tab w:val="right" w:leader="dot" w:pos="9350"/>
            </w:tabs>
            <w:rPr>
              <w:noProof/>
            </w:rPr>
          </w:pPr>
          <w:hyperlink w:anchor="_Toc221789179" w:history="1">
            <w:r w:rsidR="00B57EA1" w:rsidRPr="000D6F79">
              <w:rPr>
                <w:rStyle w:val="Hyperlink"/>
                <w:noProof/>
              </w:rPr>
              <w:t>Learning Outcome 3: Understanding the Uses and Compliance of Big Data</w:t>
            </w:r>
            <w:r w:rsidR="00B57EA1">
              <w:rPr>
                <w:noProof/>
                <w:webHidden/>
              </w:rPr>
              <w:tab/>
            </w:r>
            <w:r w:rsidR="00B57EA1">
              <w:rPr>
                <w:noProof/>
                <w:webHidden/>
              </w:rPr>
              <w:fldChar w:fldCharType="begin"/>
            </w:r>
            <w:r w:rsidR="00B57EA1">
              <w:rPr>
                <w:noProof/>
                <w:webHidden/>
              </w:rPr>
              <w:instrText xml:space="preserve"> PAGEREF _Toc221789179 \h </w:instrText>
            </w:r>
            <w:r w:rsidR="00B57EA1">
              <w:rPr>
                <w:noProof/>
                <w:webHidden/>
              </w:rPr>
            </w:r>
            <w:r w:rsidR="00B57EA1">
              <w:rPr>
                <w:noProof/>
                <w:webHidden/>
              </w:rPr>
              <w:fldChar w:fldCharType="separate"/>
            </w:r>
            <w:r w:rsidR="00B57EA1">
              <w:rPr>
                <w:noProof/>
                <w:webHidden/>
              </w:rPr>
              <w:t>2</w:t>
            </w:r>
            <w:r w:rsidR="00B57EA1">
              <w:rPr>
                <w:noProof/>
                <w:webHidden/>
              </w:rPr>
              <w:fldChar w:fldCharType="end"/>
            </w:r>
          </w:hyperlink>
        </w:p>
        <w:p w14:paraId="77D53210" w14:textId="5C9F1B43" w:rsidR="00B57EA1" w:rsidRDefault="007E75C4">
          <w:pPr>
            <w:pStyle w:val="TOC2"/>
            <w:tabs>
              <w:tab w:val="right" w:leader="dot" w:pos="9350"/>
            </w:tabs>
            <w:rPr>
              <w:noProof/>
            </w:rPr>
          </w:pPr>
          <w:hyperlink w:anchor="_Toc221789180" w:history="1">
            <w:r w:rsidR="00B57EA1" w:rsidRPr="000D6F79">
              <w:rPr>
                <w:rStyle w:val="Hyperlink"/>
                <w:noProof/>
              </w:rPr>
              <w:t>3.1 Real-World Applications of Big Data: Case Study Analysis</w:t>
            </w:r>
            <w:r w:rsidR="00B57EA1">
              <w:rPr>
                <w:noProof/>
                <w:webHidden/>
              </w:rPr>
              <w:tab/>
            </w:r>
            <w:r w:rsidR="00B57EA1">
              <w:rPr>
                <w:noProof/>
                <w:webHidden/>
              </w:rPr>
              <w:fldChar w:fldCharType="begin"/>
            </w:r>
            <w:r w:rsidR="00B57EA1">
              <w:rPr>
                <w:noProof/>
                <w:webHidden/>
              </w:rPr>
              <w:instrText xml:space="preserve"> PAGEREF _Toc221789180 \h </w:instrText>
            </w:r>
            <w:r w:rsidR="00B57EA1">
              <w:rPr>
                <w:noProof/>
                <w:webHidden/>
              </w:rPr>
            </w:r>
            <w:r w:rsidR="00B57EA1">
              <w:rPr>
                <w:noProof/>
                <w:webHidden/>
              </w:rPr>
              <w:fldChar w:fldCharType="separate"/>
            </w:r>
            <w:r w:rsidR="00B57EA1">
              <w:rPr>
                <w:noProof/>
                <w:webHidden/>
              </w:rPr>
              <w:t>2</w:t>
            </w:r>
            <w:r w:rsidR="00B57EA1">
              <w:rPr>
                <w:noProof/>
                <w:webHidden/>
              </w:rPr>
              <w:fldChar w:fldCharType="end"/>
            </w:r>
          </w:hyperlink>
        </w:p>
        <w:p w14:paraId="48EE853A" w14:textId="62E593AF" w:rsidR="00B57EA1" w:rsidRDefault="007E75C4">
          <w:pPr>
            <w:pStyle w:val="TOC3"/>
            <w:tabs>
              <w:tab w:val="right" w:leader="dot" w:pos="9350"/>
            </w:tabs>
            <w:rPr>
              <w:noProof/>
            </w:rPr>
          </w:pPr>
          <w:hyperlink w:anchor="_Toc221789181" w:history="1">
            <w:r w:rsidR="00B57EA1" w:rsidRPr="000D6F79">
              <w:rPr>
                <w:rStyle w:val="Hyperlink"/>
                <w:noProof/>
              </w:rPr>
              <w:t>Case Study 1: Netflix – Personalised Content Recommendations</w:t>
            </w:r>
            <w:r w:rsidR="00B57EA1">
              <w:rPr>
                <w:noProof/>
                <w:webHidden/>
              </w:rPr>
              <w:tab/>
            </w:r>
            <w:r w:rsidR="00B57EA1">
              <w:rPr>
                <w:noProof/>
                <w:webHidden/>
              </w:rPr>
              <w:fldChar w:fldCharType="begin"/>
            </w:r>
            <w:r w:rsidR="00B57EA1">
              <w:rPr>
                <w:noProof/>
                <w:webHidden/>
              </w:rPr>
              <w:instrText xml:space="preserve"> PAGEREF _Toc221789181 \h </w:instrText>
            </w:r>
            <w:r w:rsidR="00B57EA1">
              <w:rPr>
                <w:noProof/>
                <w:webHidden/>
              </w:rPr>
            </w:r>
            <w:r w:rsidR="00B57EA1">
              <w:rPr>
                <w:noProof/>
                <w:webHidden/>
              </w:rPr>
              <w:fldChar w:fldCharType="separate"/>
            </w:r>
            <w:r w:rsidR="00B57EA1">
              <w:rPr>
                <w:noProof/>
                <w:webHidden/>
              </w:rPr>
              <w:t>2</w:t>
            </w:r>
            <w:r w:rsidR="00B57EA1">
              <w:rPr>
                <w:noProof/>
                <w:webHidden/>
              </w:rPr>
              <w:fldChar w:fldCharType="end"/>
            </w:r>
          </w:hyperlink>
        </w:p>
        <w:p w14:paraId="0179CDD4" w14:textId="1059EF82" w:rsidR="00B57EA1" w:rsidRDefault="007E75C4">
          <w:pPr>
            <w:pStyle w:val="TOC3"/>
            <w:tabs>
              <w:tab w:val="right" w:leader="dot" w:pos="9350"/>
            </w:tabs>
            <w:rPr>
              <w:noProof/>
            </w:rPr>
          </w:pPr>
          <w:hyperlink w:anchor="_Toc221789182" w:history="1">
            <w:r w:rsidR="00B57EA1" w:rsidRPr="000D6F79">
              <w:rPr>
                <w:rStyle w:val="Hyperlink"/>
                <w:noProof/>
              </w:rPr>
              <w:t>Case Study 2: Johnson Matthey – Inventory Management with Tableau</w:t>
            </w:r>
            <w:r w:rsidR="00B57EA1">
              <w:rPr>
                <w:noProof/>
                <w:webHidden/>
              </w:rPr>
              <w:tab/>
            </w:r>
            <w:r w:rsidR="00B57EA1">
              <w:rPr>
                <w:noProof/>
                <w:webHidden/>
              </w:rPr>
              <w:fldChar w:fldCharType="begin"/>
            </w:r>
            <w:r w:rsidR="00B57EA1">
              <w:rPr>
                <w:noProof/>
                <w:webHidden/>
              </w:rPr>
              <w:instrText xml:space="preserve"> PAGEREF _Toc221789182 \h </w:instrText>
            </w:r>
            <w:r w:rsidR="00B57EA1">
              <w:rPr>
                <w:noProof/>
                <w:webHidden/>
              </w:rPr>
            </w:r>
            <w:r w:rsidR="00B57EA1">
              <w:rPr>
                <w:noProof/>
                <w:webHidden/>
              </w:rPr>
              <w:fldChar w:fldCharType="separate"/>
            </w:r>
            <w:r w:rsidR="00B57EA1">
              <w:rPr>
                <w:noProof/>
                <w:webHidden/>
              </w:rPr>
              <w:t>3</w:t>
            </w:r>
            <w:r w:rsidR="00B57EA1">
              <w:rPr>
                <w:noProof/>
                <w:webHidden/>
              </w:rPr>
              <w:fldChar w:fldCharType="end"/>
            </w:r>
          </w:hyperlink>
        </w:p>
        <w:p w14:paraId="38D9E3A1" w14:textId="32B4631D" w:rsidR="00B57EA1" w:rsidRDefault="007E75C4">
          <w:pPr>
            <w:pStyle w:val="TOC3"/>
            <w:tabs>
              <w:tab w:val="right" w:leader="dot" w:pos="9350"/>
            </w:tabs>
            <w:rPr>
              <w:noProof/>
            </w:rPr>
          </w:pPr>
          <w:hyperlink w:anchor="_Toc221789183" w:history="1">
            <w:r w:rsidR="00B57EA1" w:rsidRPr="000D6F79">
              <w:rPr>
                <w:rStyle w:val="Hyperlink"/>
                <w:noProof/>
              </w:rPr>
              <w:t>Case Study 3: Walmart – Supply Chain and Customer Experience</w:t>
            </w:r>
            <w:r w:rsidR="00B57EA1">
              <w:rPr>
                <w:noProof/>
                <w:webHidden/>
              </w:rPr>
              <w:tab/>
            </w:r>
            <w:r w:rsidR="00B57EA1">
              <w:rPr>
                <w:noProof/>
                <w:webHidden/>
              </w:rPr>
              <w:fldChar w:fldCharType="begin"/>
            </w:r>
            <w:r w:rsidR="00B57EA1">
              <w:rPr>
                <w:noProof/>
                <w:webHidden/>
              </w:rPr>
              <w:instrText xml:space="preserve"> PAGEREF _Toc221789183 \h </w:instrText>
            </w:r>
            <w:r w:rsidR="00B57EA1">
              <w:rPr>
                <w:noProof/>
                <w:webHidden/>
              </w:rPr>
            </w:r>
            <w:r w:rsidR="00B57EA1">
              <w:rPr>
                <w:noProof/>
                <w:webHidden/>
              </w:rPr>
              <w:fldChar w:fldCharType="separate"/>
            </w:r>
            <w:r w:rsidR="00B57EA1">
              <w:rPr>
                <w:noProof/>
                <w:webHidden/>
              </w:rPr>
              <w:t>3</w:t>
            </w:r>
            <w:r w:rsidR="00B57EA1">
              <w:rPr>
                <w:noProof/>
                <w:webHidden/>
              </w:rPr>
              <w:fldChar w:fldCharType="end"/>
            </w:r>
          </w:hyperlink>
        </w:p>
        <w:p w14:paraId="19FE7860" w14:textId="52530FB9" w:rsidR="00B57EA1" w:rsidRDefault="007E75C4">
          <w:pPr>
            <w:pStyle w:val="TOC3"/>
            <w:tabs>
              <w:tab w:val="right" w:leader="dot" w:pos="9350"/>
            </w:tabs>
            <w:rPr>
              <w:noProof/>
            </w:rPr>
          </w:pPr>
          <w:hyperlink w:anchor="_Toc221789184" w:history="1">
            <w:r w:rsidR="00B57EA1" w:rsidRPr="000D6F79">
              <w:rPr>
                <w:rStyle w:val="Hyperlink"/>
                <w:noProof/>
              </w:rPr>
              <w:t>Comparative Analysis</w:t>
            </w:r>
            <w:r w:rsidR="00B57EA1">
              <w:rPr>
                <w:noProof/>
                <w:webHidden/>
              </w:rPr>
              <w:tab/>
            </w:r>
            <w:r w:rsidR="00B57EA1">
              <w:rPr>
                <w:noProof/>
                <w:webHidden/>
              </w:rPr>
              <w:fldChar w:fldCharType="begin"/>
            </w:r>
            <w:r w:rsidR="00B57EA1">
              <w:rPr>
                <w:noProof/>
                <w:webHidden/>
              </w:rPr>
              <w:instrText xml:space="preserve"> PAGEREF _Toc221789184 \h </w:instrText>
            </w:r>
            <w:r w:rsidR="00B57EA1">
              <w:rPr>
                <w:noProof/>
                <w:webHidden/>
              </w:rPr>
            </w:r>
            <w:r w:rsidR="00B57EA1">
              <w:rPr>
                <w:noProof/>
                <w:webHidden/>
              </w:rPr>
              <w:fldChar w:fldCharType="separate"/>
            </w:r>
            <w:r w:rsidR="00B57EA1">
              <w:rPr>
                <w:noProof/>
                <w:webHidden/>
              </w:rPr>
              <w:t>3</w:t>
            </w:r>
            <w:r w:rsidR="00B57EA1">
              <w:rPr>
                <w:noProof/>
                <w:webHidden/>
              </w:rPr>
              <w:fldChar w:fldCharType="end"/>
            </w:r>
          </w:hyperlink>
        </w:p>
        <w:p w14:paraId="525CB47E" w14:textId="1EF023AB" w:rsidR="00B57EA1" w:rsidRDefault="007E75C4">
          <w:pPr>
            <w:pStyle w:val="TOC2"/>
            <w:tabs>
              <w:tab w:val="right" w:leader="dot" w:pos="9350"/>
            </w:tabs>
            <w:rPr>
              <w:noProof/>
            </w:rPr>
          </w:pPr>
          <w:hyperlink w:anchor="_Toc221789185" w:history="1">
            <w:r w:rsidR="00B57EA1" w:rsidRPr="000D6F79">
              <w:rPr>
                <w:rStyle w:val="Hyperlink"/>
                <w:noProof/>
              </w:rPr>
              <w:t>3.2 UK Legislation Governing Big Data: GDPR and Data Protection Act 2018</w:t>
            </w:r>
            <w:r w:rsidR="00B57EA1">
              <w:rPr>
                <w:noProof/>
                <w:webHidden/>
              </w:rPr>
              <w:tab/>
            </w:r>
            <w:r w:rsidR="00B57EA1">
              <w:rPr>
                <w:noProof/>
                <w:webHidden/>
              </w:rPr>
              <w:fldChar w:fldCharType="begin"/>
            </w:r>
            <w:r w:rsidR="00B57EA1">
              <w:rPr>
                <w:noProof/>
                <w:webHidden/>
              </w:rPr>
              <w:instrText xml:space="preserve"> PAGEREF _Toc221789185 \h </w:instrText>
            </w:r>
            <w:r w:rsidR="00B57EA1">
              <w:rPr>
                <w:noProof/>
                <w:webHidden/>
              </w:rPr>
            </w:r>
            <w:r w:rsidR="00B57EA1">
              <w:rPr>
                <w:noProof/>
                <w:webHidden/>
              </w:rPr>
              <w:fldChar w:fldCharType="separate"/>
            </w:r>
            <w:r w:rsidR="00B57EA1">
              <w:rPr>
                <w:noProof/>
                <w:webHidden/>
              </w:rPr>
              <w:t>3</w:t>
            </w:r>
            <w:r w:rsidR="00B57EA1">
              <w:rPr>
                <w:noProof/>
                <w:webHidden/>
              </w:rPr>
              <w:fldChar w:fldCharType="end"/>
            </w:r>
          </w:hyperlink>
        </w:p>
        <w:p w14:paraId="498539C3" w14:textId="33D22FEC" w:rsidR="00B57EA1" w:rsidRDefault="007E75C4">
          <w:pPr>
            <w:pStyle w:val="TOC3"/>
            <w:tabs>
              <w:tab w:val="right" w:leader="dot" w:pos="9350"/>
            </w:tabs>
            <w:rPr>
              <w:noProof/>
            </w:rPr>
          </w:pPr>
          <w:hyperlink w:anchor="_Toc221789186" w:history="1">
            <w:r w:rsidR="00B57EA1" w:rsidRPr="000D6F79">
              <w:rPr>
                <w:rStyle w:val="Hyperlink"/>
                <w:noProof/>
              </w:rPr>
              <w:t>UK General Data Protection Regulation (UK GDPR)</w:t>
            </w:r>
            <w:r w:rsidR="00B57EA1">
              <w:rPr>
                <w:noProof/>
                <w:webHidden/>
              </w:rPr>
              <w:tab/>
            </w:r>
            <w:r w:rsidR="00B57EA1">
              <w:rPr>
                <w:noProof/>
                <w:webHidden/>
              </w:rPr>
              <w:fldChar w:fldCharType="begin"/>
            </w:r>
            <w:r w:rsidR="00B57EA1">
              <w:rPr>
                <w:noProof/>
                <w:webHidden/>
              </w:rPr>
              <w:instrText xml:space="preserve"> PAGEREF _Toc221789186 \h </w:instrText>
            </w:r>
            <w:r w:rsidR="00B57EA1">
              <w:rPr>
                <w:noProof/>
                <w:webHidden/>
              </w:rPr>
            </w:r>
            <w:r w:rsidR="00B57EA1">
              <w:rPr>
                <w:noProof/>
                <w:webHidden/>
              </w:rPr>
              <w:fldChar w:fldCharType="separate"/>
            </w:r>
            <w:r w:rsidR="00B57EA1">
              <w:rPr>
                <w:noProof/>
                <w:webHidden/>
              </w:rPr>
              <w:t>4</w:t>
            </w:r>
            <w:r w:rsidR="00B57EA1">
              <w:rPr>
                <w:noProof/>
                <w:webHidden/>
              </w:rPr>
              <w:fldChar w:fldCharType="end"/>
            </w:r>
          </w:hyperlink>
        </w:p>
        <w:p w14:paraId="1705CE93" w14:textId="57D2A733" w:rsidR="00B57EA1" w:rsidRDefault="007E75C4">
          <w:pPr>
            <w:pStyle w:val="TOC3"/>
            <w:tabs>
              <w:tab w:val="right" w:leader="dot" w:pos="9350"/>
            </w:tabs>
            <w:rPr>
              <w:noProof/>
            </w:rPr>
          </w:pPr>
          <w:hyperlink w:anchor="_Toc221789187" w:history="1">
            <w:r w:rsidR="00B57EA1" w:rsidRPr="000D6F79">
              <w:rPr>
                <w:rStyle w:val="Hyperlink"/>
                <w:noProof/>
              </w:rPr>
              <w:t>Data Protection Act 2018</w:t>
            </w:r>
            <w:r w:rsidR="00B57EA1">
              <w:rPr>
                <w:noProof/>
                <w:webHidden/>
              </w:rPr>
              <w:tab/>
            </w:r>
            <w:r w:rsidR="00B57EA1">
              <w:rPr>
                <w:noProof/>
                <w:webHidden/>
              </w:rPr>
              <w:fldChar w:fldCharType="begin"/>
            </w:r>
            <w:r w:rsidR="00B57EA1">
              <w:rPr>
                <w:noProof/>
                <w:webHidden/>
              </w:rPr>
              <w:instrText xml:space="preserve"> PAGEREF _Toc221789187 \h </w:instrText>
            </w:r>
            <w:r w:rsidR="00B57EA1">
              <w:rPr>
                <w:noProof/>
                <w:webHidden/>
              </w:rPr>
            </w:r>
            <w:r w:rsidR="00B57EA1">
              <w:rPr>
                <w:noProof/>
                <w:webHidden/>
              </w:rPr>
              <w:fldChar w:fldCharType="separate"/>
            </w:r>
            <w:r w:rsidR="00B57EA1">
              <w:rPr>
                <w:noProof/>
                <w:webHidden/>
              </w:rPr>
              <w:t>5</w:t>
            </w:r>
            <w:r w:rsidR="00B57EA1">
              <w:rPr>
                <w:noProof/>
                <w:webHidden/>
              </w:rPr>
              <w:fldChar w:fldCharType="end"/>
            </w:r>
          </w:hyperlink>
        </w:p>
        <w:p w14:paraId="54D2A3FC" w14:textId="11A28E3F" w:rsidR="00B57EA1" w:rsidRDefault="007E75C4">
          <w:pPr>
            <w:pStyle w:val="TOC3"/>
            <w:tabs>
              <w:tab w:val="right" w:leader="dot" w:pos="9350"/>
            </w:tabs>
            <w:rPr>
              <w:noProof/>
            </w:rPr>
          </w:pPr>
          <w:hyperlink w:anchor="_Toc221789188" w:history="1">
            <w:r w:rsidR="00B57EA1" w:rsidRPr="000D6F79">
              <w:rPr>
                <w:rStyle w:val="Hyperlink"/>
                <w:noProof/>
              </w:rPr>
              <w:t>Enforcement and Penalties</w:t>
            </w:r>
            <w:r w:rsidR="00B57EA1">
              <w:rPr>
                <w:noProof/>
                <w:webHidden/>
              </w:rPr>
              <w:tab/>
            </w:r>
            <w:r w:rsidR="00B57EA1">
              <w:rPr>
                <w:noProof/>
                <w:webHidden/>
              </w:rPr>
              <w:fldChar w:fldCharType="begin"/>
            </w:r>
            <w:r w:rsidR="00B57EA1">
              <w:rPr>
                <w:noProof/>
                <w:webHidden/>
              </w:rPr>
              <w:instrText xml:space="preserve"> PAGEREF _Toc221789188 \h </w:instrText>
            </w:r>
            <w:r w:rsidR="00B57EA1">
              <w:rPr>
                <w:noProof/>
                <w:webHidden/>
              </w:rPr>
            </w:r>
            <w:r w:rsidR="00B57EA1">
              <w:rPr>
                <w:noProof/>
                <w:webHidden/>
              </w:rPr>
              <w:fldChar w:fldCharType="separate"/>
            </w:r>
            <w:r w:rsidR="00B57EA1">
              <w:rPr>
                <w:noProof/>
                <w:webHidden/>
              </w:rPr>
              <w:t>6</w:t>
            </w:r>
            <w:r w:rsidR="00B57EA1">
              <w:rPr>
                <w:noProof/>
                <w:webHidden/>
              </w:rPr>
              <w:fldChar w:fldCharType="end"/>
            </w:r>
          </w:hyperlink>
        </w:p>
        <w:p w14:paraId="2FE9D86F" w14:textId="77720EAA" w:rsidR="00B57EA1" w:rsidRDefault="007E75C4">
          <w:pPr>
            <w:pStyle w:val="TOC2"/>
            <w:tabs>
              <w:tab w:val="right" w:leader="dot" w:pos="9350"/>
            </w:tabs>
            <w:rPr>
              <w:noProof/>
            </w:rPr>
          </w:pPr>
          <w:hyperlink w:anchor="_Toc221789189" w:history="1">
            <w:r w:rsidR="00B57EA1" w:rsidRPr="000D6F79">
              <w:rPr>
                <w:rStyle w:val="Hyperlink"/>
                <w:noProof/>
              </w:rPr>
              <w:t>Conclusion</w:t>
            </w:r>
            <w:r w:rsidR="00B57EA1">
              <w:rPr>
                <w:noProof/>
                <w:webHidden/>
              </w:rPr>
              <w:tab/>
            </w:r>
            <w:r w:rsidR="00B57EA1">
              <w:rPr>
                <w:noProof/>
                <w:webHidden/>
              </w:rPr>
              <w:fldChar w:fldCharType="begin"/>
            </w:r>
            <w:r w:rsidR="00B57EA1">
              <w:rPr>
                <w:noProof/>
                <w:webHidden/>
              </w:rPr>
              <w:instrText xml:space="preserve"> PAGEREF _Toc221789189 \h </w:instrText>
            </w:r>
            <w:r w:rsidR="00B57EA1">
              <w:rPr>
                <w:noProof/>
                <w:webHidden/>
              </w:rPr>
            </w:r>
            <w:r w:rsidR="00B57EA1">
              <w:rPr>
                <w:noProof/>
                <w:webHidden/>
              </w:rPr>
              <w:fldChar w:fldCharType="separate"/>
            </w:r>
            <w:r w:rsidR="00B57EA1">
              <w:rPr>
                <w:noProof/>
                <w:webHidden/>
              </w:rPr>
              <w:t>7</w:t>
            </w:r>
            <w:r w:rsidR="00B57EA1">
              <w:rPr>
                <w:noProof/>
                <w:webHidden/>
              </w:rPr>
              <w:fldChar w:fldCharType="end"/>
            </w:r>
          </w:hyperlink>
        </w:p>
        <w:p w14:paraId="3920E4A7" w14:textId="6BEF02BD" w:rsidR="00B57EA1" w:rsidRDefault="007E75C4">
          <w:pPr>
            <w:pStyle w:val="TOC1"/>
            <w:tabs>
              <w:tab w:val="right" w:leader="dot" w:pos="9350"/>
            </w:tabs>
            <w:rPr>
              <w:noProof/>
            </w:rPr>
          </w:pPr>
          <w:hyperlink w:anchor="_Toc221789190" w:history="1">
            <w:r w:rsidR="00B57EA1" w:rsidRPr="000D6F79">
              <w:rPr>
                <w:rStyle w:val="Hyperlink"/>
                <w:noProof/>
              </w:rPr>
              <w:t>References</w:t>
            </w:r>
            <w:r w:rsidR="00B57EA1">
              <w:rPr>
                <w:noProof/>
                <w:webHidden/>
              </w:rPr>
              <w:tab/>
            </w:r>
            <w:r w:rsidR="00B57EA1">
              <w:rPr>
                <w:noProof/>
                <w:webHidden/>
              </w:rPr>
              <w:fldChar w:fldCharType="begin"/>
            </w:r>
            <w:r w:rsidR="00B57EA1">
              <w:rPr>
                <w:noProof/>
                <w:webHidden/>
              </w:rPr>
              <w:instrText xml:space="preserve"> PAGEREF _Toc221789190 \h </w:instrText>
            </w:r>
            <w:r w:rsidR="00B57EA1">
              <w:rPr>
                <w:noProof/>
                <w:webHidden/>
              </w:rPr>
            </w:r>
            <w:r w:rsidR="00B57EA1">
              <w:rPr>
                <w:noProof/>
                <w:webHidden/>
              </w:rPr>
              <w:fldChar w:fldCharType="separate"/>
            </w:r>
            <w:r w:rsidR="00B57EA1">
              <w:rPr>
                <w:noProof/>
                <w:webHidden/>
              </w:rPr>
              <w:t>7</w:t>
            </w:r>
            <w:r w:rsidR="00B57EA1">
              <w:rPr>
                <w:noProof/>
                <w:webHidden/>
              </w:rPr>
              <w:fldChar w:fldCharType="end"/>
            </w:r>
          </w:hyperlink>
        </w:p>
        <w:p w14:paraId="19C354E2" w14:textId="6007707F" w:rsidR="009B452C" w:rsidRPr="00D0718C" w:rsidRDefault="00B57EA1">
          <w:pPr>
            <w:rPr>
              <w:b/>
              <w:bCs/>
            </w:rPr>
          </w:pPr>
          <w:r>
            <w:rPr>
              <w:b/>
              <w:bCs/>
            </w:rPr>
            <w:fldChar w:fldCharType="end"/>
          </w:r>
        </w:p>
      </w:sdtContent>
    </w:sdt>
    <w:p w14:paraId="3DFE2EC9" w14:textId="63232B45" w:rsidR="00296A52" w:rsidRDefault="00296A52" w:rsidP="00296A52">
      <w:pPr>
        <w:pStyle w:val="Heading1"/>
        <w:tabs>
          <w:tab w:val="left" w:pos="2445"/>
        </w:tabs>
        <w:rPr>
          <w:color w:val="003366"/>
        </w:rPr>
      </w:pPr>
      <w:bookmarkStart w:id="1" w:name="_Toc221789179"/>
      <w:r>
        <w:rPr>
          <w:color w:val="003366"/>
        </w:rPr>
        <w:tab/>
      </w:r>
    </w:p>
    <w:p w14:paraId="4600C9FD" w14:textId="77777777" w:rsidR="00296A52" w:rsidRDefault="00296A52" w:rsidP="00296A52"/>
    <w:p w14:paraId="473D359E" w14:textId="77777777" w:rsidR="00AC5642" w:rsidRDefault="00AC5642" w:rsidP="00296A52"/>
    <w:p w14:paraId="06AF0983" w14:textId="77777777" w:rsidR="00296A52" w:rsidRPr="00296A52" w:rsidRDefault="00296A52" w:rsidP="00296A52"/>
    <w:p w14:paraId="43A6D1D8" w14:textId="18B39F97" w:rsidR="00D0718C" w:rsidRPr="00D0718C" w:rsidRDefault="00D2365D" w:rsidP="00D0718C">
      <w:pPr>
        <w:pStyle w:val="Heading1"/>
        <w:tabs>
          <w:tab w:val="right" w:pos="9360"/>
        </w:tabs>
        <w:rPr>
          <w:color w:val="003366"/>
        </w:rPr>
      </w:pPr>
      <w:r>
        <w:rPr>
          <w:color w:val="003366"/>
        </w:rPr>
        <w:lastRenderedPageBreak/>
        <w:t>Learning Outcome 3: Understanding the Uses and Compliance of Big Data</w:t>
      </w:r>
      <w:bookmarkEnd w:id="1"/>
      <w:r w:rsidR="00D0718C">
        <w:rPr>
          <w:color w:val="003366"/>
        </w:rPr>
        <w:tab/>
      </w:r>
    </w:p>
    <w:p w14:paraId="7F64E6E6" w14:textId="77777777" w:rsidR="009B452C" w:rsidRDefault="009B452C"/>
    <w:p w14:paraId="5CFB138B" w14:textId="77777777" w:rsidR="009B452C" w:rsidRDefault="00D2365D">
      <w:pPr>
        <w:pStyle w:val="Heading2"/>
        <w:rPr>
          <w:color w:val="004C99"/>
        </w:rPr>
      </w:pPr>
      <w:bookmarkStart w:id="2" w:name="_Toc221789180"/>
      <w:r>
        <w:rPr>
          <w:color w:val="004C99"/>
        </w:rPr>
        <w:t>3.1 Real-World Applications of Big Data: Case Study Analysis</w:t>
      </w:r>
      <w:bookmarkEnd w:id="2"/>
    </w:p>
    <w:p w14:paraId="79DC76FB" w14:textId="5125EC47" w:rsidR="00B01C51" w:rsidRPr="00B01C51" w:rsidRDefault="00B01C51" w:rsidP="00B01C51">
      <w:r w:rsidRPr="00B01C51">
        <w:t>Big Data helps organisations turn information into business advantages. In this section, three case studies from the entertainment, manufacturing, and retail industries will be discussed to show the business value of Big Data</w:t>
      </w:r>
      <w:r>
        <w:t>.</w:t>
      </w:r>
    </w:p>
    <w:p w14:paraId="028947F3" w14:textId="1266D58A" w:rsidR="009B452C" w:rsidRDefault="00D2365D">
      <w:pPr>
        <w:pStyle w:val="Heading3"/>
      </w:pPr>
      <w:bookmarkStart w:id="3" w:name="_Toc221789181"/>
      <w:r>
        <w:t>Case Study 1: Netflix – Personalised Content Recommendation</w:t>
      </w:r>
      <w:bookmarkEnd w:id="3"/>
    </w:p>
    <w:p w14:paraId="42FE71EF" w14:textId="0F474FFC" w:rsidR="008D50E3" w:rsidRPr="008D50E3" w:rsidRDefault="008D50E3" w:rsidP="008D50E3">
      <w:pPr>
        <w:spacing w:after="80" w:line="360" w:lineRule="auto"/>
      </w:pPr>
      <w:r w:rsidRPr="008D50E3">
        <w:t xml:space="preserve">Big Data is used by Netflix, which has more than 148 million users, to better analyse viewer behaviour and provide personalised experiences (Systems Plus, </w:t>
      </w:r>
      <w:proofErr w:type="gramStart"/>
      <w:r w:rsidRPr="008D50E3">
        <w:t>2022</w:t>
      </w:r>
      <w:r w:rsidR="00106687">
        <w:t xml:space="preserve"> </w:t>
      </w:r>
      <w:r w:rsidRPr="008D50E3">
        <w:t>)</w:t>
      </w:r>
      <w:proofErr w:type="gramEnd"/>
      <w:r w:rsidRPr="008D50E3">
        <w:t xml:space="preserve">. Netflix gathers a variety of information from its users, like as the videos they have viewed, the search terms they have used, the times of day, the devices they are using, and the points at which they pause and rewind videos </w:t>
      </w:r>
      <w:proofErr w:type="gramStart"/>
      <w:r w:rsidRPr="008D50E3">
        <w:t>(</w:t>
      </w:r>
      <w:r w:rsidR="00106687">
        <w:t xml:space="preserve"> </w:t>
      </w:r>
      <w:proofErr w:type="spellStart"/>
      <w:r w:rsidRPr="008D50E3">
        <w:t>TechVidvan</w:t>
      </w:r>
      <w:proofErr w:type="spellEnd"/>
      <w:proofErr w:type="gramEnd"/>
      <w:r w:rsidRPr="008D50E3">
        <w:t>, 2026).</w:t>
      </w:r>
    </w:p>
    <w:p w14:paraId="0DE1F141" w14:textId="10C169D1" w:rsidR="00856C4C" w:rsidRDefault="00D2365D">
      <w:pPr>
        <w:spacing w:after="80" w:line="360" w:lineRule="auto"/>
      </w:pPr>
      <w:r>
        <w:rPr>
          <w:b/>
        </w:rPr>
        <w:t xml:space="preserve">Implementation: </w:t>
      </w:r>
      <w:r w:rsidR="00856C4C" w:rsidRPr="00856C4C">
        <w:t xml:space="preserve">Machine learning algorithms process these data points to create detailed viewer profiles and make recommendations on the home page. In fact, about 80% of viewing is driven by these algorithm-driven recommendations rather than users actively searching for videos </w:t>
      </w:r>
      <w:proofErr w:type="gramStart"/>
      <w:r w:rsidR="00856C4C" w:rsidRPr="00856C4C">
        <w:t>(</w:t>
      </w:r>
      <w:r w:rsidR="00AB543B">
        <w:t xml:space="preserve"> </w:t>
      </w:r>
      <w:r w:rsidR="00856C4C" w:rsidRPr="00856C4C">
        <w:t>Systems</w:t>
      </w:r>
      <w:proofErr w:type="gramEnd"/>
      <w:r w:rsidR="00856C4C" w:rsidRPr="00856C4C">
        <w:t xml:space="preserve"> Plus, 2022)</w:t>
      </w:r>
      <w:r w:rsidR="00856C4C">
        <w:t>.</w:t>
      </w:r>
    </w:p>
    <w:p w14:paraId="05F7C6C4" w14:textId="113FACF6" w:rsidR="009B452C" w:rsidRDefault="00D2365D">
      <w:pPr>
        <w:spacing w:line="360" w:lineRule="auto"/>
      </w:pPr>
      <w:r>
        <w:rPr>
          <w:b/>
        </w:rPr>
        <w:t xml:space="preserve">Business </w:t>
      </w:r>
      <w:proofErr w:type="gramStart"/>
      <w:r>
        <w:rPr>
          <w:b/>
        </w:rPr>
        <w:t>impact</w:t>
      </w:r>
      <w:r w:rsidR="00106687">
        <w:rPr>
          <w:b/>
        </w:rPr>
        <w:t xml:space="preserve"> </w:t>
      </w:r>
      <w:r>
        <w:rPr>
          <w:b/>
        </w:rPr>
        <w:t>:</w:t>
      </w:r>
      <w:proofErr w:type="gramEnd"/>
      <w:r>
        <w:rPr>
          <w:b/>
        </w:rPr>
        <w:t xml:space="preserve"> </w:t>
      </w:r>
      <w:r w:rsidR="00856C4C" w:rsidRPr="00856C4C">
        <w:t>Netflix believes that its recommendation engine generates about $1 billion in revenue from reduced churn and better customer retention (Systems Plus, 2022</w:t>
      </w:r>
      <w:r w:rsidR="00106687">
        <w:t xml:space="preserve"> </w:t>
      </w:r>
      <w:r w:rsidR="00856C4C" w:rsidRPr="00856C4C">
        <w:t>). Recommendation systems also allow Netflix to target new shows to specific audiences, saving on advertising spend and differentiating it from competitors</w:t>
      </w:r>
      <w:r>
        <w:t>.</w:t>
      </w:r>
      <w:r w:rsidR="00106687">
        <w:t xml:space="preserve">  </w:t>
      </w:r>
    </w:p>
    <w:p w14:paraId="0D910FD1" w14:textId="2E2C936A" w:rsidR="009B452C" w:rsidRDefault="00D2365D">
      <w:pPr>
        <w:pStyle w:val="Heading3"/>
      </w:pPr>
      <w:bookmarkStart w:id="4" w:name="_Toc221789182"/>
      <w:r>
        <w:t xml:space="preserve">Case Study 2: Johnson </w:t>
      </w:r>
      <w:proofErr w:type="gramStart"/>
      <w:r>
        <w:t>Matthey</w:t>
      </w:r>
      <w:r w:rsidR="00106687">
        <w:t xml:space="preserve"> </w:t>
      </w:r>
      <w:r>
        <w:t xml:space="preserve"> –</w:t>
      </w:r>
      <w:proofErr w:type="gramEnd"/>
      <w:r>
        <w:t xml:space="preserve"> Inventory Management with Tableau</w:t>
      </w:r>
      <w:bookmarkEnd w:id="4"/>
    </w:p>
    <w:p w14:paraId="11188AC3" w14:textId="39E747DD" w:rsidR="009B452C" w:rsidRDefault="00F5597E">
      <w:pPr>
        <w:spacing w:after="120" w:line="360" w:lineRule="auto"/>
      </w:pPr>
      <w:r w:rsidRPr="00F5597E">
        <w:t>Johnson Matthey is a 200-year-old manufacturer and global leader in sustainable technologies. It has multiple manufacturing plants across Europe and the USA, but it faced a problem of disparate legacy systems, which could not provide a single, trusted view of inventory (Tableau, 2022)</w:t>
      </w:r>
      <w:r w:rsidR="00106687">
        <w:t xml:space="preserve">  </w:t>
      </w:r>
    </w:p>
    <w:p w14:paraId="79E00580" w14:textId="73FCAD50" w:rsidR="0086505D" w:rsidRDefault="00D2365D">
      <w:pPr>
        <w:spacing w:after="80" w:line="360" w:lineRule="auto"/>
      </w:pPr>
      <w:r>
        <w:rPr>
          <w:b/>
        </w:rPr>
        <w:t xml:space="preserve">Solution: </w:t>
      </w:r>
      <w:r w:rsidR="0086505D" w:rsidRPr="0086505D">
        <w:t xml:space="preserve">Johnson Matthey chose Tableau as its enterprise analytics platform, integrating data from its production, logistics, and finance systems. It now </w:t>
      </w:r>
      <w:proofErr w:type="gramStart"/>
      <w:r w:rsidR="0086505D" w:rsidRPr="0086505D">
        <w:t xml:space="preserve">has </w:t>
      </w:r>
      <w:r w:rsidR="00106687">
        <w:t xml:space="preserve"> </w:t>
      </w:r>
      <w:r w:rsidR="0086505D" w:rsidRPr="0086505D">
        <w:t>3,000</w:t>
      </w:r>
      <w:proofErr w:type="gramEnd"/>
      <w:r w:rsidR="0086505D" w:rsidRPr="0086505D">
        <w:t xml:space="preserve"> users, growing from 50 initial users, with 1,200 employees logging into Tableau every month (Tableau</w:t>
      </w:r>
      <w:r w:rsidR="00106687">
        <w:t xml:space="preserve"> </w:t>
      </w:r>
      <w:r w:rsidR="0086505D" w:rsidRPr="0086505D">
        <w:t>, 2022)</w:t>
      </w:r>
      <w:r w:rsidR="00106687">
        <w:t xml:space="preserve"> </w:t>
      </w:r>
      <w:r w:rsidR="0086505D" w:rsidRPr="0086505D">
        <w:t>. It is now able to show inventory levels, losses, raw material age, and finished goods across all its sites in near real</w:t>
      </w:r>
      <w:r w:rsidR="00106687">
        <w:t xml:space="preserve"> </w:t>
      </w:r>
      <w:r w:rsidR="0086505D" w:rsidRPr="0086505D">
        <w:t>-time.</w:t>
      </w:r>
      <w:r w:rsidR="00106687">
        <w:t xml:space="preserve">  </w:t>
      </w:r>
    </w:p>
    <w:p w14:paraId="342B77F5" w14:textId="15EE59EE" w:rsidR="009B452C" w:rsidRDefault="00D2365D">
      <w:pPr>
        <w:spacing w:line="360" w:lineRule="auto"/>
      </w:pPr>
      <w:r>
        <w:rPr>
          <w:b/>
        </w:rPr>
        <w:t xml:space="preserve">Business impact: </w:t>
      </w:r>
      <w:r w:rsidR="00005F8E" w:rsidRPr="00005F8E">
        <w:t xml:space="preserve">Managers can now quickly identify inventory levels, losses, and raw material age, and make purchasing decisions accordingly, which will not only save the company money but will also contribute to its sustainability goals by avoiding unnecessary production and storage </w:t>
      </w:r>
      <w:proofErr w:type="gramStart"/>
      <w:r w:rsidR="00005F8E" w:rsidRPr="00005F8E">
        <w:t>(</w:t>
      </w:r>
      <w:r w:rsidR="00106687">
        <w:t xml:space="preserve"> </w:t>
      </w:r>
      <w:r w:rsidR="00005F8E" w:rsidRPr="00005F8E">
        <w:t>Tableau</w:t>
      </w:r>
      <w:proofErr w:type="gramEnd"/>
      <w:r w:rsidR="00005F8E" w:rsidRPr="00005F8E">
        <w:t>, 2022). The intuitive nature of Tableau will enable the company to quickly train its users, who will be able to make data-driven decisions on the factory floor.</w:t>
      </w:r>
      <w:r w:rsidR="00106687">
        <w:t xml:space="preserve">  </w:t>
      </w:r>
    </w:p>
    <w:p w14:paraId="02A5CF72" w14:textId="7F200D77" w:rsidR="009B452C" w:rsidRDefault="00D2365D">
      <w:pPr>
        <w:pStyle w:val="Heading3"/>
      </w:pPr>
      <w:bookmarkStart w:id="5" w:name="_Toc221789183"/>
      <w:r>
        <w:lastRenderedPageBreak/>
        <w:t>Case Study 3: Walmart – Supply Chain and Customer Experience</w:t>
      </w:r>
      <w:bookmarkEnd w:id="5"/>
      <w:r w:rsidR="00106687">
        <w:t xml:space="preserve">     </w:t>
      </w:r>
    </w:p>
    <w:p w14:paraId="456B8C3E" w14:textId="343F3AD4" w:rsidR="00F915E1" w:rsidRDefault="00F915E1">
      <w:pPr>
        <w:spacing w:after="120" w:line="360" w:lineRule="auto"/>
      </w:pPr>
      <w:r w:rsidRPr="00F915E1">
        <w:t xml:space="preserve">Walmart, the largest retailer globally, is leveraging Big Data to </w:t>
      </w:r>
      <w:r w:rsidR="00E33DDB" w:rsidRPr="00F915E1">
        <w:t>analyse</w:t>
      </w:r>
      <w:r w:rsidRPr="00F915E1">
        <w:t xml:space="preserve"> data from its distribution </w:t>
      </w:r>
      <w:r w:rsidR="00E33DDB" w:rsidRPr="00F915E1">
        <w:t>centres</w:t>
      </w:r>
      <w:r w:rsidRPr="00F915E1">
        <w:t>, stores, and pharmacies in real-time (</w:t>
      </w:r>
      <w:proofErr w:type="spellStart"/>
      <w:r w:rsidRPr="00F915E1">
        <w:t>TechVidvan</w:t>
      </w:r>
      <w:proofErr w:type="spellEnd"/>
      <w:r w:rsidRPr="00F915E1">
        <w:t xml:space="preserve">, 2026). For </w:t>
      </w:r>
      <w:proofErr w:type="gramStart"/>
      <w:r w:rsidRPr="00F915E1">
        <w:t xml:space="preserve">instance, </w:t>
      </w:r>
      <w:r w:rsidR="00106687">
        <w:t xml:space="preserve"> </w:t>
      </w:r>
      <w:r w:rsidRPr="00F915E1">
        <w:t>data</w:t>
      </w:r>
      <w:proofErr w:type="gramEnd"/>
      <w:r w:rsidRPr="00F915E1">
        <w:t xml:space="preserve"> from its point-of-sale systems, loyalty cards, and online activities are fed into its central analytics systems.</w:t>
      </w:r>
      <w:r w:rsidR="00106687">
        <w:t xml:space="preserve"> </w:t>
      </w:r>
    </w:p>
    <w:p w14:paraId="13D3A42C" w14:textId="39845A33" w:rsidR="00E33DDB" w:rsidRDefault="00D2365D">
      <w:pPr>
        <w:spacing w:after="80" w:line="360" w:lineRule="auto"/>
      </w:pPr>
      <w:r>
        <w:rPr>
          <w:b/>
        </w:rPr>
        <w:t xml:space="preserve">Applications: </w:t>
      </w:r>
      <w:r w:rsidR="00E33DDB" w:rsidRPr="00E33DDB">
        <w:t>Big Data analytics tools are used to analyse data and provide insights that can be used to optimize routes and schedules of its delivery systems, set prices based on demand and competitor activity, and personalize promotions based on customers’ purchase history. Big Data is also used to improve checkout speeds by analysing busy times and adjusting staffing accordingly (</w:t>
      </w:r>
      <w:proofErr w:type="spellStart"/>
      <w:r w:rsidR="00E33DDB" w:rsidRPr="00E33DDB">
        <w:t>TechVidvan</w:t>
      </w:r>
      <w:proofErr w:type="spellEnd"/>
      <w:r w:rsidR="00E33DDB" w:rsidRPr="00E33DDB">
        <w:t xml:space="preserve">, </w:t>
      </w:r>
      <w:proofErr w:type="gramStart"/>
      <w:r w:rsidR="00E33DDB" w:rsidRPr="00E33DDB">
        <w:t>2026</w:t>
      </w:r>
      <w:r w:rsidR="00106687">
        <w:t xml:space="preserve"> </w:t>
      </w:r>
      <w:r w:rsidR="00E33DDB" w:rsidRPr="00E33DDB">
        <w:t>)</w:t>
      </w:r>
      <w:proofErr w:type="gramEnd"/>
      <w:r w:rsidR="00E33DDB" w:rsidRPr="00E33DDB">
        <w:t>.</w:t>
      </w:r>
      <w:r w:rsidR="00106687">
        <w:t xml:space="preserve"> </w:t>
      </w:r>
    </w:p>
    <w:p w14:paraId="2C02178E" w14:textId="14812565" w:rsidR="009B452C" w:rsidRDefault="00D2365D">
      <w:pPr>
        <w:spacing w:line="360" w:lineRule="auto"/>
      </w:pPr>
      <w:r>
        <w:rPr>
          <w:b/>
        </w:rPr>
        <w:t xml:space="preserve">Business impact: </w:t>
      </w:r>
      <w:r w:rsidR="00DB62E9" w:rsidRPr="00DB62E9">
        <w:t>Big Data has improved Walmart’s business in terms of reduced costs, better stocking of products that are locally relevant, and improved customer experience. In a low-margin business such as retail, these are crucial factors that provide competitive advantage.</w:t>
      </w:r>
      <w:r w:rsidR="00106687">
        <w:t xml:space="preserve"> </w:t>
      </w:r>
    </w:p>
    <w:p w14:paraId="674E7C0C" w14:textId="25852D72" w:rsidR="009B452C" w:rsidRDefault="00D2365D">
      <w:pPr>
        <w:pStyle w:val="Heading3"/>
      </w:pPr>
      <w:bookmarkStart w:id="6" w:name="_Toc221789184"/>
      <w:r>
        <w:t>Comparative Analysis</w:t>
      </w:r>
      <w:bookmarkEnd w:id="6"/>
      <w:r w:rsidR="00106687">
        <w:t xml:space="preserve"> </w:t>
      </w:r>
    </w:p>
    <w:tbl>
      <w:tblPr>
        <w:tblStyle w:val="LightGrid-Accent1"/>
        <w:tblW w:w="0" w:type="auto"/>
        <w:tblLook w:val="04A0" w:firstRow="1" w:lastRow="0" w:firstColumn="1" w:lastColumn="0" w:noHBand="0" w:noVBand="1"/>
      </w:tblPr>
      <w:tblGrid>
        <w:gridCol w:w="2335"/>
        <w:gridCol w:w="2335"/>
        <w:gridCol w:w="2337"/>
        <w:gridCol w:w="2333"/>
      </w:tblGrid>
      <w:tr w:rsidR="009B452C" w14:paraId="797BE361" w14:textId="77777777" w:rsidTr="009B45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8F9D3EA" w14:textId="77777777" w:rsidR="009B452C" w:rsidRDefault="00D2365D">
            <w:r>
              <w:rPr>
                <w:color w:val="003366"/>
              </w:rPr>
              <w:t>Organization</w:t>
            </w:r>
          </w:p>
        </w:tc>
        <w:tc>
          <w:tcPr>
            <w:tcW w:w="2340" w:type="dxa"/>
          </w:tcPr>
          <w:p w14:paraId="3343A601" w14:textId="77777777" w:rsidR="009B452C" w:rsidRDefault="00D2365D">
            <w:pPr>
              <w:cnfStyle w:val="100000000000" w:firstRow="1" w:lastRow="0" w:firstColumn="0" w:lastColumn="0" w:oddVBand="0" w:evenVBand="0" w:oddHBand="0" w:evenHBand="0" w:firstRowFirstColumn="0" w:firstRowLastColumn="0" w:lastRowFirstColumn="0" w:lastRowLastColumn="0"/>
            </w:pPr>
            <w:r>
              <w:rPr>
                <w:color w:val="003366"/>
              </w:rPr>
              <w:t>Industry</w:t>
            </w:r>
          </w:p>
        </w:tc>
        <w:tc>
          <w:tcPr>
            <w:tcW w:w="2340" w:type="dxa"/>
          </w:tcPr>
          <w:p w14:paraId="454440B7" w14:textId="77777777" w:rsidR="009B452C" w:rsidRDefault="00D2365D">
            <w:pPr>
              <w:cnfStyle w:val="100000000000" w:firstRow="1" w:lastRow="0" w:firstColumn="0" w:lastColumn="0" w:oddVBand="0" w:evenVBand="0" w:oddHBand="0" w:evenHBand="0" w:firstRowFirstColumn="0" w:firstRowLastColumn="0" w:lastRowFirstColumn="0" w:lastRowLastColumn="0"/>
            </w:pPr>
            <w:r>
              <w:rPr>
                <w:color w:val="003366"/>
              </w:rPr>
              <w:t>Big Data Application</w:t>
            </w:r>
          </w:p>
        </w:tc>
        <w:tc>
          <w:tcPr>
            <w:tcW w:w="2340" w:type="dxa"/>
          </w:tcPr>
          <w:p w14:paraId="667389D7" w14:textId="77777777" w:rsidR="009B452C" w:rsidRDefault="00D2365D">
            <w:pPr>
              <w:cnfStyle w:val="100000000000" w:firstRow="1" w:lastRow="0" w:firstColumn="0" w:lastColumn="0" w:oddVBand="0" w:evenVBand="0" w:oddHBand="0" w:evenHBand="0" w:firstRowFirstColumn="0" w:firstRowLastColumn="0" w:lastRowFirstColumn="0" w:lastRowLastColumn="0"/>
            </w:pPr>
            <w:r>
              <w:rPr>
                <w:color w:val="003366"/>
              </w:rPr>
              <w:t>Key Outcome</w:t>
            </w:r>
          </w:p>
        </w:tc>
      </w:tr>
      <w:tr w:rsidR="009B452C" w14:paraId="43A70D83" w14:textId="77777777" w:rsidTr="009B45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0CEFE1F" w14:textId="77777777" w:rsidR="009B452C" w:rsidRDefault="00D2365D">
            <w:r>
              <w:t>Netflix</w:t>
            </w:r>
          </w:p>
        </w:tc>
        <w:tc>
          <w:tcPr>
            <w:tcW w:w="2340" w:type="dxa"/>
          </w:tcPr>
          <w:p w14:paraId="3FF7A4BB" w14:textId="60C5D983" w:rsidR="009B452C" w:rsidRDefault="00D2365D">
            <w:pPr>
              <w:cnfStyle w:val="000000100000" w:firstRow="0" w:lastRow="0" w:firstColumn="0" w:lastColumn="0" w:oddVBand="0" w:evenVBand="0" w:oddHBand="1" w:evenHBand="0" w:firstRowFirstColumn="0" w:firstRowLastColumn="0" w:lastRowFirstColumn="0" w:lastRowLastColumn="0"/>
            </w:pPr>
            <w:r>
              <w:t>Entertainment</w:t>
            </w:r>
            <w:r w:rsidR="00106687">
              <w:t xml:space="preserve"> </w:t>
            </w:r>
          </w:p>
        </w:tc>
        <w:tc>
          <w:tcPr>
            <w:tcW w:w="2340" w:type="dxa"/>
          </w:tcPr>
          <w:p w14:paraId="1A777FFD" w14:textId="21365EE4" w:rsidR="009B452C" w:rsidRDefault="00D2365D">
            <w:pPr>
              <w:cnfStyle w:val="000000100000" w:firstRow="0" w:lastRow="0" w:firstColumn="0" w:lastColumn="0" w:oddVBand="0" w:evenVBand="0" w:oddHBand="1" w:evenHBand="0" w:firstRowFirstColumn="0" w:firstRowLastColumn="0" w:lastRowFirstColumn="0" w:lastRowLastColumn="0"/>
            </w:pPr>
            <w:r>
              <w:t>Personalised recommendations</w:t>
            </w:r>
            <w:r w:rsidR="00106687">
              <w:t xml:space="preserve"> </w:t>
            </w:r>
          </w:p>
        </w:tc>
        <w:tc>
          <w:tcPr>
            <w:tcW w:w="2340" w:type="dxa"/>
          </w:tcPr>
          <w:p w14:paraId="7575CF85" w14:textId="77777777" w:rsidR="009B452C" w:rsidRDefault="00D2365D">
            <w:pPr>
              <w:cnfStyle w:val="000000100000" w:firstRow="0" w:lastRow="0" w:firstColumn="0" w:lastColumn="0" w:oddVBand="0" w:evenVBand="0" w:oddHBand="1" w:evenHBand="0" w:firstRowFirstColumn="0" w:firstRowLastColumn="0" w:lastRowFirstColumn="0" w:lastRowLastColumn="0"/>
            </w:pPr>
            <w:r>
              <w:t>Higher retention, lower marketing cost</w:t>
            </w:r>
          </w:p>
        </w:tc>
      </w:tr>
      <w:tr w:rsidR="009B452C" w14:paraId="230194C5" w14:textId="77777777" w:rsidTr="009B452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ABE3F84" w14:textId="77777777" w:rsidR="009B452C" w:rsidRDefault="00D2365D">
            <w:r>
              <w:t>Johnson Matthey</w:t>
            </w:r>
          </w:p>
        </w:tc>
        <w:tc>
          <w:tcPr>
            <w:tcW w:w="2340" w:type="dxa"/>
          </w:tcPr>
          <w:p w14:paraId="6F979E7D" w14:textId="646A6587" w:rsidR="009B452C" w:rsidRDefault="00D2365D">
            <w:pPr>
              <w:cnfStyle w:val="000000010000" w:firstRow="0" w:lastRow="0" w:firstColumn="0" w:lastColumn="0" w:oddVBand="0" w:evenVBand="0" w:oddHBand="0" w:evenHBand="1" w:firstRowFirstColumn="0" w:firstRowLastColumn="0" w:lastRowFirstColumn="0" w:lastRowLastColumn="0"/>
            </w:pPr>
            <w:r>
              <w:t>Manufacturing</w:t>
            </w:r>
            <w:r w:rsidR="00106687">
              <w:t xml:space="preserve"> </w:t>
            </w:r>
          </w:p>
        </w:tc>
        <w:tc>
          <w:tcPr>
            <w:tcW w:w="2340" w:type="dxa"/>
          </w:tcPr>
          <w:p w14:paraId="26A82536" w14:textId="3DE324AC" w:rsidR="009B452C" w:rsidRDefault="00D2365D">
            <w:pPr>
              <w:cnfStyle w:val="000000010000" w:firstRow="0" w:lastRow="0" w:firstColumn="0" w:lastColumn="0" w:oddVBand="0" w:evenVBand="0" w:oddHBand="0" w:evenHBand="1" w:firstRowFirstColumn="0" w:firstRowLastColumn="0" w:lastRowFirstColumn="0" w:lastRowLastColumn="0"/>
            </w:pPr>
            <w:r>
              <w:t>Inventory analytics</w:t>
            </w:r>
            <w:r w:rsidR="00106687">
              <w:t xml:space="preserve"> </w:t>
            </w:r>
          </w:p>
        </w:tc>
        <w:tc>
          <w:tcPr>
            <w:tcW w:w="2340" w:type="dxa"/>
          </w:tcPr>
          <w:p w14:paraId="1BA84F94" w14:textId="2C0A98B8" w:rsidR="009B452C" w:rsidRDefault="00D2365D">
            <w:pPr>
              <w:cnfStyle w:val="000000010000" w:firstRow="0" w:lastRow="0" w:firstColumn="0" w:lastColumn="0" w:oddVBand="0" w:evenVBand="0" w:oddHBand="0" w:evenHBand="1" w:firstRowFirstColumn="0" w:firstRowLastColumn="0" w:lastRowFirstColumn="0" w:lastRowLastColumn="0"/>
            </w:pPr>
            <w:r>
              <w:t xml:space="preserve">Reduced </w:t>
            </w:r>
            <w:proofErr w:type="gramStart"/>
            <w:r>
              <w:t>waste,</w:t>
            </w:r>
            <w:r w:rsidR="00106687">
              <w:t xml:space="preserve"> </w:t>
            </w:r>
            <w:r>
              <w:t xml:space="preserve"> better</w:t>
            </w:r>
            <w:proofErr w:type="gramEnd"/>
            <w:r>
              <w:t xml:space="preserve"> stock control</w:t>
            </w:r>
          </w:p>
        </w:tc>
      </w:tr>
      <w:tr w:rsidR="009B452C" w14:paraId="699F8EE5" w14:textId="77777777" w:rsidTr="009B45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EB4FF4B" w14:textId="77777777" w:rsidR="009B452C" w:rsidRDefault="00D2365D">
            <w:r>
              <w:t>Walmart</w:t>
            </w:r>
          </w:p>
        </w:tc>
        <w:tc>
          <w:tcPr>
            <w:tcW w:w="2340" w:type="dxa"/>
          </w:tcPr>
          <w:p w14:paraId="50B29CCA" w14:textId="3F84CAF1" w:rsidR="009B452C" w:rsidRDefault="00D2365D">
            <w:pPr>
              <w:cnfStyle w:val="000000100000" w:firstRow="0" w:lastRow="0" w:firstColumn="0" w:lastColumn="0" w:oddVBand="0" w:evenVBand="0" w:oddHBand="1" w:evenHBand="0" w:firstRowFirstColumn="0" w:firstRowLastColumn="0" w:lastRowFirstColumn="0" w:lastRowLastColumn="0"/>
            </w:pPr>
            <w:r>
              <w:t>Retail</w:t>
            </w:r>
            <w:r w:rsidR="00106687">
              <w:t xml:space="preserve">  </w:t>
            </w:r>
          </w:p>
        </w:tc>
        <w:tc>
          <w:tcPr>
            <w:tcW w:w="2340" w:type="dxa"/>
          </w:tcPr>
          <w:p w14:paraId="6F35C23A" w14:textId="4E02BE23" w:rsidR="009B452C" w:rsidRDefault="00D2365D">
            <w:pPr>
              <w:cnfStyle w:val="000000100000" w:firstRow="0" w:lastRow="0" w:firstColumn="0" w:lastColumn="0" w:oddVBand="0" w:evenVBand="0" w:oddHBand="1" w:evenHBand="0" w:firstRowFirstColumn="0" w:firstRowLastColumn="0" w:lastRowFirstColumn="0" w:lastRowLastColumn="0"/>
            </w:pPr>
            <w:r>
              <w:t xml:space="preserve">Supply chain &amp; </w:t>
            </w:r>
            <w:proofErr w:type="gramStart"/>
            <w:r>
              <w:t xml:space="preserve">CX </w:t>
            </w:r>
            <w:r w:rsidR="00106687">
              <w:t xml:space="preserve"> </w:t>
            </w:r>
            <w:r>
              <w:t>optimisation</w:t>
            </w:r>
            <w:proofErr w:type="gramEnd"/>
          </w:p>
        </w:tc>
        <w:tc>
          <w:tcPr>
            <w:tcW w:w="2340" w:type="dxa"/>
          </w:tcPr>
          <w:p w14:paraId="7C692AE5" w14:textId="5A4534E2" w:rsidR="009B452C" w:rsidRDefault="00D2365D">
            <w:pPr>
              <w:cnfStyle w:val="000000100000" w:firstRow="0" w:lastRow="0" w:firstColumn="0" w:lastColumn="0" w:oddVBand="0" w:evenVBand="0" w:oddHBand="1" w:evenHBand="0" w:firstRowFirstColumn="0" w:firstRowLastColumn="0" w:lastRowFirstColumn="0" w:lastRowLastColumn="0"/>
            </w:pPr>
            <w:r>
              <w:t>Lower logistics cost, improved experience</w:t>
            </w:r>
            <w:r w:rsidR="00106687">
              <w:t xml:space="preserve"> </w:t>
            </w:r>
          </w:p>
        </w:tc>
      </w:tr>
    </w:tbl>
    <w:p w14:paraId="2939E333" w14:textId="77777777" w:rsidR="009B452C" w:rsidRDefault="009B452C"/>
    <w:p w14:paraId="2CCDE69B" w14:textId="215E7AFF" w:rsidR="009B452C" w:rsidRDefault="00D2365D">
      <w:pPr>
        <w:spacing w:after="160" w:line="360" w:lineRule="auto"/>
        <w:jc w:val="center"/>
      </w:pPr>
      <w:r>
        <w:t xml:space="preserve">Table 1: Summary of Big Data case studies </w:t>
      </w:r>
      <w:proofErr w:type="gramStart"/>
      <w:r>
        <w:t>(</w:t>
      </w:r>
      <w:r w:rsidR="007E75C4">
        <w:t xml:space="preserve"> </w:t>
      </w:r>
      <w:r>
        <w:t>Sources</w:t>
      </w:r>
      <w:proofErr w:type="gramEnd"/>
      <w:r>
        <w:t xml:space="preserve">: Systems Plus, 2022; Tableau, 2022; </w:t>
      </w:r>
      <w:proofErr w:type="spellStart"/>
      <w:r>
        <w:t>TechVidvan</w:t>
      </w:r>
      <w:proofErr w:type="spellEnd"/>
      <w:r>
        <w:t>, 2026)</w:t>
      </w:r>
    </w:p>
    <w:p w14:paraId="4610CABA" w14:textId="73541223" w:rsidR="007E5DF6" w:rsidRDefault="007E5DF6">
      <w:pPr>
        <w:pStyle w:val="Heading2"/>
        <w:rPr>
          <w:rFonts w:ascii="Calibri" w:eastAsiaTheme="minorEastAsia" w:hAnsi="Calibri" w:cstheme="minorBidi"/>
          <w:b w:val="0"/>
          <w:bCs w:val="0"/>
          <w:color w:val="auto"/>
          <w:sz w:val="22"/>
          <w:szCs w:val="22"/>
        </w:rPr>
      </w:pPr>
      <w:bookmarkStart w:id="7" w:name="_Toc221789185"/>
      <w:r w:rsidRPr="007E5DF6">
        <w:rPr>
          <w:rFonts w:ascii="Calibri" w:eastAsiaTheme="minorEastAsia" w:hAnsi="Calibri" w:cstheme="minorBidi"/>
          <w:b w:val="0"/>
          <w:bCs w:val="0"/>
          <w:color w:val="auto"/>
          <w:sz w:val="22"/>
          <w:szCs w:val="22"/>
        </w:rPr>
        <w:t xml:space="preserve">Overall, Big Data has provided value to all these organizations based on its ability to integrate large volumes of data, </w:t>
      </w:r>
      <w:r w:rsidR="00106687" w:rsidRPr="007E5DF6">
        <w:rPr>
          <w:rFonts w:ascii="Calibri" w:eastAsiaTheme="minorEastAsia" w:hAnsi="Calibri" w:cstheme="minorBidi"/>
          <w:b w:val="0"/>
          <w:bCs w:val="0"/>
          <w:color w:val="auto"/>
          <w:sz w:val="22"/>
          <w:szCs w:val="22"/>
        </w:rPr>
        <w:t>analyse</w:t>
      </w:r>
      <w:r w:rsidRPr="007E5DF6">
        <w:rPr>
          <w:rFonts w:ascii="Calibri" w:eastAsiaTheme="minorEastAsia" w:hAnsi="Calibri" w:cstheme="minorBidi"/>
          <w:b w:val="0"/>
          <w:bCs w:val="0"/>
          <w:color w:val="auto"/>
          <w:sz w:val="22"/>
          <w:szCs w:val="22"/>
        </w:rPr>
        <w:t xml:space="preserve"> it, and provide insights that can be used by business organizations. Netflix is leveraging Big Data to improve customer retention, Johnson Matthey is leveraging Big Data to improve its business operations, while Walmart is leveraging Big Data to improve its supply chain and pricing strategies.</w:t>
      </w:r>
      <w:r w:rsidR="00106687">
        <w:rPr>
          <w:rFonts w:ascii="Calibri" w:eastAsiaTheme="minorEastAsia" w:hAnsi="Calibri" w:cstheme="minorBidi"/>
          <w:b w:val="0"/>
          <w:bCs w:val="0"/>
          <w:color w:val="auto"/>
          <w:sz w:val="22"/>
          <w:szCs w:val="22"/>
        </w:rPr>
        <w:t xml:space="preserve">   </w:t>
      </w:r>
    </w:p>
    <w:p w14:paraId="1CA31D38" w14:textId="6960EA7E" w:rsidR="009B452C" w:rsidRDefault="00D2365D">
      <w:pPr>
        <w:pStyle w:val="Heading2"/>
      </w:pPr>
      <w:r>
        <w:rPr>
          <w:color w:val="004C99"/>
        </w:rPr>
        <w:t>3.2 UK Legislation Governing Big Data: GDPR and Data Protection Act 2018</w:t>
      </w:r>
      <w:bookmarkEnd w:id="7"/>
    </w:p>
    <w:p w14:paraId="38A4BE7E" w14:textId="3C5A1AB8" w:rsidR="009B452C" w:rsidRDefault="00D2365D">
      <w:pPr>
        <w:spacing w:line="360" w:lineRule="auto"/>
      </w:pPr>
      <w:r>
        <w:t xml:space="preserve">Big Data projects in the UK must comply with UK GDPR and the Data Protection Act 2018, which together define how organisations collect, store and analyse personal data. These frameworks apply even when processing occurs in </w:t>
      </w:r>
      <w:r w:rsidR="00106687">
        <w:t>large, distributed</w:t>
      </w:r>
      <w:r>
        <w:t xml:space="preserve"> data lakes or cloud platforms.</w:t>
      </w:r>
      <w:r w:rsidR="00106687">
        <w:t xml:space="preserve">  </w:t>
      </w:r>
    </w:p>
    <w:p w14:paraId="232CB6C0" w14:textId="67BFC67B" w:rsidR="009B452C" w:rsidRDefault="00D2365D">
      <w:pPr>
        <w:pStyle w:val="Heading3"/>
      </w:pPr>
      <w:bookmarkStart w:id="8" w:name="_Toc221789186"/>
      <w:r>
        <w:lastRenderedPageBreak/>
        <w:t>UK General Data Protection Regulation (UK GDPR)</w:t>
      </w:r>
      <w:bookmarkEnd w:id="8"/>
      <w:r w:rsidR="00106687">
        <w:t xml:space="preserve"> </w:t>
      </w:r>
    </w:p>
    <w:p w14:paraId="7DEF0DF2" w14:textId="3C1E4499" w:rsidR="00962C81" w:rsidRDefault="00962C81">
      <w:pPr>
        <w:spacing w:after="120" w:line="360" w:lineRule="auto"/>
      </w:pPr>
      <w:r w:rsidRPr="00962C81">
        <w:t xml:space="preserve">UK GDPR sets out the fundamental rules for the processing of personal data in the UK. The post-Brexit changes, introduced through the Data (Use and Access) Act </w:t>
      </w:r>
      <w:proofErr w:type="gramStart"/>
      <w:r w:rsidRPr="00962C81">
        <w:t>2025</w:t>
      </w:r>
      <w:r w:rsidR="00106687">
        <w:t xml:space="preserve"> </w:t>
      </w:r>
      <w:r w:rsidRPr="00962C81">
        <w:t>,</w:t>
      </w:r>
      <w:proofErr w:type="gramEnd"/>
      <w:r w:rsidRPr="00962C81">
        <w:t xml:space="preserve"> maintain </w:t>
      </w:r>
      <w:r w:rsidR="00106687" w:rsidRPr="00962C81">
        <w:t>most of</w:t>
      </w:r>
      <w:r w:rsidRPr="00962C81">
        <w:t xml:space="preserve"> the EU GDPR provisions but also enable the UK government to adapt certain requirements (GOV.UK, </w:t>
      </w:r>
      <w:r w:rsidR="00106687">
        <w:t xml:space="preserve"> </w:t>
      </w:r>
      <w:r w:rsidRPr="00962C81">
        <w:t>2025; Connaught Law, 2025)</w:t>
      </w:r>
      <w:r>
        <w:t>.</w:t>
      </w:r>
      <w:r w:rsidR="00106687">
        <w:t xml:space="preserve">   </w:t>
      </w:r>
    </w:p>
    <w:p w14:paraId="0E2A8000" w14:textId="1077FA92" w:rsidR="009B452C" w:rsidRDefault="00D2365D">
      <w:pPr>
        <w:spacing w:after="120" w:line="360" w:lineRule="auto"/>
      </w:pPr>
      <w:r>
        <w:rPr>
          <w:b/>
        </w:rPr>
        <w:t xml:space="preserve">Seven core principles: </w:t>
      </w:r>
      <w:r w:rsidR="001E1B5C" w:rsidRPr="001E1B5C">
        <w:t xml:space="preserve">UKGDPR sets out seven principles, and organisations are obliged to adhere to these principles. The principles of lawfulness, fairness, and transparency require organisations to ensure a lawful basis and privacy statements. The principles of purpose limitation and data minimization restrict the accumulation of </w:t>
      </w:r>
      <w:proofErr w:type="gramStart"/>
      <w:r w:rsidR="001E1B5C" w:rsidRPr="001E1B5C">
        <w:t xml:space="preserve">Big </w:t>
      </w:r>
      <w:r w:rsidR="00106687">
        <w:t xml:space="preserve"> </w:t>
      </w:r>
      <w:r w:rsidR="001E1B5C" w:rsidRPr="001E1B5C">
        <w:t>Data</w:t>
      </w:r>
      <w:proofErr w:type="gramEnd"/>
      <w:r w:rsidR="001E1B5C" w:rsidRPr="001E1B5C">
        <w:t xml:space="preserve"> sets to only what is necessary and for a specific purpose. The principles of accuracy and storage limitation require organisations to ensure the accuracy of the data and store it for a limited period. The principles of integrity, confidentiality, and accountability require organisations to ensure the security of the data and produce evidence of compliance.</w:t>
      </w:r>
      <w:r w:rsidR="00106687">
        <w:t xml:space="preserve"> </w:t>
      </w:r>
    </w:p>
    <w:p w14:paraId="0F7D3E45" w14:textId="21F4960A" w:rsidR="009B452C" w:rsidRDefault="00D2365D">
      <w:pPr>
        <w:spacing w:line="360" w:lineRule="auto"/>
      </w:pPr>
      <w:r>
        <w:rPr>
          <w:b/>
        </w:rPr>
        <w:t xml:space="preserve">Implications for Big Data: </w:t>
      </w:r>
      <w:r w:rsidR="001E1B5C" w:rsidRPr="001E1B5C">
        <w:t xml:space="preserve">The UKGDPR principles will require organisations using Big Data analytics systems to implement certain requirements, such as a centralised system of consent management, privacy-by-design approaches to data management, and effective anonymization or pseudonymization of the data sets (GDPR Local, 2026). The UKGDPR provisions of the Data (Use and Access) Act 2025 enable more automation of decision-making processes, but a level of human intervention is necessary when the decision impacts the individual (Privacy </w:t>
      </w:r>
      <w:proofErr w:type="gramStart"/>
      <w:r w:rsidR="001E1B5C" w:rsidRPr="001E1B5C">
        <w:t>World</w:t>
      </w:r>
      <w:r w:rsidR="00106687">
        <w:t xml:space="preserve"> </w:t>
      </w:r>
      <w:r w:rsidR="001E1B5C" w:rsidRPr="001E1B5C">
        <w:t>,</w:t>
      </w:r>
      <w:proofErr w:type="gramEnd"/>
      <w:r w:rsidR="001E1B5C" w:rsidRPr="001E1B5C">
        <w:t xml:space="preserve"> 2025</w:t>
      </w:r>
      <w:r w:rsidR="00106687">
        <w:t xml:space="preserve"> </w:t>
      </w:r>
      <w:r w:rsidR="001E1B5C" w:rsidRPr="001E1B5C">
        <w:t>).</w:t>
      </w:r>
    </w:p>
    <w:p w14:paraId="4AB88829" w14:textId="77777777" w:rsidR="00615F67" w:rsidRDefault="00080A93" w:rsidP="00615F67">
      <w:pPr>
        <w:keepNext/>
        <w:spacing w:line="360" w:lineRule="auto"/>
        <w:jc w:val="center"/>
      </w:pPr>
      <w:r>
        <w:rPr>
          <w:noProof/>
        </w:rPr>
        <w:lastRenderedPageBreak/>
        <w:drawing>
          <wp:inline distT="0" distB="0" distL="0" distR="0" wp14:anchorId="2FFD1565" wp14:editId="228109AE">
            <wp:extent cx="3277021" cy="5695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83051" cy="5706431"/>
                    </a:xfrm>
                    <a:prstGeom prst="rect">
                      <a:avLst/>
                    </a:prstGeom>
                    <a:noFill/>
                    <a:ln>
                      <a:noFill/>
                    </a:ln>
                  </pic:spPr>
                </pic:pic>
              </a:graphicData>
            </a:graphic>
          </wp:inline>
        </w:drawing>
      </w:r>
    </w:p>
    <w:p w14:paraId="30033933" w14:textId="06532FC8" w:rsidR="003C282B" w:rsidRPr="00615F67" w:rsidRDefault="00615F67" w:rsidP="00615F67">
      <w:pPr>
        <w:pStyle w:val="Caption"/>
        <w:jc w:val="center"/>
        <w:rPr>
          <w:sz w:val="20"/>
          <w:szCs w:val="20"/>
        </w:rPr>
      </w:pPr>
      <w:r w:rsidRPr="00615F67">
        <w:rPr>
          <w:sz w:val="20"/>
          <w:szCs w:val="20"/>
        </w:rPr>
        <w:t xml:space="preserve">Figure </w:t>
      </w:r>
      <w:r w:rsidRPr="00615F67">
        <w:rPr>
          <w:sz w:val="20"/>
          <w:szCs w:val="20"/>
        </w:rPr>
        <w:fldChar w:fldCharType="begin"/>
      </w:r>
      <w:r w:rsidRPr="00615F67">
        <w:rPr>
          <w:sz w:val="20"/>
          <w:szCs w:val="20"/>
        </w:rPr>
        <w:instrText xml:space="preserve"> SEQ Figure \* ARABIC </w:instrText>
      </w:r>
      <w:r w:rsidRPr="00615F67">
        <w:rPr>
          <w:sz w:val="20"/>
          <w:szCs w:val="20"/>
        </w:rPr>
        <w:fldChar w:fldCharType="separate"/>
      </w:r>
      <w:r w:rsidR="00095942">
        <w:rPr>
          <w:noProof/>
          <w:sz w:val="20"/>
          <w:szCs w:val="20"/>
        </w:rPr>
        <w:t>1</w:t>
      </w:r>
      <w:r w:rsidRPr="00615F67">
        <w:rPr>
          <w:sz w:val="20"/>
          <w:szCs w:val="20"/>
        </w:rPr>
        <w:fldChar w:fldCharType="end"/>
      </w:r>
      <w:r w:rsidRPr="00615F67">
        <w:rPr>
          <w:sz w:val="20"/>
          <w:szCs w:val="20"/>
        </w:rPr>
        <w:t xml:space="preserve"> UK GDPR compliance process for Big Data operations</w:t>
      </w:r>
      <w:r w:rsidR="00106687">
        <w:rPr>
          <w:sz w:val="20"/>
          <w:szCs w:val="20"/>
        </w:rPr>
        <w:t xml:space="preserve"> </w:t>
      </w:r>
    </w:p>
    <w:p w14:paraId="7451AA2E" w14:textId="77777777" w:rsidR="009B452C" w:rsidRDefault="00D2365D">
      <w:pPr>
        <w:pStyle w:val="Heading3"/>
      </w:pPr>
      <w:bookmarkStart w:id="9" w:name="_Toc221789187"/>
      <w:r>
        <w:t>Data Protection Act 2018</w:t>
      </w:r>
      <w:bookmarkEnd w:id="9"/>
    </w:p>
    <w:p w14:paraId="7BFA906E" w14:textId="06766025" w:rsidR="009B452C" w:rsidRDefault="009A53F8">
      <w:pPr>
        <w:spacing w:after="120" w:line="360" w:lineRule="auto"/>
      </w:pPr>
      <w:r w:rsidRPr="009A53F8">
        <w:t xml:space="preserve">The Data Protection Act 2018 (DPA </w:t>
      </w:r>
      <w:proofErr w:type="gramStart"/>
      <w:r w:rsidRPr="009A53F8">
        <w:t>2018</w:t>
      </w:r>
      <w:r w:rsidR="00106687">
        <w:t xml:space="preserve"> </w:t>
      </w:r>
      <w:r w:rsidRPr="009A53F8">
        <w:t>)</w:t>
      </w:r>
      <w:proofErr w:type="gramEnd"/>
      <w:r w:rsidRPr="009A53F8">
        <w:t xml:space="preserve"> is an additional law to UK GDPR and provides specific UK legislation and data protection provisions, including law enforcement and national security. This law applies to data protection in the UK. (Legislation.gov.uk, </w:t>
      </w:r>
      <w:proofErr w:type="gramStart"/>
      <w:r w:rsidRPr="009A53F8">
        <w:t>2026</w:t>
      </w:r>
      <w:r w:rsidR="00106687">
        <w:t xml:space="preserve"> </w:t>
      </w:r>
      <w:r w:rsidRPr="009A53F8">
        <w:t>)</w:t>
      </w:r>
      <w:proofErr w:type="gramEnd"/>
      <w:r>
        <w:t>.</w:t>
      </w:r>
      <w:r w:rsidR="00106687">
        <w:t xml:space="preserve">  </w:t>
      </w:r>
    </w:p>
    <w:p w14:paraId="5683D78D" w14:textId="3F2363C9" w:rsidR="009B452C" w:rsidRDefault="00D2365D">
      <w:pPr>
        <w:spacing w:after="160" w:line="360" w:lineRule="auto"/>
      </w:pPr>
      <w:r>
        <w:rPr>
          <w:b/>
        </w:rPr>
        <w:t xml:space="preserve">Key provisions: </w:t>
      </w:r>
      <w:r w:rsidR="009A53F8" w:rsidRPr="009A53F8">
        <w:t xml:space="preserve">DPA 2018 provides definitions for special categories of data, which include data about health, biometric data, and ethnic data. These require explicit consent or strong legal justification to process. There is also a need to provide privacy information to data subjects about data </w:t>
      </w:r>
      <w:proofErr w:type="gramStart"/>
      <w:r w:rsidR="009A53F8" w:rsidRPr="009A53F8">
        <w:t xml:space="preserve">collection, </w:t>
      </w:r>
      <w:r w:rsidR="00106687">
        <w:t xml:space="preserve"> </w:t>
      </w:r>
      <w:r w:rsidR="009A53F8" w:rsidRPr="009A53F8">
        <w:lastRenderedPageBreak/>
        <w:t>lawful</w:t>
      </w:r>
      <w:proofErr w:type="gramEnd"/>
      <w:r w:rsidR="009A53F8" w:rsidRPr="009A53F8">
        <w:t xml:space="preserve"> bases, storage periods, and data transfer outside the UK, as well as information about data subject rights.</w:t>
      </w:r>
      <w:r w:rsidR="00106687">
        <w:t xml:space="preserve">  </w:t>
      </w:r>
    </w:p>
    <w:p w14:paraId="5701A8AA" w14:textId="77777777" w:rsidR="002619D9" w:rsidRDefault="002619D9">
      <w:pPr>
        <w:spacing w:after="160" w:line="360" w:lineRule="auto"/>
      </w:pPr>
    </w:p>
    <w:p w14:paraId="334ED61D" w14:textId="77777777" w:rsidR="00095942" w:rsidRDefault="00095942" w:rsidP="00095942">
      <w:pPr>
        <w:keepNext/>
        <w:spacing w:after="160" w:line="360" w:lineRule="auto"/>
        <w:jc w:val="center"/>
      </w:pPr>
      <w:r>
        <w:rPr>
          <w:noProof/>
        </w:rPr>
        <w:drawing>
          <wp:inline distT="0" distB="0" distL="0" distR="0" wp14:anchorId="2CB90F14" wp14:editId="132EC9C7">
            <wp:extent cx="5943600" cy="4953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953000"/>
                    </a:xfrm>
                    <a:prstGeom prst="rect">
                      <a:avLst/>
                    </a:prstGeom>
                    <a:noFill/>
                    <a:ln>
                      <a:noFill/>
                    </a:ln>
                  </pic:spPr>
                </pic:pic>
              </a:graphicData>
            </a:graphic>
          </wp:inline>
        </w:drawing>
      </w:r>
    </w:p>
    <w:p w14:paraId="0D76E310" w14:textId="256961C7" w:rsidR="002619D9" w:rsidRPr="00095942" w:rsidRDefault="00095942" w:rsidP="00095942">
      <w:pPr>
        <w:pStyle w:val="Caption"/>
        <w:jc w:val="center"/>
        <w:rPr>
          <w:sz w:val="20"/>
          <w:szCs w:val="20"/>
        </w:rPr>
      </w:pPr>
      <w:r w:rsidRPr="00095942">
        <w:rPr>
          <w:sz w:val="20"/>
          <w:szCs w:val="20"/>
        </w:rPr>
        <w:t xml:space="preserve">Figure </w:t>
      </w:r>
      <w:r w:rsidRPr="00095942">
        <w:rPr>
          <w:sz w:val="20"/>
          <w:szCs w:val="20"/>
        </w:rPr>
        <w:fldChar w:fldCharType="begin"/>
      </w:r>
      <w:r w:rsidRPr="00095942">
        <w:rPr>
          <w:sz w:val="20"/>
          <w:szCs w:val="20"/>
        </w:rPr>
        <w:instrText xml:space="preserve"> SEQ Figure \* ARABIC </w:instrText>
      </w:r>
      <w:r w:rsidRPr="00095942">
        <w:rPr>
          <w:sz w:val="20"/>
          <w:szCs w:val="20"/>
        </w:rPr>
        <w:fldChar w:fldCharType="separate"/>
      </w:r>
      <w:r w:rsidRPr="00095942">
        <w:rPr>
          <w:noProof/>
          <w:sz w:val="20"/>
          <w:szCs w:val="20"/>
        </w:rPr>
        <w:t>2</w:t>
      </w:r>
      <w:r w:rsidRPr="00095942">
        <w:rPr>
          <w:sz w:val="20"/>
          <w:szCs w:val="20"/>
        </w:rPr>
        <w:fldChar w:fldCharType="end"/>
      </w:r>
      <w:r w:rsidRPr="00095942">
        <w:rPr>
          <w:sz w:val="20"/>
          <w:szCs w:val="20"/>
        </w:rPr>
        <w:t xml:space="preserve">  Seven core principles of UK data protecti</w:t>
      </w:r>
      <w:r>
        <w:rPr>
          <w:sz w:val="20"/>
          <w:szCs w:val="20"/>
        </w:rPr>
        <w:t>on</w:t>
      </w:r>
    </w:p>
    <w:p w14:paraId="20751122" w14:textId="77777777" w:rsidR="009B452C" w:rsidRDefault="00D2365D">
      <w:pPr>
        <w:pStyle w:val="Heading3"/>
      </w:pPr>
      <w:bookmarkStart w:id="10" w:name="_Toc221789188"/>
      <w:r>
        <w:t>Enforcement and Penalties</w:t>
      </w:r>
      <w:bookmarkEnd w:id="10"/>
    </w:p>
    <w:p w14:paraId="4DFA2C28" w14:textId="77777777" w:rsidR="00BA4488" w:rsidRDefault="00BA4488" w:rsidP="00BA4488">
      <w:pPr>
        <w:pStyle w:val="Heading3"/>
      </w:pPr>
      <w:r>
        <w:t>Enforcement and Penalties</w:t>
      </w:r>
    </w:p>
    <w:p w14:paraId="22437CE2" w14:textId="16933762" w:rsidR="00B80FFE" w:rsidRDefault="00BA4488">
      <w:pPr>
        <w:spacing w:after="240" w:line="360" w:lineRule="auto"/>
      </w:pPr>
      <w:r>
        <w:t xml:space="preserve">The Information Commissioner’s Office (ICO) enforces UK GDPR and DPA 2018. It can issue fines of up to £17.5 million or 4% of global annual turnover, whichever is higher (DPO Consulting, 2025). Recent cases include a £14 million penalty against Capita for inadequate security controls and a £3.07 million fine against Advanced Computer Software Group after a ransomware incident affecting NHS 111 </w:t>
      </w:r>
      <w:proofErr w:type="gramStart"/>
      <w:r>
        <w:t xml:space="preserve">services </w:t>
      </w:r>
      <w:r w:rsidR="00106687">
        <w:t xml:space="preserve"> </w:t>
      </w:r>
      <w:r>
        <w:lastRenderedPageBreak/>
        <w:t>(</w:t>
      </w:r>
      <w:proofErr w:type="gramEnd"/>
      <w:r>
        <w:t>Connaught Law, 2025</w:t>
      </w:r>
      <w:r w:rsidR="00106687">
        <w:t xml:space="preserve"> </w:t>
      </w:r>
      <w:r>
        <w:t>). In 2024 alone, ICO fines totalled around £65 million, underlining the financial risk of poor governance in Big Data environments</w:t>
      </w:r>
      <w:r w:rsidR="00B80FFE">
        <w:t>.</w:t>
      </w:r>
      <w:r w:rsidR="00106687">
        <w:t xml:space="preserve">  </w:t>
      </w:r>
    </w:p>
    <w:p w14:paraId="31336109" w14:textId="69DE6393" w:rsidR="009B452C" w:rsidRDefault="00D2365D">
      <w:pPr>
        <w:pStyle w:val="Heading2"/>
      </w:pPr>
      <w:bookmarkStart w:id="11" w:name="_Toc221789189"/>
      <w:r>
        <w:rPr>
          <w:color w:val="004C99"/>
        </w:rPr>
        <w:t>Conclusion</w:t>
      </w:r>
      <w:bookmarkEnd w:id="11"/>
      <w:r w:rsidR="00106687">
        <w:rPr>
          <w:color w:val="004C99"/>
        </w:rPr>
        <w:t xml:space="preserve"> </w:t>
      </w:r>
    </w:p>
    <w:p w14:paraId="4E3DA8B6" w14:textId="10C1E9C4" w:rsidR="004A03B7" w:rsidRDefault="004A03B7">
      <w:pPr>
        <w:pStyle w:val="Heading1"/>
        <w:rPr>
          <w:rFonts w:ascii="Calibri" w:eastAsiaTheme="minorEastAsia" w:hAnsi="Calibri" w:cstheme="minorBidi"/>
          <w:b w:val="0"/>
          <w:bCs w:val="0"/>
          <w:color w:val="auto"/>
          <w:sz w:val="22"/>
          <w:szCs w:val="22"/>
        </w:rPr>
      </w:pPr>
      <w:bookmarkStart w:id="12" w:name="_Toc221789190"/>
      <w:r w:rsidRPr="004A03B7">
        <w:rPr>
          <w:rFonts w:ascii="Calibri" w:eastAsiaTheme="minorEastAsia" w:hAnsi="Calibri" w:cstheme="minorBidi"/>
          <w:b w:val="0"/>
          <w:bCs w:val="0"/>
          <w:color w:val="auto"/>
          <w:sz w:val="22"/>
          <w:szCs w:val="22"/>
        </w:rPr>
        <w:t xml:space="preserve">The above case studies have highlighted the </w:t>
      </w:r>
      <w:r w:rsidR="000D32E1" w:rsidRPr="004A03B7">
        <w:rPr>
          <w:rFonts w:ascii="Calibri" w:eastAsiaTheme="minorEastAsia" w:hAnsi="Calibri" w:cstheme="minorBidi"/>
          <w:b w:val="0"/>
          <w:bCs w:val="0"/>
          <w:color w:val="auto"/>
          <w:sz w:val="22"/>
          <w:szCs w:val="22"/>
        </w:rPr>
        <w:t>way</w:t>
      </w:r>
      <w:r w:rsidRPr="004A03B7">
        <w:rPr>
          <w:rFonts w:ascii="Calibri" w:eastAsiaTheme="minorEastAsia" w:hAnsi="Calibri" w:cstheme="minorBidi"/>
          <w:b w:val="0"/>
          <w:bCs w:val="0"/>
          <w:color w:val="auto"/>
          <w:sz w:val="22"/>
          <w:szCs w:val="22"/>
        </w:rPr>
        <w:t xml:space="preserve"> different organisations within different industries have sought to leverage the capabilities of Big Data to improve their competitive advantage, be it retaining customers, managing inventory, or improving supply chains. </w:t>
      </w:r>
      <w:proofErr w:type="gramStart"/>
      <w:r w:rsidRPr="004A03B7">
        <w:rPr>
          <w:rFonts w:ascii="Calibri" w:eastAsiaTheme="minorEastAsia" w:hAnsi="Calibri" w:cstheme="minorBidi"/>
          <w:b w:val="0"/>
          <w:bCs w:val="0"/>
          <w:color w:val="auto"/>
          <w:sz w:val="22"/>
          <w:szCs w:val="22"/>
        </w:rPr>
        <w:t>However</w:t>
      </w:r>
      <w:r w:rsidR="00106687">
        <w:rPr>
          <w:rFonts w:ascii="Calibri" w:eastAsiaTheme="minorEastAsia" w:hAnsi="Calibri" w:cstheme="minorBidi"/>
          <w:b w:val="0"/>
          <w:bCs w:val="0"/>
          <w:color w:val="auto"/>
          <w:sz w:val="22"/>
          <w:szCs w:val="22"/>
        </w:rPr>
        <w:t xml:space="preserve"> </w:t>
      </w:r>
      <w:r w:rsidRPr="004A03B7">
        <w:rPr>
          <w:rFonts w:ascii="Calibri" w:eastAsiaTheme="minorEastAsia" w:hAnsi="Calibri" w:cstheme="minorBidi"/>
          <w:b w:val="0"/>
          <w:bCs w:val="0"/>
          <w:color w:val="auto"/>
          <w:sz w:val="22"/>
          <w:szCs w:val="22"/>
        </w:rPr>
        <w:t>,</w:t>
      </w:r>
      <w:proofErr w:type="gramEnd"/>
      <w:r w:rsidRPr="004A03B7">
        <w:rPr>
          <w:rFonts w:ascii="Calibri" w:eastAsiaTheme="minorEastAsia" w:hAnsi="Calibri" w:cstheme="minorBidi"/>
          <w:b w:val="0"/>
          <w:bCs w:val="0"/>
          <w:color w:val="auto"/>
          <w:sz w:val="22"/>
          <w:szCs w:val="22"/>
        </w:rPr>
        <w:t xml:space="preserve"> it is important to note that UK GDPR </w:t>
      </w:r>
      <w:r w:rsidR="00106687">
        <w:rPr>
          <w:rFonts w:ascii="Calibri" w:eastAsiaTheme="minorEastAsia" w:hAnsi="Calibri" w:cstheme="minorBidi"/>
          <w:b w:val="0"/>
          <w:bCs w:val="0"/>
          <w:color w:val="auto"/>
          <w:sz w:val="22"/>
          <w:szCs w:val="22"/>
        </w:rPr>
        <w:t xml:space="preserve"> </w:t>
      </w:r>
      <w:r w:rsidRPr="004A03B7">
        <w:rPr>
          <w:rFonts w:ascii="Calibri" w:eastAsiaTheme="minorEastAsia" w:hAnsi="Calibri" w:cstheme="minorBidi"/>
          <w:b w:val="0"/>
          <w:bCs w:val="0"/>
          <w:color w:val="auto"/>
          <w:sz w:val="22"/>
          <w:szCs w:val="22"/>
        </w:rPr>
        <w:t>and the Data Protection Act 2018 have emphasized the need for organizations to ensure that, when leveraging the capabilities of Big Data, they have appropriate privacy and security controls in place</w:t>
      </w:r>
      <w:r w:rsidR="00B36B53">
        <w:rPr>
          <w:rFonts w:ascii="Calibri" w:eastAsiaTheme="minorEastAsia" w:hAnsi="Calibri" w:cstheme="minorBidi"/>
          <w:b w:val="0"/>
          <w:bCs w:val="0"/>
          <w:color w:val="auto"/>
          <w:sz w:val="22"/>
          <w:szCs w:val="22"/>
        </w:rPr>
        <w:t>.</w:t>
      </w:r>
      <w:r w:rsidR="00106687">
        <w:rPr>
          <w:rFonts w:ascii="Calibri" w:eastAsiaTheme="minorEastAsia" w:hAnsi="Calibri" w:cstheme="minorBidi"/>
          <w:b w:val="0"/>
          <w:bCs w:val="0"/>
          <w:color w:val="auto"/>
          <w:sz w:val="22"/>
          <w:szCs w:val="22"/>
        </w:rPr>
        <w:t xml:space="preserve">  </w:t>
      </w:r>
    </w:p>
    <w:p w14:paraId="3A84A005" w14:textId="77777777" w:rsidR="004A03B7" w:rsidRDefault="004A03B7">
      <w:r>
        <w:rPr>
          <w:b/>
          <w:bCs/>
        </w:rPr>
        <w:br w:type="page"/>
      </w:r>
    </w:p>
    <w:p w14:paraId="7A244F50" w14:textId="2E7E3359" w:rsidR="009B452C" w:rsidRDefault="00D2365D">
      <w:pPr>
        <w:pStyle w:val="Heading1"/>
      </w:pPr>
      <w:r>
        <w:rPr>
          <w:color w:val="003366"/>
        </w:rPr>
        <w:lastRenderedPageBreak/>
        <w:t>References</w:t>
      </w:r>
      <w:bookmarkEnd w:id="12"/>
    </w:p>
    <w:p w14:paraId="5E03B908" w14:textId="77777777" w:rsidR="009B452C" w:rsidRDefault="00D2365D">
      <w:pPr>
        <w:spacing w:after="120" w:line="240" w:lineRule="auto"/>
        <w:ind w:left="720" w:hanging="720"/>
      </w:pPr>
      <w:r>
        <w:t>Connaught Law (2025) 'UK data protection 2025: GDPR compliance guide', Connaught Law, 6 December. Available at: https://connaughtlaw.com/uk-data-protection-gdpr-compliance-guide/ (Accessed: 10 February 2026).</w:t>
      </w:r>
    </w:p>
    <w:p w14:paraId="4FDE433E" w14:textId="77777777" w:rsidR="009B452C" w:rsidRDefault="00D2365D">
      <w:pPr>
        <w:spacing w:after="120" w:line="240" w:lineRule="auto"/>
        <w:ind w:left="720" w:hanging="720"/>
      </w:pPr>
      <w:r>
        <w:t>DPO Consulting (2025) 'UK Data Protection Act 2018 explained: Scope, principles and compliance', DPO Consulting, 30 September. Available at: https://www.dpo-consulting.com/blog/uk-data-protection-act-explained (Accessed: 10 February 2026).</w:t>
      </w:r>
    </w:p>
    <w:p w14:paraId="1CC68B79" w14:textId="77777777" w:rsidR="009B452C" w:rsidRDefault="00D2365D">
      <w:pPr>
        <w:spacing w:after="120" w:line="240" w:lineRule="auto"/>
        <w:ind w:left="720" w:hanging="720"/>
      </w:pPr>
      <w:r>
        <w:t>GDPR Local (2026) 'Responsible big data practices: Guidance for GDPR compliance', GDPR Local, 12 January. Available at: https://gdprlocal.com/gdpr-for-big-data/ (Accessed: 10 February 2026).</w:t>
      </w:r>
    </w:p>
    <w:p w14:paraId="07E174A8" w14:textId="77777777" w:rsidR="009B452C" w:rsidRDefault="00D2365D">
      <w:pPr>
        <w:spacing w:after="120" w:line="240" w:lineRule="auto"/>
        <w:ind w:left="720" w:hanging="720"/>
      </w:pPr>
      <w:r>
        <w:t>GOV.UK (2025) 'Data (Use and Access) Act 2025: Data protection and privacy changes', GOV.UK, 26 June. Available at: https://www.gov.uk/guidance/data-use-and-access-act-2025-data-protection-and-privacy-changes (Accessed: 10 February 2026).</w:t>
      </w:r>
    </w:p>
    <w:p w14:paraId="6F450062" w14:textId="77777777" w:rsidR="009B452C" w:rsidRDefault="00D2365D">
      <w:pPr>
        <w:spacing w:after="120" w:line="240" w:lineRule="auto"/>
        <w:ind w:left="720" w:hanging="720"/>
      </w:pPr>
      <w:r>
        <w:t>GOV.UK (2025) 'The UK's data protection legislation', GOV.UK, 21 January. Available at: https://www.gov.uk/data-protection (Accessed: 10 February 2026).</w:t>
      </w:r>
    </w:p>
    <w:p w14:paraId="452CA803" w14:textId="77777777" w:rsidR="009B452C" w:rsidRDefault="00D2365D">
      <w:pPr>
        <w:spacing w:after="120" w:line="240" w:lineRule="auto"/>
        <w:ind w:left="720" w:hanging="720"/>
      </w:pPr>
      <w:r>
        <w:t>Legislation.gov.uk (2026) 'Data Protection Act 2018', Legislation.gov.uk, 5 February. Available at: https://www.legislation.gov.uk/ukpga/2018/12/contents (Accessed: 10 February 2026).</w:t>
      </w:r>
    </w:p>
    <w:p w14:paraId="5D365108" w14:textId="77777777" w:rsidR="009B452C" w:rsidRDefault="00D2365D">
      <w:pPr>
        <w:spacing w:after="120" w:line="240" w:lineRule="auto"/>
        <w:ind w:left="720" w:hanging="720"/>
      </w:pPr>
      <w:r>
        <w:t>Privacy World (2025) 'The Data (Use and Access) Act 2025: A new chapter in the UK's data protection framework', Privacy World Blog, 3 August. Available at: https://www.privacyworld.blog/2025/07/the-data-use-and-access-act-2025-a-new-chapter-in-the-uks-data-protection-framework/ (Accessed: 10 February 2026).</w:t>
      </w:r>
    </w:p>
    <w:p w14:paraId="07CF86DD" w14:textId="77777777" w:rsidR="009B452C" w:rsidRDefault="00D2365D">
      <w:pPr>
        <w:spacing w:after="120" w:line="240" w:lineRule="auto"/>
        <w:ind w:left="720" w:hanging="720"/>
      </w:pPr>
      <w:r>
        <w:t xml:space="preserve">Systems Plus (2022) '8 case studies and </w:t>
      </w:r>
      <w:proofErr w:type="gramStart"/>
      <w:r>
        <w:t>real world</w:t>
      </w:r>
      <w:proofErr w:type="gramEnd"/>
      <w:r>
        <w:t xml:space="preserve"> examples of how Big Data has helped keep on top of competition', Systems Plus, 15 February. Available at: https://systems-plus.com/8-case-studies-and-real-world-examples-of-how-big-data-has-helped-keep-on-top-of-competition/ (Accessed: 10 February 2026).</w:t>
      </w:r>
    </w:p>
    <w:p w14:paraId="3F756F6D" w14:textId="77777777" w:rsidR="009B452C" w:rsidRDefault="00D2365D">
      <w:pPr>
        <w:spacing w:after="120" w:line="240" w:lineRule="auto"/>
        <w:ind w:left="720" w:hanging="720"/>
      </w:pPr>
      <w:r>
        <w:t>Tableau (2022) 'Johnson Matthey uses Tableau to optimise inventory management', Tableau Blog, 26 October. Available at: https://www.tableau.com/en-gb/blog/johnson-matthey-uses-tableau-optimise-inventory-management (Accessed: 10 February 2026).</w:t>
      </w:r>
    </w:p>
    <w:p w14:paraId="174089B5" w14:textId="77777777" w:rsidR="009B452C" w:rsidRDefault="00D2365D">
      <w:pPr>
        <w:spacing w:after="120" w:line="240" w:lineRule="auto"/>
        <w:ind w:left="720" w:hanging="720"/>
      </w:pPr>
      <w:proofErr w:type="spellStart"/>
      <w:r>
        <w:t>TechVidvan</w:t>
      </w:r>
      <w:proofErr w:type="spellEnd"/>
      <w:r>
        <w:t xml:space="preserve"> (2026) 'Top 10 big data case studies that you should know', </w:t>
      </w:r>
      <w:proofErr w:type="spellStart"/>
      <w:r>
        <w:t>TechVidvan</w:t>
      </w:r>
      <w:proofErr w:type="spellEnd"/>
      <w:r>
        <w:t xml:space="preserve"> Tutorials. Available at: https://techvidvan.com/tutorials/top-10-big-data-case-studies/ (Accessed: 10 February 2026).</w:t>
      </w:r>
    </w:p>
    <w:sectPr w:rsidR="009B452C" w:rsidSect="00034616">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71D6AF" w14:textId="77777777" w:rsidR="00C008A0" w:rsidRDefault="00C008A0">
      <w:pPr>
        <w:spacing w:after="0" w:line="240" w:lineRule="auto"/>
      </w:pPr>
      <w:r>
        <w:separator/>
      </w:r>
    </w:p>
  </w:endnote>
  <w:endnote w:type="continuationSeparator" w:id="0">
    <w:p w14:paraId="153ACFCC" w14:textId="77777777" w:rsidR="00C008A0" w:rsidRDefault="00C008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17006949"/>
      <w:docPartObj>
        <w:docPartGallery w:val="Page Numbers (Bottom of Page)"/>
        <w:docPartUnique/>
      </w:docPartObj>
    </w:sdtPr>
    <w:sdtEndPr/>
    <w:sdtContent>
      <w:p w14:paraId="7578F018" w14:textId="434EBF8C" w:rsidR="00023539" w:rsidRDefault="00023539">
        <w:pPr>
          <w:pStyle w:val="Footer"/>
          <w:jc w:val="right"/>
        </w:pPr>
        <w:r>
          <w:fldChar w:fldCharType="begin"/>
        </w:r>
        <w:r>
          <w:instrText>PAGE   \* MERGEFORMAT</w:instrText>
        </w:r>
        <w:r>
          <w:fldChar w:fldCharType="separate"/>
        </w:r>
        <w:r>
          <w:t>2</w:t>
        </w:r>
        <w:r>
          <w:fldChar w:fldCharType="end"/>
        </w:r>
      </w:p>
    </w:sdtContent>
  </w:sdt>
  <w:p w14:paraId="52759837" w14:textId="08947C11" w:rsidR="009B452C" w:rsidRDefault="009B452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C63AA8" w14:textId="77777777" w:rsidR="00C008A0" w:rsidRDefault="00C008A0">
      <w:pPr>
        <w:spacing w:after="0" w:line="240" w:lineRule="auto"/>
      </w:pPr>
      <w:r>
        <w:separator/>
      </w:r>
    </w:p>
  </w:footnote>
  <w:footnote w:type="continuationSeparator" w:id="0">
    <w:p w14:paraId="5FBDEC3C" w14:textId="77777777" w:rsidR="00C008A0" w:rsidRDefault="00C008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7088118">
    <w:abstractNumId w:val="8"/>
  </w:num>
  <w:num w:numId="2" w16cid:durableId="507134934">
    <w:abstractNumId w:val="6"/>
  </w:num>
  <w:num w:numId="3" w16cid:durableId="631325776">
    <w:abstractNumId w:val="5"/>
  </w:num>
  <w:num w:numId="4" w16cid:durableId="1410229193">
    <w:abstractNumId w:val="4"/>
  </w:num>
  <w:num w:numId="5" w16cid:durableId="65956590">
    <w:abstractNumId w:val="7"/>
  </w:num>
  <w:num w:numId="6" w16cid:durableId="1244607208">
    <w:abstractNumId w:val="3"/>
  </w:num>
  <w:num w:numId="7" w16cid:durableId="2122453891">
    <w:abstractNumId w:val="2"/>
  </w:num>
  <w:num w:numId="8" w16cid:durableId="488595617">
    <w:abstractNumId w:val="1"/>
  </w:num>
  <w:num w:numId="9" w16cid:durableId="1667437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F8E"/>
    <w:rsid w:val="00023539"/>
    <w:rsid w:val="00031E54"/>
    <w:rsid w:val="00034616"/>
    <w:rsid w:val="0006063C"/>
    <w:rsid w:val="00080A93"/>
    <w:rsid w:val="00095942"/>
    <w:rsid w:val="000B2111"/>
    <w:rsid w:val="000D32E1"/>
    <w:rsid w:val="000E3B7F"/>
    <w:rsid w:val="00106687"/>
    <w:rsid w:val="0015074B"/>
    <w:rsid w:val="0015188F"/>
    <w:rsid w:val="00156946"/>
    <w:rsid w:val="001B0604"/>
    <w:rsid w:val="001E1B5C"/>
    <w:rsid w:val="00223B22"/>
    <w:rsid w:val="002619D9"/>
    <w:rsid w:val="0029639D"/>
    <w:rsid w:val="00296A52"/>
    <w:rsid w:val="002F6E8C"/>
    <w:rsid w:val="00325B5E"/>
    <w:rsid w:val="00326F90"/>
    <w:rsid w:val="0039709C"/>
    <w:rsid w:val="003C282B"/>
    <w:rsid w:val="004A03B7"/>
    <w:rsid w:val="005D0947"/>
    <w:rsid w:val="00615F67"/>
    <w:rsid w:val="006410A3"/>
    <w:rsid w:val="006D7343"/>
    <w:rsid w:val="0079057C"/>
    <w:rsid w:val="007E5DF6"/>
    <w:rsid w:val="007E75C4"/>
    <w:rsid w:val="00856C4C"/>
    <w:rsid w:val="0086505D"/>
    <w:rsid w:val="008777D9"/>
    <w:rsid w:val="00884F5E"/>
    <w:rsid w:val="008D50E3"/>
    <w:rsid w:val="00962C81"/>
    <w:rsid w:val="009A53F8"/>
    <w:rsid w:val="009B452C"/>
    <w:rsid w:val="00AA020A"/>
    <w:rsid w:val="00AA1D8D"/>
    <w:rsid w:val="00AB543B"/>
    <w:rsid w:val="00AC5642"/>
    <w:rsid w:val="00B01C51"/>
    <w:rsid w:val="00B36B53"/>
    <w:rsid w:val="00B47730"/>
    <w:rsid w:val="00B57EA1"/>
    <w:rsid w:val="00B80FFE"/>
    <w:rsid w:val="00BA4488"/>
    <w:rsid w:val="00C008A0"/>
    <w:rsid w:val="00CB0664"/>
    <w:rsid w:val="00D0718C"/>
    <w:rsid w:val="00D2365D"/>
    <w:rsid w:val="00DB62E9"/>
    <w:rsid w:val="00E33DDB"/>
    <w:rsid w:val="00F5173F"/>
    <w:rsid w:val="00F5597E"/>
    <w:rsid w:val="00F60DD4"/>
    <w:rsid w:val="00F915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8B51801-219C-4DAD-83AD-6CC0729AD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lang w:val="en-G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57EA1"/>
    <w:pPr>
      <w:spacing w:after="100"/>
    </w:pPr>
  </w:style>
  <w:style w:type="paragraph" w:styleId="TOC2">
    <w:name w:val="toc 2"/>
    <w:basedOn w:val="Normal"/>
    <w:next w:val="Normal"/>
    <w:autoRedefine/>
    <w:uiPriority w:val="39"/>
    <w:unhideWhenUsed/>
    <w:rsid w:val="00B57EA1"/>
    <w:pPr>
      <w:spacing w:after="100"/>
      <w:ind w:left="220"/>
    </w:pPr>
  </w:style>
  <w:style w:type="paragraph" w:styleId="TOC3">
    <w:name w:val="toc 3"/>
    <w:basedOn w:val="Normal"/>
    <w:next w:val="Normal"/>
    <w:autoRedefine/>
    <w:uiPriority w:val="39"/>
    <w:unhideWhenUsed/>
    <w:rsid w:val="00B57EA1"/>
    <w:pPr>
      <w:spacing w:after="100"/>
      <w:ind w:left="440"/>
    </w:pPr>
  </w:style>
  <w:style w:type="character" w:styleId="Hyperlink">
    <w:name w:val="Hyperlink"/>
    <w:basedOn w:val="DefaultParagraphFont"/>
    <w:uiPriority w:val="99"/>
    <w:unhideWhenUsed/>
    <w:rsid w:val="00B57EA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8</Pages>
  <Words>1872</Words>
  <Characters>10676</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Tarek</dc:creator>
  <cp:keywords/>
  <dc:description/>
  <cp:lastModifiedBy>UMAR, Tarek Ahmed, 20545242</cp:lastModifiedBy>
  <cp:revision>50</cp:revision>
  <dcterms:created xsi:type="dcterms:W3CDTF">2013-12-23T23:15:00Z</dcterms:created>
  <dcterms:modified xsi:type="dcterms:W3CDTF">2026-02-23T10:43:00Z</dcterms:modified>
  <cp:category/>
</cp:coreProperties>
</file>