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2D08E1" w14:textId="77777777" w:rsidR="00CA1B0F" w:rsidRDefault="00775040">
      <w:pPr>
        <w:pStyle w:val="Title"/>
        <w:jc w:val="center"/>
      </w:pPr>
      <w:r>
        <w:t>Independent Research Assignment</w:t>
      </w:r>
    </w:p>
    <w:p w14:paraId="51E684B2" w14:textId="18E62E1E" w:rsidR="00CA1270" w:rsidRPr="00CA1270" w:rsidRDefault="00CA1270" w:rsidP="00CA1270">
      <w:pPr>
        <w:pStyle w:val="Heading1"/>
        <w:jc w:val="center"/>
        <w:rPr>
          <w:sz w:val="32"/>
          <w:szCs w:val="32"/>
        </w:rPr>
      </w:pPr>
      <w:bookmarkStart w:id="0" w:name="_Toc222734501"/>
      <w:r w:rsidRPr="00CA1270">
        <w:rPr>
          <w:sz w:val="32"/>
          <w:szCs w:val="32"/>
        </w:rPr>
        <w:t>Task 5: Presenting Research Findings</w:t>
      </w:r>
      <w:bookmarkEnd w:id="0"/>
    </w:p>
    <w:tbl>
      <w:tblPr>
        <w:tblStyle w:val="LightGrid-Accent1"/>
        <w:tblW w:w="0" w:type="auto"/>
        <w:tblLook w:val="04A0" w:firstRow="1" w:lastRow="0" w:firstColumn="1" w:lastColumn="0" w:noHBand="0" w:noVBand="1"/>
      </w:tblPr>
      <w:tblGrid>
        <w:gridCol w:w="4310"/>
        <w:gridCol w:w="4310"/>
      </w:tblGrid>
      <w:tr w:rsidR="00CA1B0F" w14:paraId="7DA50ABE" w14:textId="77777777" w:rsidTr="00CA1B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BA7501" w14:textId="77777777" w:rsidR="00CA1B0F" w:rsidRDefault="00775040">
            <w:r>
              <w:t>Student Name:</w:t>
            </w:r>
          </w:p>
        </w:tc>
        <w:tc>
          <w:tcPr>
            <w:tcW w:w="4320" w:type="dxa"/>
          </w:tcPr>
          <w:p w14:paraId="0F279C54" w14:textId="77777777" w:rsidR="00CA1B0F" w:rsidRDefault="00775040">
            <w:pPr>
              <w:cnfStyle w:val="100000000000" w:firstRow="1" w:lastRow="0" w:firstColumn="0" w:lastColumn="0" w:oddVBand="0" w:evenVBand="0" w:oddHBand="0" w:evenHBand="0" w:firstRowFirstColumn="0" w:firstRowLastColumn="0" w:lastRowFirstColumn="0" w:lastRowLastColumn="0"/>
            </w:pPr>
            <w:r>
              <w:t>Tarek Ahmed Umar</w:t>
            </w:r>
          </w:p>
        </w:tc>
      </w:tr>
      <w:tr w:rsidR="00CA1B0F" w14:paraId="64842199" w14:textId="77777777" w:rsidTr="00CA1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9A1F1F" w14:textId="77777777" w:rsidR="00CA1B0F" w:rsidRDefault="00775040">
            <w:r>
              <w:t>Unit Title:</w:t>
            </w:r>
          </w:p>
        </w:tc>
        <w:tc>
          <w:tcPr>
            <w:tcW w:w="4320" w:type="dxa"/>
          </w:tcPr>
          <w:p w14:paraId="16A8CB18" w14:textId="77777777" w:rsidR="00CA1B0F" w:rsidRDefault="00775040">
            <w:pPr>
              <w:cnfStyle w:val="000000100000" w:firstRow="0" w:lastRow="0" w:firstColumn="0" w:lastColumn="0" w:oddVBand="0" w:evenVBand="0" w:oddHBand="1" w:evenHBand="0" w:firstRowFirstColumn="0" w:firstRowLastColumn="0" w:lastRowFirstColumn="0" w:lastRowLastColumn="0"/>
            </w:pPr>
            <w:r>
              <w:t>Independent Research</w:t>
            </w:r>
          </w:p>
        </w:tc>
      </w:tr>
      <w:tr w:rsidR="00CA1B0F" w14:paraId="61D83034" w14:textId="77777777" w:rsidTr="00CA1B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09C82B" w14:textId="77777777" w:rsidR="00CA1B0F" w:rsidRDefault="00775040">
            <w:r>
              <w:t>Unit Code:</w:t>
            </w:r>
          </w:p>
        </w:tc>
        <w:tc>
          <w:tcPr>
            <w:tcW w:w="4320" w:type="dxa"/>
          </w:tcPr>
          <w:p w14:paraId="5E50EE70" w14:textId="77777777" w:rsidR="00CA1B0F" w:rsidRDefault="00775040">
            <w:pPr>
              <w:cnfStyle w:val="000000010000" w:firstRow="0" w:lastRow="0" w:firstColumn="0" w:lastColumn="0" w:oddVBand="0" w:evenVBand="0" w:oddHBand="0" w:evenHBand="1" w:firstRowFirstColumn="0" w:firstRowLastColumn="0" w:lastRowFirstColumn="0" w:lastRowLastColumn="0"/>
            </w:pPr>
            <w:r>
              <w:t>WNI860</w:t>
            </w:r>
          </w:p>
        </w:tc>
      </w:tr>
      <w:tr w:rsidR="00CA1B0F" w14:paraId="30072E50" w14:textId="77777777" w:rsidTr="00CA1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BE1BD9" w14:textId="77777777" w:rsidR="00CA1B0F" w:rsidRDefault="00775040">
            <w:r>
              <w:t>Assessment Criteria:</w:t>
            </w:r>
          </w:p>
        </w:tc>
        <w:tc>
          <w:tcPr>
            <w:tcW w:w="4320" w:type="dxa"/>
          </w:tcPr>
          <w:p w14:paraId="413F2F52" w14:textId="77777777" w:rsidR="00CA1B0F" w:rsidRDefault="00775040">
            <w:pPr>
              <w:cnfStyle w:val="000000100000" w:firstRow="0" w:lastRow="0" w:firstColumn="0" w:lastColumn="0" w:oddVBand="0" w:evenVBand="0" w:oddHBand="1" w:evenHBand="0" w:firstRowFirstColumn="0" w:firstRowLastColumn="0" w:lastRowFirstColumn="0" w:lastRowLastColumn="0"/>
            </w:pPr>
            <w:r>
              <w:t>5.1, 5.2, 5.3</w:t>
            </w:r>
          </w:p>
        </w:tc>
      </w:tr>
      <w:tr w:rsidR="00CA1B0F" w14:paraId="0D9B4E3E" w14:textId="77777777" w:rsidTr="00CA1B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887E85" w14:textId="77777777" w:rsidR="00CA1B0F" w:rsidRDefault="00775040">
            <w:r>
              <w:t>Assessor Name:</w:t>
            </w:r>
          </w:p>
        </w:tc>
        <w:tc>
          <w:tcPr>
            <w:tcW w:w="4320" w:type="dxa"/>
          </w:tcPr>
          <w:p w14:paraId="756A646B" w14:textId="77777777" w:rsidR="00CA1B0F" w:rsidRDefault="00775040">
            <w:pPr>
              <w:cnfStyle w:val="000000010000" w:firstRow="0" w:lastRow="0" w:firstColumn="0" w:lastColumn="0" w:oddVBand="0" w:evenVBand="0" w:oddHBand="0" w:evenHBand="1" w:firstRowFirstColumn="0" w:firstRowLastColumn="0" w:lastRowFirstColumn="0" w:lastRowLastColumn="0"/>
            </w:pPr>
            <w:r>
              <w:t>Muryum Bhayat</w:t>
            </w:r>
          </w:p>
        </w:tc>
      </w:tr>
      <w:tr w:rsidR="00CA1B0F" w14:paraId="76D646B6" w14:textId="77777777" w:rsidTr="00CA1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154D42" w14:textId="77777777" w:rsidR="00CA1B0F" w:rsidRDefault="00775040">
            <w:r>
              <w:t>Due Date:</w:t>
            </w:r>
          </w:p>
        </w:tc>
        <w:tc>
          <w:tcPr>
            <w:tcW w:w="4320" w:type="dxa"/>
          </w:tcPr>
          <w:p w14:paraId="3E41A150" w14:textId="77777777" w:rsidR="00CA1B0F" w:rsidRDefault="00775040">
            <w:pPr>
              <w:cnfStyle w:val="000000100000" w:firstRow="0" w:lastRow="0" w:firstColumn="0" w:lastColumn="0" w:oddVBand="0" w:evenVBand="0" w:oddHBand="1" w:evenHBand="0" w:firstRowFirstColumn="0" w:firstRowLastColumn="0" w:lastRowFirstColumn="0" w:lastRowLastColumn="0"/>
            </w:pPr>
            <w:r>
              <w:t>27th February 2026</w:t>
            </w:r>
          </w:p>
        </w:tc>
      </w:tr>
    </w:tbl>
    <w:p w14:paraId="1563AD5B" w14:textId="77777777" w:rsidR="00CA1B0F" w:rsidRDefault="00CA1B0F"/>
    <w:sdt>
      <w:sdtPr>
        <w:rPr>
          <w:rFonts w:ascii="Calibri" w:eastAsiaTheme="minorEastAsia" w:hAnsi="Calibri" w:cstheme="minorBidi"/>
          <w:b w:val="0"/>
          <w:bCs w:val="0"/>
          <w:color w:val="auto"/>
          <w:sz w:val="22"/>
          <w:szCs w:val="22"/>
          <w:lang w:val="en-GB"/>
        </w:rPr>
        <w:id w:val="-1620910118"/>
        <w:docPartObj>
          <w:docPartGallery w:val="Table of Contents"/>
          <w:docPartUnique/>
        </w:docPartObj>
      </w:sdtPr>
      <w:sdtEndPr>
        <w:rPr>
          <w:lang w:val="en-US"/>
        </w:rPr>
      </w:sdtEndPr>
      <w:sdtContent>
        <w:p w14:paraId="089729F1" w14:textId="48E68CBB" w:rsidR="00E00BC1" w:rsidRDefault="00E00BC1">
          <w:pPr>
            <w:pStyle w:val="TOCHeading"/>
          </w:pPr>
          <w:r>
            <w:rPr>
              <w:lang w:val="en-GB"/>
            </w:rPr>
            <w:t>Table of Contents</w:t>
          </w:r>
        </w:p>
        <w:p w14:paraId="18DB7E93" w14:textId="20BDE6A5" w:rsidR="00E00BC1" w:rsidRDefault="00E00BC1">
          <w:pPr>
            <w:pStyle w:val="TOC1"/>
            <w:tabs>
              <w:tab w:val="right" w:leader="dot" w:pos="8630"/>
            </w:tabs>
            <w:rPr>
              <w:noProof/>
            </w:rPr>
          </w:pPr>
          <w:r>
            <w:fldChar w:fldCharType="begin"/>
          </w:r>
          <w:r>
            <w:instrText xml:space="preserve"> TOC \o "1-3" \h \z \u </w:instrText>
          </w:r>
          <w:r>
            <w:fldChar w:fldCharType="separate"/>
          </w:r>
          <w:hyperlink w:anchor="_Toc222734501" w:history="1">
            <w:r w:rsidRPr="00721BAE">
              <w:rPr>
                <w:rStyle w:val="Hyperlink"/>
                <w:noProof/>
              </w:rPr>
              <w:t>Task 5: Presenting Research Findings</w:t>
            </w:r>
            <w:r>
              <w:rPr>
                <w:noProof/>
                <w:webHidden/>
              </w:rPr>
              <w:tab/>
            </w:r>
            <w:r>
              <w:rPr>
                <w:noProof/>
                <w:webHidden/>
              </w:rPr>
              <w:fldChar w:fldCharType="begin"/>
            </w:r>
            <w:r>
              <w:rPr>
                <w:noProof/>
                <w:webHidden/>
              </w:rPr>
              <w:instrText xml:space="preserve"> PAGEREF _Toc222734501 \h </w:instrText>
            </w:r>
            <w:r>
              <w:rPr>
                <w:noProof/>
                <w:webHidden/>
              </w:rPr>
            </w:r>
            <w:r>
              <w:rPr>
                <w:noProof/>
                <w:webHidden/>
              </w:rPr>
              <w:fldChar w:fldCharType="separate"/>
            </w:r>
            <w:r w:rsidR="003631F4">
              <w:rPr>
                <w:noProof/>
                <w:webHidden/>
              </w:rPr>
              <w:t>1</w:t>
            </w:r>
            <w:r>
              <w:rPr>
                <w:noProof/>
                <w:webHidden/>
              </w:rPr>
              <w:fldChar w:fldCharType="end"/>
            </w:r>
          </w:hyperlink>
        </w:p>
        <w:p w14:paraId="379391AA" w14:textId="0C23777F" w:rsidR="00E00BC1" w:rsidRDefault="006120AD">
          <w:pPr>
            <w:pStyle w:val="TOC2"/>
            <w:tabs>
              <w:tab w:val="right" w:leader="dot" w:pos="8630"/>
            </w:tabs>
            <w:rPr>
              <w:noProof/>
            </w:rPr>
          </w:pPr>
          <w:hyperlink w:anchor="_Toc222734502" w:history="1">
            <w:r w:rsidR="00E00BC1" w:rsidRPr="00721BAE">
              <w:rPr>
                <w:rStyle w:val="Hyperlink"/>
                <w:noProof/>
              </w:rPr>
              <w:t>5.1 Key findings</w:t>
            </w:r>
            <w:r w:rsidR="00E00BC1">
              <w:rPr>
                <w:noProof/>
                <w:webHidden/>
              </w:rPr>
              <w:tab/>
            </w:r>
            <w:r w:rsidR="00E00BC1">
              <w:rPr>
                <w:noProof/>
                <w:webHidden/>
              </w:rPr>
              <w:fldChar w:fldCharType="begin"/>
            </w:r>
            <w:r w:rsidR="00E00BC1">
              <w:rPr>
                <w:noProof/>
                <w:webHidden/>
              </w:rPr>
              <w:instrText xml:space="preserve"> PAGEREF _Toc222734502 \h </w:instrText>
            </w:r>
            <w:r w:rsidR="00E00BC1">
              <w:rPr>
                <w:noProof/>
                <w:webHidden/>
              </w:rPr>
            </w:r>
            <w:r w:rsidR="00E00BC1">
              <w:rPr>
                <w:noProof/>
                <w:webHidden/>
              </w:rPr>
              <w:fldChar w:fldCharType="separate"/>
            </w:r>
            <w:r w:rsidR="003631F4">
              <w:rPr>
                <w:noProof/>
                <w:webHidden/>
              </w:rPr>
              <w:t>1</w:t>
            </w:r>
            <w:r w:rsidR="00E00BC1">
              <w:rPr>
                <w:noProof/>
                <w:webHidden/>
              </w:rPr>
              <w:fldChar w:fldCharType="end"/>
            </w:r>
          </w:hyperlink>
        </w:p>
        <w:p w14:paraId="3347EC71" w14:textId="2D84FB29" w:rsidR="00E00BC1" w:rsidRDefault="006120AD">
          <w:pPr>
            <w:pStyle w:val="TOC2"/>
            <w:tabs>
              <w:tab w:val="right" w:leader="dot" w:pos="8630"/>
            </w:tabs>
            <w:rPr>
              <w:noProof/>
            </w:rPr>
          </w:pPr>
          <w:hyperlink w:anchor="_Toc222734503" w:history="1">
            <w:r w:rsidR="00E00BC1" w:rsidRPr="00721BAE">
              <w:rPr>
                <w:rStyle w:val="Hyperlink"/>
                <w:noProof/>
              </w:rPr>
              <w:t>5.2 Conclusions</w:t>
            </w:r>
            <w:r w:rsidR="00E00BC1">
              <w:rPr>
                <w:noProof/>
                <w:webHidden/>
              </w:rPr>
              <w:tab/>
            </w:r>
            <w:r w:rsidR="00E00BC1">
              <w:rPr>
                <w:noProof/>
                <w:webHidden/>
              </w:rPr>
              <w:fldChar w:fldCharType="begin"/>
            </w:r>
            <w:r w:rsidR="00E00BC1">
              <w:rPr>
                <w:noProof/>
                <w:webHidden/>
              </w:rPr>
              <w:instrText xml:space="preserve"> PAGEREF _Toc222734503 \h </w:instrText>
            </w:r>
            <w:r w:rsidR="00E00BC1">
              <w:rPr>
                <w:noProof/>
                <w:webHidden/>
              </w:rPr>
            </w:r>
            <w:r w:rsidR="00E00BC1">
              <w:rPr>
                <w:noProof/>
                <w:webHidden/>
              </w:rPr>
              <w:fldChar w:fldCharType="separate"/>
            </w:r>
            <w:r w:rsidR="003631F4">
              <w:rPr>
                <w:noProof/>
                <w:webHidden/>
              </w:rPr>
              <w:t>2</w:t>
            </w:r>
            <w:r w:rsidR="00E00BC1">
              <w:rPr>
                <w:noProof/>
                <w:webHidden/>
              </w:rPr>
              <w:fldChar w:fldCharType="end"/>
            </w:r>
          </w:hyperlink>
        </w:p>
        <w:p w14:paraId="6946820A" w14:textId="73196FDA" w:rsidR="00E00BC1" w:rsidRDefault="006120AD">
          <w:pPr>
            <w:pStyle w:val="TOC2"/>
            <w:tabs>
              <w:tab w:val="right" w:leader="dot" w:pos="8630"/>
            </w:tabs>
            <w:rPr>
              <w:noProof/>
            </w:rPr>
          </w:pPr>
          <w:hyperlink w:anchor="_Toc222734504" w:history="1">
            <w:r w:rsidR="00E00BC1" w:rsidRPr="00721BAE">
              <w:rPr>
                <w:rStyle w:val="Hyperlink"/>
                <w:noProof/>
              </w:rPr>
              <w:t>5.3 Recommendations</w:t>
            </w:r>
            <w:r w:rsidR="00E00BC1">
              <w:rPr>
                <w:noProof/>
                <w:webHidden/>
              </w:rPr>
              <w:tab/>
            </w:r>
            <w:r w:rsidR="00E00BC1">
              <w:rPr>
                <w:noProof/>
                <w:webHidden/>
              </w:rPr>
              <w:fldChar w:fldCharType="begin"/>
            </w:r>
            <w:r w:rsidR="00E00BC1">
              <w:rPr>
                <w:noProof/>
                <w:webHidden/>
              </w:rPr>
              <w:instrText xml:space="preserve"> PAGEREF _Toc222734504 \h </w:instrText>
            </w:r>
            <w:r w:rsidR="00E00BC1">
              <w:rPr>
                <w:noProof/>
                <w:webHidden/>
              </w:rPr>
            </w:r>
            <w:r w:rsidR="00E00BC1">
              <w:rPr>
                <w:noProof/>
                <w:webHidden/>
              </w:rPr>
              <w:fldChar w:fldCharType="separate"/>
            </w:r>
            <w:r w:rsidR="003631F4">
              <w:rPr>
                <w:noProof/>
                <w:webHidden/>
              </w:rPr>
              <w:t>2</w:t>
            </w:r>
            <w:r w:rsidR="00E00BC1">
              <w:rPr>
                <w:noProof/>
                <w:webHidden/>
              </w:rPr>
              <w:fldChar w:fldCharType="end"/>
            </w:r>
          </w:hyperlink>
        </w:p>
        <w:p w14:paraId="50F7B56A" w14:textId="39763B6D" w:rsidR="00E00BC1" w:rsidRDefault="006120AD">
          <w:pPr>
            <w:pStyle w:val="TOC1"/>
            <w:tabs>
              <w:tab w:val="right" w:leader="dot" w:pos="8630"/>
            </w:tabs>
            <w:rPr>
              <w:noProof/>
            </w:rPr>
          </w:pPr>
          <w:hyperlink w:anchor="_Toc222734505" w:history="1">
            <w:r w:rsidR="00E00BC1" w:rsidRPr="00721BAE">
              <w:rPr>
                <w:rStyle w:val="Hyperlink"/>
                <w:noProof/>
              </w:rPr>
              <w:t>References</w:t>
            </w:r>
            <w:r w:rsidR="00E00BC1">
              <w:rPr>
                <w:noProof/>
                <w:webHidden/>
              </w:rPr>
              <w:tab/>
            </w:r>
            <w:r w:rsidR="00E00BC1">
              <w:rPr>
                <w:noProof/>
                <w:webHidden/>
              </w:rPr>
              <w:fldChar w:fldCharType="begin"/>
            </w:r>
            <w:r w:rsidR="00E00BC1">
              <w:rPr>
                <w:noProof/>
                <w:webHidden/>
              </w:rPr>
              <w:instrText xml:space="preserve"> PAGEREF _Toc222734505 \h </w:instrText>
            </w:r>
            <w:r w:rsidR="00E00BC1">
              <w:rPr>
                <w:noProof/>
                <w:webHidden/>
              </w:rPr>
            </w:r>
            <w:r w:rsidR="00E00BC1">
              <w:rPr>
                <w:noProof/>
                <w:webHidden/>
              </w:rPr>
              <w:fldChar w:fldCharType="separate"/>
            </w:r>
            <w:r w:rsidR="003631F4">
              <w:rPr>
                <w:noProof/>
                <w:webHidden/>
              </w:rPr>
              <w:t>4</w:t>
            </w:r>
            <w:r w:rsidR="00E00BC1">
              <w:rPr>
                <w:noProof/>
                <w:webHidden/>
              </w:rPr>
              <w:fldChar w:fldCharType="end"/>
            </w:r>
          </w:hyperlink>
        </w:p>
        <w:p w14:paraId="2A30AA57" w14:textId="11D58F49" w:rsidR="00E00BC1" w:rsidRDefault="00E00BC1">
          <w:r>
            <w:rPr>
              <w:b/>
              <w:bCs/>
            </w:rPr>
            <w:fldChar w:fldCharType="end"/>
          </w:r>
        </w:p>
      </w:sdtContent>
    </w:sdt>
    <w:p w14:paraId="5CC63AA4" w14:textId="77777777" w:rsidR="00CA1B0F" w:rsidRDefault="00CA1B0F"/>
    <w:p w14:paraId="33B0BBE8" w14:textId="77777777" w:rsidR="003631F4" w:rsidRDefault="003631F4"/>
    <w:p w14:paraId="20E3189A" w14:textId="77777777" w:rsidR="003631F4" w:rsidRDefault="003631F4"/>
    <w:p w14:paraId="6ED3B5EC" w14:textId="77777777" w:rsidR="003631F4" w:rsidRDefault="003631F4"/>
    <w:p w14:paraId="7A6CF4C7" w14:textId="77777777" w:rsidR="003631F4" w:rsidRDefault="003631F4"/>
    <w:p w14:paraId="34631374" w14:textId="77777777" w:rsidR="003631F4" w:rsidRDefault="003631F4"/>
    <w:p w14:paraId="1461C6AC" w14:textId="77777777" w:rsidR="003631F4" w:rsidRDefault="003631F4"/>
    <w:p w14:paraId="7E060122" w14:textId="77777777" w:rsidR="003631F4" w:rsidRDefault="003631F4"/>
    <w:p w14:paraId="49592E6E" w14:textId="77777777" w:rsidR="003631F4" w:rsidRDefault="003631F4"/>
    <w:p w14:paraId="762FB8FE" w14:textId="77777777" w:rsidR="003631F4" w:rsidRDefault="003631F4"/>
    <w:p w14:paraId="4275CE6A" w14:textId="77777777" w:rsidR="003631F4" w:rsidRDefault="003631F4"/>
    <w:p w14:paraId="3BC49419" w14:textId="55045859" w:rsidR="00CA1B0F" w:rsidRDefault="00775040">
      <w:pPr>
        <w:pStyle w:val="Heading2"/>
      </w:pPr>
      <w:bookmarkStart w:id="1" w:name="_Toc222734502"/>
      <w:r>
        <w:lastRenderedPageBreak/>
        <w:t>5.1 Key findings</w:t>
      </w:r>
      <w:bookmarkEnd w:id="1"/>
      <w:r w:rsidR="003631F4">
        <w:t xml:space="preserve"> </w:t>
      </w:r>
      <w:r w:rsidR="00E40D1D">
        <w:t xml:space="preserve"> </w:t>
      </w:r>
    </w:p>
    <w:p w14:paraId="68CA5D55" w14:textId="7083DA19" w:rsidR="00A6248D" w:rsidRPr="00A6248D" w:rsidRDefault="00A6248D" w:rsidP="00A6248D">
      <w:pPr>
        <w:jc w:val="both"/>
        <w:rPr>
          <w:lang w:val="en-GB"/>
        </w:rPr>
      </w:pPr>
      <w:r w:rsidRPr="00A6248D">
        <w:rPr>
          <w:lang w:val="en-GB"/>
        </w:rPr>
        <w:t>The main conclusion is that while AI does not directly threaten jobs in the UK, it does cause a substantial structural shift that is already quantifiably under way. The WEF (2026) predicts a global net gain of 78 million jobs, whereas DSIT (2026) anticipates direct AI employment to increase from 158,000 to 3.9 million by 2035, or 12% of the total UK workforce. The gap between anticipated expansion and existing training availability is the major concern, even though overall job creation exceeds displacement.</w:t>
      </w:r>
      <w:r w:rsidR="006360AF">
        <w:rPr>
          <w:lang w:val="en-GB"/>
        </w:rPr>
        <w:t xml:space="preserve"> </w:t>
      </w:r>
    </w:p>
    <w:p w14:paraId="5C2151E9" w14:textId="6AE7B771" w:rsidR="00685BF0" w:rsidRPr="00685BF0" w:rsidRDefault="00685BF0" w:rsidP="00685BF0">
      <w:pPr>
        <w:jc w:val="both"/>
        <w:rPr>
          <w:lang w:val="en-GB"/>
        </w:rPr>
      </w:pPr>
      <w:r w:rsidRPr="00685BF0">
        <w:rPr>
          <w:lang w:val="en-GB"/>
        </w:rPr>
        <w:t>Displacement is exaggerated and real at the same time. According to actual, current results, King's College London (2025</w:t>
      </w:r>
      <w:r w:rsidR="00E40D1D">
        <w:rPr>
          <w:lang w:val="en-GB"/>
        </w:rPr>
        <w:t xml:space="preserve"> </w:t>
      </w:r>
      <w:r w:rsidRPr="00685BF0">
        <w:rPr>
          <w:lang w:val="en-GB"/>
        </w:rPr>
        <w:t>) revealed that UK companies with strong AI exposure decreased employment by 4.5% on average, with junior posts falling 5.8% and job advertisements declining 23.4%. However, according to HBR (2026</w:t>
      </w:r>
      <w:r w:rsidR="003631F4">
        <w:rPr>
          <w:lang w:val="en-GB"/>
        </w:rPr>
        <w:t xml:space="preserve"> </w:t>
      </w:r>
      <w:r w:rsidRPr="00685BF0">
        <w:rPr>
          <w:lang w:val="en-GB"/>
        </w:rPr>
        <w:t>), only 14</w:t>
      </w:r>
      <w:r w:rsidR="003631F4">
        <w:rPr>
          <w:lang w:val="en-GB"/>
        </w:rPr>
        <w:t xml:space="preserve"> </w:t>
      </w:r>
      <w:r w:rsidRPr="00685BF0">
        <w:rPr>
          <w:lang w:val="en-GB"/>
        </w:rPr>
        <w:t>% of those organisations had operationally ready AI solutions, and 60</w:t>
      </w:r>
      <w:r w:rsidR="00E40D1D">
        <w:rPr>
          <w:lang w:val="en-GB"/>
        </w:rPr>
        <w:t xml:space="preserve"> </w:t>
      </w:r>
      <w:r w:rsidRPr="00685BF0">
        <w:rPr>
          <w:lang w:val="en-GB"/>
        </w:rPr>
        <w:t>% of AI-related layoffs were anticipatory. Therefore, business expectations rather than technology necessity are responsible for a significant portion of the present displacement in the UK.</w:t>
      </w:r>
      <w:r>
        <w:rPr>
          <w:lang w:val="en-GB"/>
        </w:rPr>
        <w:t xml:space="preserve"> </w:t>
      </w:r>
      <w:r w:rsidR="00E40D1D">
        <w:rPr>
          <w:lang w:val="en-GB"/>
        </w:rPr>
        <w:t xml:space="preserve"> </w:t>
      </w:r>
    </w:p>
    <w:p w14:paraId="1C06C8BB" w14:textId="0F19AF26" w:rsidR="00CA1B0F" w:rsidRPr="00B277D4" w:rsidRDefault="00B277D4">
      <w:pPr>
        <w:jc w:val="both"/>
        <w:rPr>
          <w:lang w:val="en-GB"/>
        </w:rPr>
      </w:pPr>
      <w:r w:rsidRPr="00B277D4">
        <w:rPr>
          <w:lang w:val="en-GB"/>
        </w:rPr>
        <w:t>This barrier is defined by the skills gap. Only 13% of UK graduate programs offer AI training (UK Government, 2026), despite 90% of businesses experiencing severe AI skills shortages (IDC, 2025). The most vulnerable are those in sales, secretarial, and administrative positions (ONS, 2025), and employment rates for those aged 22 to 25 in AI-impacted occupations have decreased by 13% (Stanford, 2025). The four research questions are mapped to their evidence-based responses in the table below</w:t>
      </w:r>
      <w:r w:rsidR="00775040">
        <w:t>.</w:t>
      </w:r>
      <w:r>
        <w:t xml:space="preserve">  </w:t>
      </w:r>
    </w:p>
    <w:tbl>
      <w:tblPr>
        <w:tblStyle w:val="LightGrid-Accent1"/>
        <w:tblW w:w="0" w:type="auto"/>
        <w:tblLook w:val="04A0" w:firstRow="1" w:lastRow="0" w:firstColumn="1" w:lastColumn="0" w:noHBand="0" w:noVBand="1"/>
      </w:tblPr>
      <w:tblGrid>
        <w:gridCol w:w="2619"/>
        <w:gridCol w:w="3221"/>
        <w:gridCol w:w="2780"/>
      </w:tblGrid>
      <w:tr w:rsidR="00CA1B0F" w14:paraId="3067EC54" w14:textId="77777777" w:rsidTr="00CA1B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9E2F3"/>
          </w:tcPr>
          <w:p w14:paraId="4B4F73C4" w14:textId="77777777" w:rsidR="00CA1B0F" w:rsidRDefault="00775040">
            <w:pPr>
              <w:spacing w:after="60"/>
            </w:pPr>
            <w:r>
              <w:rPr>
                <w:sz w:val="20"/>
              </w:rPr>
              <w:t>Research Question</w:t>
            </w:r>
          </w:p>
        </w:tc>
        <w:tc>
          <w:tcPr>
            <w:tcW w:w="3600" w:type="dxa"/>
            <w:shd w:val="clear" w:color="auto" w:fill="D9E2F3"/>
          </w:tcPr>
          <w:p w14:paraId="42190B22" w14:textId="77777777" w:rsidR="00CA1B0F" w:rsidRDefault="00775040">
            <w:pPr>
              <w:spacing w:after="60"/>
              <w:cnfStyle w:val="100000000000" w:firstRow="1" w:lastRow="0" w:firstColumn="0" w:lastColumn="0" w:oddVBand="0" w:evenVBand="0" w:oddHBand="0" w:evenHBand="0" w:firstRowFirstColumn="0" w:firstRowLastColumn="0" w:lastRowFirstColumn="0" w:lastRowLastColumn="0"/>
            </w:pPr>
            <w:r>
              <w:rPr>
                <w:sz w:val="20"/>
              </w:rPr>
              <w:t>Key Finding</w:t>
            </w:r>
          </w:p>
        </w:tc>
        <w:tc>
          <w:tcPr>
            <w:tcW w:w="3168" w:type="dxa"/>
            <w:shd w:val="clear" w:color="auto" w:fill="D9E2F3"/>
          </w:tcPr>
          <w:p w14:paraId="55CCE487" w14:textId="77777777" w:rsidR="00CA1B0F" w:rsidRDefault="00775040">
            <w:pPr>
              <w:spacing w:after="60"/>
              <w:cnfStyle w:val="100000000000" w:firstRow="1" w:lastRow="0" w:firstColumn="0" w:lastColumn="0" w:oddVBand="0" w:evenVBand="0" w:oddHBand="0" w:evenHBand="0" w:firstRowFirstColumn="0" w:firstRowLastColumn="0" w:lastRowFirstColumn="0" w:lastRowLastColumn="0"/>
            </w:pPr>
            <w:r>
              <w:rPr>
                <w:sz w:val="20"/>
              </w:rPr>
              <w:t>Primary Evidence</w:t>
            </w:r>
          </w:p>
        </w:tc>
      </w:tr>
      <w:tr w:rsidR="00CA1B0F" w14:paraId="6203102D" w14:textId="77777777" w:rsidTr="00CA1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E231D4" w14:textId="77777777" w:rsidR="00CA1B0F" w:rsidRDefault="00775040">
            <w:pPr>
              <w:spacing w:after="60"/>
            </w:pPr>
            <w:r>
              <w:rPr>
                <w:b w:val="0"/>
                <w:sz w:val="19"/>
              </w:rPr>
              <w:t>RQ1: Quantifiable AI displacement since 2025?</w:t>
            </w:r>
          </w:p>
        </w:tc>
        <w:tc>
          <w:tcPr>
            <w:tcW w:w="3600" w:type="dxa"/>
          </w:tcPr>
          <w:p w14:paraId="099E474B" w14:textId="180E9E0A" w:rsidR="00CA1B0F" w:rsidRDefault="00775040">
            <w:pPr>
              <w:spacing w:after="60"/>
              <w:cnfStyle w:val="000000100000" w:firstRow="0" w:lastRow="0" w:firstColumn="0" w:lastColumn="0" w:oddVBand="0" w:evenVBand="0" w:oddHBand="1" w:evenHBand="0" w:firstRowFirstColumn="0" w:firstRowLastColumn="0" w:lastRowFirstColumn="0" w:lastRowLastColumn="0"/>
            </w:pPr>
            <w:r>
              <w:rPr>
                <w:sz w:val="19"/>
              </w:rPr>
              <w:t xml:space="preserve">Real and measurable </w:t>
            </w:r>
            <w:r w:rsidR="00D226D5">
              <w:rPr>
                <w:sz w:val="19"/>
              </w:rPr>
              <w:t>-</w:t>
            </w:r>
            <w:r w:rsidR="00E40D1D">
              <w:rPr>
                <w:sz w:val="19"/>
              </w:rPr>
              <w:t xml:space="preserve"> </w:t>
            </w:r>
            <w:r>
              <w:rPr>
                <w:sz w:val="19"/>
              </w:rPr>
              <w:t xml:space="preserve"> but substantially anticipatory</w:t>
            </w:r>
          </w:p>
        </w:tc>
        <w:tc>
          <w:tcPr>
            <w:tcW w:w="3168" w:type="dxa"/>
          </w:tcPr>
          <w:p w14:paraId="1821C158" w14:textId="19BDC66D" w:rsidR="00CA1B0F" w:rsidRDefault="00775040">
            <w:pPr>
              <w:spacing w:after="60"/>
              <w:cnfStyle w:val="000000100000" w:firstRow="0" w:lastRow="0" w:firstColumn="0" w:lastColumn="0" w:oddVBand="0" w:evenVBand="0" w:oddHBand="1" w:evenHBand="0" w:firstRowFirstColumn="0" w:firstRowLastColumn="0" w:lastRowFirstColumn="0" w:lastRowLastColumn="0"/>
            </w:pPr>
            <w:r>
              <w:rPr>
                <w:sz w:val="19"/>
              </w:rPr>
              <w:t>KCL (2025)</w:t>
            </w:r>
            <w:r w:rsidR="00E40D1D">
              <w:rPr>
                <w:sz w:val="19"/>
              </w:rPr>
              <w:t>,</w:t>
            </w:r>
            <w:r>
              <w:rPr>
                <w:sz w:val="19"/>
              </w:rPr>
              <w:t xml:space="preserve"> HBR (2026)</w:t>
            </w:r>
          </w:p>
        </w:tc>
      </w:tr>
      <w:tr w:rsidR="00CA1B0F" w14:paraId="41263542" w14:textId="77777777" w:rsidTr="00CA1B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2F2"/>
          </w:tcPr>
          <w:p w14:paraId="2A908BEE" w14:textId="4D835300" w:rsidR="00CA1B0F" w:rsidRDefault="00775040">
            <w:pPr>
              <w:spacing w:after="60"/>
            </w:pPr>
            <w:r>
              <w:rPr>
                <w:b w:val="0"/>
                <w:sz w:val="19"/>
              </w:rPr>
              <w:t>RQ2: What skills do new AI roles require?</w:t>
            </w:r>
            <w:r w:rsidR="0072384B">
              <w:rPr>
                <w:b w:val="0"/>
                <w:sz w:val="19"/>
              </w:rPr>
              <w:t xml:space="preserve"> </w:t>
            </w:r>
          </w:p>
        </w:tc>
        <w:tc>
          <w:tcPr>
            <w:tcW w:w="3600" w:type="dxa"/>
            <w:shd w:val="clear" w:color="auto" w:fill="F2F2F2"/>
          </w:tcPr>
          <w:p w14:paraId="0654ED6D" w14:textId="6A7D9A45" w:rsidR="00CA1B0F" w:rsidRDefault="00775040">
            <w:pPr>
              <w:spacing w:after="60"/>
              <w:cnfStyle w:val="000000010000" w:firstRow="0" w:lastRow="0" w:firstColumn="0" w:lastColumn="0" w:oddVBand="0" w:evenVBand="0" w:oddHBand="0" w:evenHBand="1" w:firstRowFirstColumn="0" w:firstRowLastColumn="0" w:lastRowFirstColumn="0" w:lastRowLastColumn="0"/>
            </w:pPr>
            <w:r>
              <w:rPr>
                <w:sz w:val="19"/>
              </w:rPr>
              <w:t>AI literacy plus human complementary skills (</w:t>
            </w:r>
            <w:r w:rsidR="00B63780">
              <w:rPr>
                <w:sz w:val="19"/>
              </w:rPr>
              <w:t xml:space="preserve"> </w:t>
            </w:r>
            <w:r>
              <w:rPr>
                <w:sz w:val="19"/>
              </w:rPr>
              <w:t>judgement, creativity</w:t>
            </w:r>
            <w:r w:rsidR="00E40D1D">
              <w:rPr>
                <w:sz w:val="19"/>
              </w:rPr>
              <w:t xml:space="preserve"> </w:t>
            </w:r>
            <w:r>
              <w:rPr>
                <w:sz w:val="19"/>
              </w:rPr>
              <w:t>)</w:t>
            </w:r>
            <w:r w:rsidR="00E40D1D">
              <w:rPr>
                <w:sz w:val="19"/>
              </w:rPr>
              <w:t xml:space="preserve"> </w:t>
            </w:r>
          </w:p>
        </w:tc>
        <w:tc>
          <w:tcPr>
            <w:tcW w:w="3168" w:type="dxa"/>
            <w:shd w:val="clear" w:color="auto" w:fill="F2F2F2"/>
          </w:tcPr>
          <w:p w14:paraId="03251869" w14:textId="50AA33DB" w:rsidR="00CA1B0F" w:rsidRDefault="00775040">
            <w:pPr>
              <w:spacing w:after="60"/>
              <w:cnfStyle w:val="000000010000" w:firstRow="0" w:lastRow="0" w:firstColumn="0" w:lastColumn="0" w:oddVBand="0" w:evenVBand="0" w:oddHBand="0" w:evenHBand="1" w:firstRowFirstColumn="0" w:firstRowLastColumn="0" w:lastRowFirstColumn="0" w:lastRowLastColumn="0"/>
            </w:pPr>
            <w:r>
              <w:rPr>
                <w:sz w:val="19"/>
              </w:rPr>
              <w:t>PwC (2025)</w:t>
            </w:r>
            <w:r w:rsidR="00E40D1D">
              <w:rPr>
                <w:sz w:val="19"/>
              </w:rPr>
              <w:t>,</w:t>
            </w:r>
            <w:r>
              <w:rPr>
                <w:sz w:val="19"/>
              </w:rPr>
              <w:t xml:space="preserve"> DSIT (2026)</w:t>
            </w:r>
          </w:p>
        </w:tc>
      </w:tr>
      <w:tr w:rsidR="00CA1B0F" w14:paraId="4A9B79D7" w14:textId="77777777" w:rsidTr="00CA1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D5F8E5" w14:textId="06003614" w:rsidR="00CA1B0F" w:rsidRDefault="00775040">
            <w:pPr>
              <w:spacing w:after="60"/>
            </w:pPr>
            <w:r>
              <w:rPr>
                <w:b w:val="0"/>
                <w:sz w:val="19"/>
              </w:rPr>
              <w:t xml:space="preserve">RQ3: UK workforce growth vs. </w:t>
            </w:r>
            <w:r w:rsidR="0072384B">
              <w:rPr>
                <w:b w:val="0"/>
                <w:sz w:val="19"/>
              </w:rPr>
              <w:t>ai</w:t>
            </w:r>
            <w:r>
              <w:rPr>
                <w:b w:val="0"/>
                <w:sz w:val="19"/>
              </w:rPr>
              <w:t xml:space="preserve"> adoption?</w:t>
            </w:r>
            <w:r w:rsidR="0072384B">
              <w:rPr>
                <w:b w:val="0"/>
                <w:sz w:val="19"/>
              </w:rPr>
              <w:t xml:space="preserve"> </w:t>
            </w:r>
          </w:p>
        </w:tc>
        <w:tc>
          <w:tcPr>
            <w:tcW w:w="3600" w:type="dxa"/>
          </w:tcPr>
          <w:p w14:paraId="38BA6AD1" w14:textId="56755D5D" w:rsidR="00CA1B0F" w:rsidRDefault="00775040">
            <w:pPr>
              <w:spacing w:after="60"/>
              <w:cnfStyle w:val="000000100000" w:firstRow="0" w:lastRow="0" w:firstColumn="0" w:lastColumn="0" w:oddVBand="0" w:evenVBand="0" w:oddHBand="1" w:evenHBand="0" w:firstRowFirstColumn="0" w:firstRowLastColumn="0" w:lastRowFirstColumn="0" w:lastRowLastColumn="0"/>
            </w:pPr>
            <w:r>
              <w:rPr>
                <w:sz w:val="19"/>
              </w:rPr>
              <w:t>Training provision critically lags AI adoption speed</w:t>
            </w:r>
            <w:r w:rsidR="00E40D1D">
              <w:rPr>
                <w:sz w:val="19"/>
              </w:rPr>
              <w:t xml:space="preserve"> </w:t>
            </w:r>
          </w:p>
        </w:tc>
        <w:tc>
          <w:tcPr>
            <w:tcW w:w="3168" w:type="dxa"/>
          </w:tcPr>
          <w:p w14:paraId="62A0B70E" w14:textId="4DEDD2C0" w:rsidR="00CA1B0F" w:rsidRDefault="00775040">
            <w:pPr>
              <w:spacing w:after="60"/>
              <w:cnfStyle w:val="000000100000" w:firstRow="0" w:lastRow="0" w:firstColumn="0" w:lastColumn="0" w:oddVBand="0" w:evenVBand="0" w:oddHBand="1" w:evenHBand="0" w:firstRowFirstColumn="0" w:firstRowLastColumn="0" w:lastRowFirstColumn="0" w:lastRowLastColumn="0"/>
            </w:pPr>
            <w:r>
              <w:rPr>
                <w:sz w:val="19"/>
              </w:rPr>
              <w:t>UK Gov (2026)</w:t>
            </w:r>
            <w:r w:rsidR="00E40D1D">
              <w:rPr>
                <w:sz w:val="19"/>
              </w:rPr>
              <w:t>,</w:t>
            </w:r>
            <w:r>
              <w:rPr>
                <w:sz w:val="19"/>
              </w:rPr>
              <w:t xml:space="preserve"> IDC (2025)</w:t>
            </w:r>
          </w:p>
        </w:tc>
      </w:tr>
      <w:tr w:rsidR="00CA1B0F" w14:paraId="1C792BDC" w14:textId="77777777" w:rsidTr="00CA1B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2F2"/>
          </w:tcPr>
          <w:p w14:paraId="499DFA35" w14:textId="324EE516" w:rsidR="00CA1B0F" w:rsidRDefault="00775040">
            <w:pPr>
              <w:spacing w:after="60"/>
            </w:pPr>
            <w:r>
              <w:rPr>
                <w:b w:val="0"/>
                <w:sz w:val="19"/>
              </w:rPr>
              <w:t>RQ4: Most at</w:t>
            </w:r>
            <w:r w:rsidR="0072384B">
              <w:rPr>
                <w:b w:val="0"/>
                <w:sz w:val="19"/>
              </w:rPr>
              <w:t xml:space="preserve"> </w:t>
            </w:r>
            <w:r>
              <w:rPr>
                <w:b w:val="0"/>
                <w:sz w:val="19"/>
              </w:rPr>
              <w:t>-risk sectors and demographics?</w:t>
            </w:r>
            <w:r w:rsidR="0072384B">
              <w:rPr>
                <w:b w:val="0"/>
                <w:sz w:val="19"/>
              </w:rPr>
              <w:t xml:space="preserve"> </w:t>
            </w:r>
          </w:p>
        </w:tc>
        <w:tc>
          <w:tcPr>
            <w:tcW w:w="3600" w:type="dxa"/>
            <w:shd w:val="clear" w:color="auto" w:fill="F2F2F2"/>
          </w:tcPr>
          <w:p w14:paraId="4C949992" w14:textId="5855B13F" w:rsidR="00CA1B0F" w:rsidRDefault="00775040">
            <w:pPr>
              <w:spacing w:after="60"/>
              <w:cnfStyle w:val="000000010000" w:firstRow="0" w:lastRow="0" w:firstColumn="0" w:lastColumn="0" w:oddVBand="0" w:evenVBand="0" w:oddHBand="0" w:evenHBand="1" w:firstRowFirstColumn="0" w:firstRowLastColumn="0" w:lastRowFirstColumn="0" w:lastRowLastColumn="0"/>
            </w:pPr>
            <w:r>
              <w:rPr>
                <w:sz w:val="19"/>
              </w:rPr>
              <w:t>Admin, sales, customer service; young and entry-</w:t>
            </w:r>
            <w:r w:rsidR="00B63780">
              <w:rPr>
                <w:sz w:val="19"/>
              </w:rPr>
              <w:t xml:space="preserve"> </w:t>
            </w:r>
            <w:r>
              <w:rPr>
                <w:sz w:val="19"/>
              </w:rPr>
              <w:t>level workers</w:t>
            </w:r>
          </w:p>
        </w:tc>
        <w:tc>
          <w:tcPr>
            <w:tcW w:w="3168" w:type="dxa"/>
            <w:shd w:val="clear" w:color="auto" w:fill="F2F2F2"/>
          </w:tcPr>
          <w:p w14:paraId="7BD45977" w14:textId="18F373C8" w:rsidR="00CA1B0F" w:rsidRDefault="00775040">
            <w:pPr>
              <w:spacing w:after="60"/>
              <w:cnfStyle w:val="000000010000" w:firstRow="0" w:lastRow="0" w:firstColumn="0" w:lastColumn="0" w:oddVBand="0" w:evenVBand="0" w:oddHBand="0" w:evenHBand="1" w:firstRowFirstColumn="0" w:firstRowLastColumn="0" w:lastRowFirstColumn="0" w:lastRowLastColumn="0"/>
            </w:pPr>
            <w:r>
              <w:rPr>
                <w:sz w:val="19"/>
              </w:rPr>
              <w:t>ONS (2025)</w:t>
            </w:r>
            <w:r w:rsidR="00E40D1D">
              <w:rPr>
                <w:sz w:val="19"/>
              </w:rPr>
              <w:t>,</w:t>
            </w:r>
            <w:r>
              <w:rPr>
                <w:sz w:val="19"/>
              </w:rPr>
              <w:t xml:space="preserve"> Stanford (2025)</w:t>
            </w:r>
          </w:p>
        </w:tc>
      </w:tr>
    </w:tbl>
    <w:p w14:paraId="6F9453B0" w14:textId="77777777" w:rsidR="00CA1B0F" w:rsidRDefault="00CA1B0F"/>
    <w:p w14:paraId="285B6CB1" w14:textId="77777777" w:rsidR="00CA1B0F" w:rsidRDefault="00775040">
      <w:pPr>
        <w:pStyle w:val="Heading2"/>
      </w:pPr>
      <w:bookmarkStart w:id="2" w:name="_Toc222734503"/>
      <w:r>
        <w:t>5.2 Conclusions</w:t>
      </w:r>
      <w:bookmarkEnd w:id="2"/>
    </w:p>
    <w:p w14:paraId="56658F8D" w14:textId="10884DDC" w:rsidR="00CA1B0F" w:rsidRPr="00DC5F36" w:rsidRDefault="00DC5F36">
      <w:pPr>
        <w:jc w:val="both"/>
        <w:rPr>
          <w:lang w:val="en-GB"/>
        </w:rPr>
      </w:pPr>
      <w:r w:rsidRPr="00DC5F36">
        <w:rPr>
          <w:lang w:val="en-GB"/>
        </w:rPr>
        <w:t>There is no doubt that the evidence answers the main research question: AI is changing, not eliminating, employment in the UK. There is no evidence to support the techno-catastrophist narrative. The data demonstrates a swift shift with a highly uneven cost distribution: routine, administrative, and entry-</w:t>
      </w:r>
      <w:r w:rsidR="0004223D">
        <w:rPr>
          <w:lang w:val="en-GB"/>
        </w:rPr>
        <w:t xml:space="preserve"> </w:t>
      </w:r>
      <w:r w:rsidRPr="00DC5F36">
        <w:rPr>
          <w:lang w:val="en-GB"/>
        </w:rPr>
        <w:t>level personnel are at immediate risk, whereas AI-complementary professions command a 56% pay premium (PwC, 2025</w:t>
      </w:r>
      <w:r w:rsidR="0004223D">
        <w:rPr>
          <w:lang w:val="en-GB"/>
        </w:rPr>
        <w:t xml:space="preserve"> </w:t>
      </w:r>
      <w:r w:rsidRPr="00DC5F36">
        <w:rPr>
          <w:lang w:val="en-GB"/>
        </w:rPr>
        <w:t>). Conditions for growth are being created in the UK, but there is still a severe lack of institutional infrastructure to assist who can access that growth</w:t>
      </w:r>
      <w:r w:rsidR="00775040">
        <w:t>.</w:t>
      </w:r>
      <w:r>
        <w:t xml:space="preserve"> </w:t>
      </w:r>
    </w:p>
    <w:p w14:paraId="1140F87B" w14:textId="581FB5DB" w:rsidR="00CA1B0F" w:rsidRPr="006C3B2B" w:rsidRDefault="006C3B2B">
      <w:pPr>
        <w:jc w:val="both"/>
        <w:rPr>
          <w:lang w:val="en-GB"/>
        </w:rPr>
      </w:pPr>
      <w:r w:rsidRPr="006C3B2B">
        <w:rPr>
          <w:lang w:val="en-GB"/>
        </w:rPr>
        <w:lastRenderedPageBreak/>
        <w:t>The most important finding is that institutional, not technological, risk exists in the UK. Regardless of policy, there will be 3.9 million AI jobs by 2035. Who can access them is decided by policy. The UK runs the risk of having a two-tiered labour market without systemic reskilling investment, with high-paying jobs for a trained few and chronic unemployment for those who are displaced. There is not much time to take preventive measures before the 2030 turning point</w:t>
      </w:r>
      <w:r>
        <w:rPr>
          <w:lang w:val="en-GB"/>
        </w:rPr>
        <w:t xml:space="preserve">. </w:t>
      </w:r>
      <w:r w:rsidR="0004223D">
        <w:rPr>
          <w:lang w:val="en-GB"/>
        </w:rPr>
        <w:t xml:space="preserve"> </w:t>
      </w:r>
    </w:p>
    <w:p w14:paraId="04893B83" w14:textId="673C4F7B" w:rsidR="00CA1B0F" w:rsidRDefault="00775040">
      <w:pPr>
        <w:pStyle w:val="Heading2"/>
      </w:pPr>
      <w:bookmarkStart w:id="3" w:name="_Toc222734504"/>
      <w:r>
        <w:t>5.3 Recommendations</w:t>
      </w:r>
      <w:bookmarkEnd w:id="3"/>
      <w:r w:rsidR="0004223D">
        <w:t xml:space="preserve"> </w:t>
      </w:r>
    </w:p>
    <w:p w14:paraId="3D3FFAF6" w14:textId="4BE23F92" w:rsidR="00F213E6" w:rsidRPr="00F213E6" w:rsidRDefault="006120AD" w:rsidP="006120AD">
      <w:pPr>
        <w:jc w:val="both"/>
        <w:rPr>
          <w:lang w:val="en-GB"/>
        </w:rPr>
      </w:pPr>
      <w:r w:rsidRPr="00F213E6">
        <w:rPr>
          <w:noProof/>
          <w:lang w:val="en-GB"/>
        </w:rPr>
        <w:drawing>
          <wp:anchor distT="0" distB="0" distL="114300" distR="114300" simplePos="0" relativeHeight="251660288" behindDoc="0" locked="0" layoutInCell="1" allowOverlap="1" wp14:anchorId="1A1F48FE" wp14:editId="082302BB">
            <wp:simplePos x="0" y="0"/>
            <wp:positionH relativeFrom="page">
              <wp:align>left</wp:align>
            </wp:positionH>
            <wp:positionV relativeFrom="paragraph">
              <wp:posOffset>711835</wp:posOffset>
            </wp:positionV>
            <wp:extent cx="7795895" cy="3118479"/>
            <wp:effectExtent l="0" t="0" r="0" b="635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11847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84963" w:rsidRPr="00B84963">
        <w:rPr>
          <w:lang w:val="en-GB"/>
        </w:rPr>
        <w:t>Three layers of action</w:t>
      </w:r>
      <w:r w:rsidR="009E72CC">
        <w:rPr>
          <w:lang w:val="en-GB"/>
        </w:rPr>
        <w:t xml:space="preserve"> </w:t>
      </w:r>
      <w:r w:rsidR="00B84963" w:rsidRPr="00B84963">
        <w:rPr>
          <w:lang w:val="en-GB"/>
        </w:rPr>
        <w:t>- government, employer, and education, that each address a different failing seen in the data are supported by the research. These are shown in Figure 1 as an organised response architecture</w:t>
      </w:r>
      <w:r w:rsidR="00775040">
        <w:t>.</w:t>
      </w:r>
      <w:r w:rsidR="00B84963">
        <w:t xml:space="preserve"> </w:t>
      </w:r>
      <w:r w:rsidR="0004223D">
        <w:t xml:space="preserve"> </w:t>
      </w:r>
    </w:p>
    <w:p w14:paraId="39740A0D" w14:textId="0624E523" w:rsidR="00CA1B0F" w:rsidRDefault="008324F2" w:rsidP="008324F2">
      <w:pPr>
        <w:spacing w:before="120" w:after="40"/>
        <w:jc w:val="center"/>
      </w:pPr>
      <w:r>
        <w:rPr>
          <w:noProof/>
        </w:rPr>
        <mc:AlternateContent>
          <mc:Choice Requires="wps">
            <w:drawing>
              <wp:anchor distT="0" distB="0" distL="114300" distR="114300" simplePos="0" relativeHeight="251662336" behindDoc="0" locked="0" layoutInCell="1" allowOverlap="1" wp14:anchorId="52EE1D81" wp14:editId="3F5EEC69">
                <wp:simplePos x="0" y="0"/>
                <wp:positionH relativeFrom="margin">
                  <wp:align>left</wp:align>
                </wp:positionH>
                <wp:positionV relativeFrom="paragraph">
                  <wp:posOffset>3394075</wp:posOffset>
                </wp:positionV>
                <wp:extent cx="5229225" cy="381000"/>
                <wp:effectExtent l="0" t="0" r="9525" b="0"/>
                <wp:wrapTopAndBottom/>
                <wp:docPr id="1" name="Text Box 1"/>
                <wp:cNvGraphicFramePr/>
                <a:graphic xmlns:a="http://schemas.openxmlformats.org/drawingml/2006/main">
                  <a:graphicData uri="http://schemas.microsoft.com/office/word/2010/wordprocessingShape">
                    <wps:wsp>
                      <wps:cNvSpPr txBox="1"/>
                      <wps:spPr>
                        <a:xfrm>
                          <a:off x="0" y="0"/>
                          <a:ext cx="5229225" cy="381000"/>
                        </a:xfrm>
                        <a:prstGeom prst="rect">
                          <a:avLst/>
                        </a:prstGeom>
                        <a:solidFill>
                          <a:prstClr val="white"/>
                        </a:solidFill>
                        <a:ln>
                          <a:noFill/>
                        </a:ln>
                      </wps:spPr>
                      <wps:txbx>
                        <w:txbxContent>
                          <w:p w14:paraId="1981DDC7" w14:textId="0475B38C" w:rsidR="008324F2" w:rsidRPr="00971CF4" w:rsidRDefault="008324F2" w:rsidP="008324F2">
                            <w:pPr>
                              <w:pStyle w:val="Caption"/>
                              <w:jc w:val="center"/>
                              <w:rPr>
                                <w:sz w:val="22"/>
                                <w:szCs w:val="22"/>
                              </w:rPr>
                            </w:pPr>
                            <w:r>
                              <w:t xml:space="preserve">Figure </w:t>
                            </w:r>
                            <w:r>
                              <w:fldChar w:fldCharType="begin"/>
                            </w:r>
                            <w:r>
                              <w:instrText xml:space="preserve"> SEQ Figure \* ARABIC </w:instrText>
                            </w:r>
                            <w:r>
                              <w:fldChar w:fldCharType="separate"/>
                            </w:r>
                            <w:r>
                              <w:rPr>
                                <w:noProof/>
                              </w:rPr>
                              <w:t>1</w:t>
                            </w:r>
                            <w:r>
                              <w:fldChar w:fldCharType="end"/>
                            </w:r>
                            <w:r>
                              <w:t xml:space="preserve"> </w:t>
                            </w:r>
                            <w:r w:rsidRPr="00A27904">
                              <w:t>Recommended response framework for the UK AI employment transition (Author synthesis: DSIT, 2026; IPPR, 2024; KCL, 2025; UK Government, 2026; IDC, 2025).</w:t>
                            </w:r>
                            <w:r w:rsidR="00F6138F">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EE1D81" id="_x0000_t202" coordsize="21600,21600" o:spt="202" path="m,l,21600r21600,l21600,xe">
                <v:stroke joinstyle="miter"/>
                <v:path gradientshapeok="t" o:connecttype="rect"/>
              </v:shapetype>
              <v:shape id="Text Box 1" o:spid="_x0000_s1026" type="#_x0000_t202" style="position:absolute;left:0;text-align:left;margin-left:0;margin-top:267.25pt;width:411.75pt;height:30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" stroked="f">
                <v:textbox inset="0,0,0,0">
                  <w:txbxContent>
                    <w:p w14:paraId="1981DDC7" w14:textId="0475B38C" w:rsidR="008324F2" w:rsidRPr="00971CF4" w:rsidRDefault="008324F2" w:rsidP="008324F2">
                      <w:pPr>
                        <w:pStyle w:val="Caption"/>
                        <w:jc w:val="center"/>
                        <w:rPr>
                          <w:sz w:val="22"/>
                          <w:szCs w:val="22"/>
                        </w:rPr>
                      </w:pPr>
                      <w:r>
                        <w:t xml:space="preserve">Figure </w:t>
                      </w:r>
                      <w:r>
                        <w:fldChar w:fldCharType="begin"/>
                      </w:r>
                      <w:r>
                        <w:instrText xml:space="preserve"> SEQ Figure \* ARABIC </w:instrText>
                      </w:r>
                      <w:r>
                        <w:fldChar w:fldCharType="separate"/>
                      </w:r>
                      <w:r>
                        <w:rPr>
                          <w:noProof/>
                        </w:rPr>
                        <w:t>1</w:t>
                      </w:r>
                      <w:r>
                        <w:fldChar w:fldCharType="end"/>
                      </w:r>
                      <w:r>
                        <w:t xml:space="preserve"> </w:t>
                      </w:r>
                      <w:r w:rsidRPr="00A27904">
                        <w:t>Recommended response framework for the UK AI employment transition (Author synthesis: DSIT, 2026; IPPR, 2024; KCL, 2025; UK Government, 2026; IDC, 2025).</w:t>
                      </w:r>
                      <w:r w:rsidR="00F6138F">
                        <w:t xml:space="preserve"> </w:t>
                      </w:r>
                    </w:p>
                  </w:txbxContent>
                </v:textbox>
                <w10:wrap type="topAndBottom" anchorx="margin"/>
              </v:shape>
            </w:pict>
          </mc:Fallback>
        </mc:AlternateContent>
      </w:r>
    </w:p>
    <w:p w14:paraId="33B26DD0" w14:textId="7AA76FB7" w:rsidR="00CA1B0F" w:rsidRPr="00A12F66" w:rsidRDefault="00A12F66">
      <w:pPr>
        <w:jc w:val="both"/>
        <w:rPr>
          <w:lang w:val="en-GB"/>
        </w:rPr>
      </w:pPr>
      <w:r w:rsidRPr="00A12F66">
        <w:rPr>
          <w:lang w:val="en-GB"/>
        </w:rPr>
        <w:t>The 13% graduate scheme number indicates a clear policy failure at the government level that calls for regulatory action. Addressing the supply-side constraint most effectively would involve requiring AI training content in publicly funded programs, rerouting apprenticeship funding towards AI-adjacent roles (building on growth from 3</w:t>
      </w:r>
      <w:r w:rsidR="00F6138F">
        <w:rPr>
          <w:lang w:val="en-GB"/>
        </w:rPr>
        <w:t xml:space="preserve"> </w:t>
      </w:r>
      <w:r w:rsidRPr="00A12F66">
        <w:rPr>
          <w:lang w:val="en-GB"/>
        </w:rPr>
        <w:t>% to 19% of AI hires</w:t>
      </w:r>
      <w:r w:rsidR="00F6138F">
        <w:rPr>
          <w:lang w:val="en-GB"/>
        </w:rPr>
        <w:t xml:space="preserve"> </w:t>
      </w:r>
      <w:r w:rsidRPr="00A12F66">
        <w:rPr>
          <w:lang w:val="en-GB"/>
        </w:rPr>
        <w:t>), and creating targeted reskilling funds for the highest-risk occupational groups identified by ONS (2025</w:t>
      </w:r>
      <w:r w:rsidR="00F6138F">
        <w:rPr>
          <w:lang w:val="en-GB"/>
        </w:rPr>
        <w:t xml:space="preserve"> </w:t>
      </w:r>
      <w:r w:rsidRPr="00A12F66">
        <w:rPr>
          <w:lang w:val="en-GB"/>
        </w:rPr>
        <w:t>)</w:t>
      </w:r>
      <w:r w:rsidR="00775040">
        <w:t>.</w:t>
      </w:r>
      <w:r>
        <w:t xml:space="preserve"> </w:t>
      </w:r>
    </w:p>
    <w:p w14:paraId="5F2B9D47" w14:textId="77A28327" w:rsidR="00CA1B0F" w:rsidRPr="00540AD7" w:rsidRDefault="00540AD7">
      <w:pPr>
        <w:jc w:val="both"/>
        <w:rPr>
          <w:lang w:val="en-GB"/>
        </w:rPr>
      </w:pPr>
      <w:r w:rsidRPr="00540AD7">
        <w:rPr>
          <w:lang w:val="en-GB"/>
        </w:rPr>
        <w:t>60 percent of AI-related layoffs are anticipatory, according to HBR (2026), which should be viewed as a governance failure at the company level. Prior to staff cutbacks, employers should be forced by law or provided with incentives to demonstrate operational AI competence. Investing in internal redeployment and human-AI partnership training will conserve institutional knowledge and minimise needless labour market upheaval</w:t>
      </w:r>
      <w:r w:rsidR="00775040">
        <w:t>.</w:t>
      </w:r>
      <w:r>
        <w:t xml:space="preserve"> </w:t>
      </w:r>
      <w:r w:rsidR="00DD727D">
        <w:t xml:space="preserve"> </w:t>
      </w:r>
    </w:p>
    <w:p w14:paraId="273D8908" w14:textId="61D7F254" w:rsidR="00CA1B0F" w:rsidRPr="00E06676" w:rsidRDefault="00E06676">
      <w:pPr>
        <w:jc w:val="both"/>
        <w:rPr>
          <w:lang w:val="en-GB"/>
        </w:rPr>
      </w:pPr>
      <w:r w:rsidRPr="00E06676">
        <w:rPr>
          <w:lang w:val="en-GB"/>
        </w:rPr>
        <w:lastRenderedPageBreak/>
        <w:t>AI literacy must be viewed as a fundamental skill rather than an elective in computing and vocational curriculum, including Access to HE programs, at the individual and educational levels. Complementary skills should be given top importance, enabling students to collaborate with AI through critical analysis, communication, and practical problem-solving. PwC's (</w:t>
      </w:r>
      <w:r w:rsidR="00DD727D">
        <w:rPr>
          <w:lang w:val="en-GB"/>
        </w:rPr>
        <w:t xml:space="preserve"> </w:t>
      </w:r>
      <w:r w:rsidRPr="00E06676">
        <w:rPr>
          <w:lang w:val="en-GB"/>
        </w:rPr>
        <w:t>2025) 56% salary premium is based on these exact qualities, which AI is unable to match</w:t>
      </w:r>
      <w:r w:rsidR="00775040">
        <w:t>.</w:t>
      </w:r>
      <w:r>
        <w:t xml:space="preserve">  </w:t>
      </w:r>
      <w:r w:rsidR="00DD727D">
        <w:t xml:space="preserve"> </w:t>
      </w:r>
    </w:p>
    <w:p w14:paraId="7EBEC262" w14:textId="77777777" w:rsidR="00CA1B0F" w:rsidRDefault="00CA1B0F"/>
    <w:p w14:paraId="249F7354" w14:textId="77777777" w:rsidR="00CA1B0F" w:rsidRDefault="00CA1B0F"/>
    <w:p w14:paraId="141832B6" w14:textId="77777777" w:rsidR="00CA1B0F" w:rsidRDefault="00775040">
      <w:pPr>
        <w:pStyle w:val="Heading1"/>
      </w:pPr>
      <w:bookmarkStart w:id="4" w:name="_Toc222734505"/>
      <w:r>
        <w:t>References</w:t>
      </w:r>
      <w:bookmarkEnd w:id="4"/>
    </w:p>
    <w:p w14:paraId="7F5E37BF" w14:textId="026A9AA5" w:rsidR="00CA1B0F" w:rsidRDefault="00775040">
      <w:pPr>
        <w:spacing w:after="120" w:line="240" w:lineRule="auto"/>
        <w:ind w:left="720" w:hanging="720"/>
      </w:pPr>
      <w:r>
        <w:t xml:space="preserve">Harvard Business Review (2026) 'Companies Are Laying Off Workers Because of AI's Potential </w:t>
      </w:r>
      <w:r w:rsidR="00D226D5">
        <w:t>-</w:t>
      </w:r>
      <w:r>
        <w:t xml:space="preserve"> Not Its Performance'. Available at: https://hbr.org/2026/01/companies-are-laying-off-workers-because-of-ais-potential-not-its-performance (Accessed: 22 February 2026).</w:t>
      </w:r>
    </w:p>
    <w:p w14:paraId="5C8D8D1A" w14:textId="77777777" w:rsidR="00CA1B0F" w:rsidRDefault="00775040">
      <w:pPr>
        <w:spacing w:after="120" w:line="240" w:lineRule="auto"/>
        <w:ind w:left="720" w:hanging="720"/>
      </w:pPr>
      <w:r>
        <w:t>IDC (2025) Closing the Gap: Verifying AI Skills in the Enterprise. IDC Analyst Brief. Available at: https://www.idc.com (Accessed: 22 February 2026).</w:t>
      </w:r>
    </w:p>
    <w:p w14:paraId="3D6AFBE2" w14:textId="77777777" w:rsidR="00CA1B0F" w:rsidRDefault="00775040">
      <w:pPr>
        <w:spacing w:after="120" w:line="240" w:lineRule="auto"/>
        <w:ind w:left="720" w:hanging="720"/>
      </w:pPr>
      <w:r>
        <w:t>Institute for Public Policy Research (IPPR) (2024) 'Up to 8 Million UK Jobs at Risk from AI Unless Government Acts'. Available at: https://www.ippr.org/media-office/up-to-8-million-uk-jobs-at-risk-from-ai-unless-government-acts-finds-ippr (Accessed: 22 February 2026).</w:t>
      </w:r>
    </w:p>
    <w:p w14:paraId="4C4DD3FC" w14:textId="77777777" w:rsidR="00CA1B0F" w:rsidRDefault="00775040">
      <w:pPr>
        <w:spacing w:after="120" w:line="240" w:lineRule="auto"/>
        <w:ind w:left="720" w:hanging="720"/>
      </w:pPr>
      <w:r>
        <w:t>King's College London (2025) 'New Study Reveals Early Impact of AI on Job Market in UK'. Available at: https://www.kcl.ac.uk/news/new-study-reveals-early-impact-of-ai-on-job-market-in-uk (Accessed: 22 February 2026).</w:t>
      </w:r>
    </w:p>
    <w:p w14:paraId="60CA3DF1" w14:textId="77777777" w:rsidR="00CA1B0F" w:rsidRDefault="00775040">
      <w:pPr>
        <w:spacing w:after="120" w:line="240" w:lineRule="auto"/>
        <w:ind w:left="720" w:hanging="720"/>
      </w:pPr>
      <w:r>
        <w:t>Office for National Statistics (2025) Research into How Artificial Intelligence (AI) is Affecting Employment. Available at: https://www.ons.gov.uk (Accessed: 22 February 2026).</w:t>
      </w:r>
    </w:p>
    <w:p w14:paraId="49B726C2" w14:textId="77777777" w:rsidR="00CA1B0F" w:rsidRDefault="00775040">
      <w:pPr>
        <w:spacing w:after="120" w:line="240" w:lineRule="auto"/>
        <w:ind w:left="720" w:hanging="720"/>
      </w:pPr>
      <w:r>
        <w:t>PwC (2025) AI Jobs Barometer 2025. Available at: https://www.pwc.com/us/en/tech-effect/ai-analytics/ai-predictions.html (Accessed: 22 February 2026).</w:t>
      </w:r>
    </w:p>
    <w:p w14:paraId="1256C303" w14:textId="77777777" w:rsidR="00CA1B0F" w:rsidRDefault="00775040">
      <w:pPr>
        <w:spacing w:after="120" w:line="240" w:lineRule="auto"/>
        <w:ind w:left="720" w:hanging="720"/>
      </w:pPr>
      <w:r>
        <w:t>Stanford University (2025) Early-Career Workers in AI-Exposed Occupations: An Analysis of Employment Trends. Stanford Working Paper Series. Available at: https://econofact.org (Accessed: 16 February 2026).</w:t>
      </w:r>
    </w:p>
    <w:p w14:paraId="2583F819" w14:textId="046267E5" w:rsidR="00CA1B0F" w:rsidRDefault="00775040">
      <w:pPr>
        <w:spacing w:after="120" w:line="240" w:lineRule="auto"/>
        <w:ind w:left="720" w:hanging="720"/>
      </w:pPr>
      <w:r>
        <w:t xml:space="preserve">UK Government </w:t>
      </w:r>
      <w:r w:rsidR="00D226D5">
        <w:t>-</w:t>
      </w:r>
      <w:r>
        <w:t xml:space="preserve"> Department for Science, Innovation and Technology (2026) AI Skills for Life and Work: Labour Market and Skills Projections. Available at: https://www.gov.uk/government/publications/ai-skills-for-life-and-work-labour-market-and-skills-projections (Accessed: 22 February 2026).</w:t>
      </w:r>
    </w:p>
    <w:p w14:paraId="52D19ECA" w14:textId="672C18C3" w:rsidR="00CA1B0F" w:rsidRDefault="00775040">
      <w:pPr>
        <w:spacing w:after="120" w:line="240" w:lineRule="auto"/>
        <w:ind w:left="720" w:hanging="720"/>
      </w:pPr>
      <w:r>
        <w:t xml:space="preserve">UK Government </w:t>
      </w:r>
      <w:r w:rsidR="00D226D5">
        <w:t>-</w:t>
      </w:r>
      <w:r>
        <w:t xml:space="preserve"> Department for Science, Innovation and Technology (2026) AI Labour Market Survey 2025 Report. Available at: https://www.gov.uk/government/publications/ai-labour-market-survey-2025-report (Accessed: 22 February 2026).</w:t>
      </w:r>
    </w:p>
    <w:p w14:paraId="4EC57EB4" w14:textId="77777777" w:rsidR="00CA1B0F" w:rsidRDefault="00775040">
      <w:pPr>
        <w:spacing w:after="120" w:line="240" w:lineRule="auto"/>
        <w:ind w:left="720" w:hanging="720"/>
      </w:pPr>
      <w:r>
        <w:t>World Economic Forum (2026) Four Futures for Jobs in the New Economy: AI and Talent in 2030. Available at: https://reports.weforum.org/docs/WEF_Four_Futures_for_Jobs_in_the_New_Economy_AI_and_Talent_in_2030_2025.pdf (Accessed: 22 February 2026).</w:t>
      </w:r>
    </w:p>
    <w:sectPr w:rsidR="00CA1B0F"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743A45" w14:textId="77777777" w:rsidR="00DA6B23" w:rsidRDefault="00DA6B23" w:rsidP="00DA6B23">
      <w:pPr>
        <w:spacing w:after="0" w:line="240" w:lineRule="auto"/>
      </w:pPr>
      <w:r>
        <w:separator/>
      </w:r>
    </w:p>
  </w:endnote>
  <w:endnote w:type="continuationSeparator" w:id="0">
    <w:p w14:paraId="749CAC1A" w14:textId="77777777" w:rsidR="00DA6B23" w:rsidRDefault="00DA6B23" w:rsidP="00DA6B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1490358"/>
      <w:docPartObj>
        <w:docPartGallery w:val="Page Numbers (Bottom of Page)"/>
        <w:docPartUnique/>
      </w:docPartObj>
    </w:sdtPr>
    <w:sdtContent>
      <w:p w14:paraId="7C503215" w14:textId="3696B7C5" w:rsidR="00DA6B23" w:rsidRDefault="00DA6B23">
        <w:pPr>
          <w:pStyle w:val="Footer"/>
          <w:jc w:val="right"/>
        </w:pPr>
        <w:r>
          <w:fldChar w:fldCharType="begin"/>
        </w:r>
        <w:r>
          <w:instrText>PAGE   \* MERGEFORMAT</w:instrText>
        </w:r>
        <w:r>
          <w:fldChar w:fldCharType="separate"/>
        </w:r>
        <w:r>
          <w:rPr>
            <w:lang w:val="en-GB"/>
          </w:rPr>
          <w:t>2</w:t>
        </w:r>
        <w:r>
          <w:fldChar w:fldCharType="end"/>
        </w:r>
      </w:p>
    </w:sdtContent>
  </w:sdt>
  <w:p w14:paraId="5665C8F0" w14:textId="77777777" w:rsidR="00DA6B23" w:rsidRDefault="00DA6B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C0D2E9" w14:textId="77777777" w:rsidR="00DA6B23" w:rsidRDefault="00DA6B23" w:rsidP="00DA6B23">
      <w:pPr>
        <w:spacing w:after="0" w:line="240" w:lineRule="auto"/>
      </w:pPr>
      <w:r>
        <w:separator/>
      </w:r>
    </w:p>
  </w:footnote>
  <w:footnote w:type="continuationSeparator" w:id="0">
    <w:p w14:paraId="5D57E266" w14:textId="77777777" w:rsidR="00DA6B23" w:rsidRDefault="00DA6B23" w:rsidP="00DA6B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4692455">
    <w:abstractNumId w:val="8"/>
  </w:num>
  <w:num w:numId="2" w16cid:durableId="921640494">
    <w:abstractNumId w:val="6"/>
  </w:num>
  <w:num w:numId="3" w16cid:durableId="1101491380">
    <w:abstractNumId w:val="5"/>
  </w:num>
  <w:num w:numId="4" w16cid:durableId="1522863034">
    <w:abstractNumId w:val="4"/>
  </w:num>
  <w:num w:numId="5" w16cid:durableId="1397777410">
    <w:abstractNumId w:val="7"/>
  </w:num>
  <w:num w:numId="6" w16cid:durableId="1957717101">
    <w:abstractNumId w:val="3"/>
  </w:num>
  <w:num w:numId="7" w16cid:durableId="181478647">
    <w:abstractNumId w:val="2"/>
  </w:num>
  <w:num w:numId="8" w16cid:durableId="2123643518">
    <w:abstractNumId w:val="1"/>
  </w:num>
  <w:num w:numId="9" w16cid:durableId="775951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23D"/>
    <w:rsid w:val="0006063C"/>
    <w:rsid w:val="0015074B"/>
    <w:rsid w:val="00176661"/>
    <w:rsid w:val="0029639D"/>
    <w:rsid w:val="002F6E8C"/>
    <w:rsid w:val="00326F90"/>
    <w:rsid w:val="003631F4"/>
    <w:rsid w:val="00540AD7"/>
    <w:rsid w:val="005C7CCB"/>
    <w:rsid w:val="006120AD"/>
    <w:rsid w:val="006360AF"/>
    <w:rsid w:val="00685BF0"/>
    <w:rsid w:val="006B5A8B"/>
    <w:rsid w:val="006C3B2B"/>
    <w:rsid w:val="0072384B"/>
    <w:rsid w:val="00775040"/>
    <w:rsid w:val="008324F2"/>
    <w:rsid w:val="00832B2B"/>
    <w:rsid w:val="009A0ADE"/>
    <w:rsid w:val="009E72CC"/>
    <w:rsid w:val="00A12F66"/>
    <w:rsid w:val="00A6248D"/>
    <w:rsid w:val="00AA1D8D"/>
    <w:rsid w:val="00B277D4"/>
    <w:rsid w:val="00B47730"/>
    <w:rsid w:val="00B63780"/>
    <w:rsid w:val="00B84963"/>
    <w:rsid w:val="00C30120"/>
    <w:rsid w:val="00CA1270"/>
    <w:rsid w:val="00CA1B0F"/>
    <w:rsid w:val="00CB0664"/>
    <w:rsid w:val="00D226D5"/>
    <w:rsid w:val="00D94CE5"/>
    <w:rsid w:val="00DA6B23"/>
    <w:rsid w:val="00DC5F36"/>
    <w:rsid w:val="00DD727D"/>
    <w:rsid w:val="00E00BC1"/>
    <w:rsid w:val="00E06676"/>
    <w:rsid w:val="00E40D1D"/>
    <w:rsid w:val="00E83A0F"/>
    <w:rsid w:val="00E9020C"/>
    <w:rsid w:val="00E93D7B"/>
    <w:rsid w:val="00F0720A"/>
    <w:rsid w:val="00F213E6"/>
    <w:rsid w:val="00F613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D38B1BD-1A6B-42B0-B8FC-DB5EA42F6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00BC1"/>
    <w:pPr>
      <w:spacing w:after="100"/>
    </w:pPr>
  </w:style>
  <w:style w:type="paragraph" w:styleId="TOC2">
    <w:name w:val="toc 2"/>
    <w:basedOn w:val="Normal"/>
    <w:next w:val="Normal"/>
    <w:autoRedefine/>
    <w:uiPriority w:val="39"/>
    <w:unhideWhenUsed/>
    <w:rsid w:val="00E00BC1"/>
    <w:pPr>
      <w:spacing w:after="100"/>
      <w:ind w:left="220"/>
    </w:pPr>
  </w:style>
  <w:style w:type="character" w:styleId="Hyperlink">
    <w:name w:val="Hyperlink"/>
    <w:basedOn w:val="DefaultParagraphFont"/>
    <w:uiPriority w:val="99"/>
    <w:unhideWhenUsed/>
    <w:rsid w:val="00E00BC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433449">
      <w:bodyDiv w:val="1"/>
      <w:marLeft w:val="0"/>
      <w:marRight w:val="0"/>
      <w:marTop w:val="0"/>
      <w:marBottom w:val="0"/>
      <w:divBdr>
        <w:top w:val="none" w:sz="0" w:space="0" w:color="auto"/>
        <w:left w:val="none" w:sz="0" w:space="0" w:color="auto"/>
        <w:bottom w:val="none" w:sz="0" w:space="0" w:color="auto"/>
        <w:right w:val="none" w:sz="0" w:space="0" w:color="auto"/>
      </w:divBdr>
    </w:div>
    <w:div w:id="59443235">
      <w:bodyDiv w:val="1"/>
      <w:marLeft w:val="0"/>
      <w:marRight w:val="0"/>
      <w:marTop w:val="0"/>
      <w:marBottom w:val="0"/>
      <w:divBdr>
        <w:top w:val="none" w:sz="0" w:space="0" w:color="auto"/>
        <w:left w:val="none" w:sz="0" w:space="0" w:color="auto"/>
        <w:bottom w:val="none" w:sz="0" w:space="0" w:color="auto"/>
        <w:right w:val="none" w:sz="0" w:space="0" w:color="auto"/>
      </w:divBdr>
    </w:div>
    <w:div w:id="136728734">
      <w:bodyDiv w:val="1"/>
      <w:marLeft w:val="0"/>
      <w:marRight w:val="0"/>
      <w:marTop w:val="0"/>
      <w:marBottom w:val="0"/>
      <w:divBdr>
        <w:top w:val="none" w:sz="0" w:space="0" w:color="auto"/>
        <w:left w:val="none" w:sz="0" w:space="0" w:color="auto"/>
        <w:bottom w:val="none" w:sz="0" w:space="0" w:color="auto"/>
        <w:right w:val="none" w:sz="0" w:space="0" w:color="auto"/>
      </w:divBdr>
    </w:div>
    <w:div w:id="328674791">
      <w:bodyDiv w:val="1"/>
      <w:marLeft w:val="0"/>
      <w:marRight w:val="0"/>
      <w:marTop w:val="0"/>
      <w:marBottom w:val="0"/>
      <w:divBdr>
        <w:top w:val="none" w:sz="0" w:space="0" w:color="auto"/>
        <w:left w:val="none" w:sz="0" w:space="0" w:color="auto"/>
        <w:bottom w:val="none" w:sz="0" w:space="0" w:color="auto"/>
        <w:right w:val="none" w:sz="0" w:space="0" w:color="auto"/>
      </w:divBdr>
    </w:div>
    <w:div w:id="592515916">
      <w:bodyDiv w:val="1"/>
      <w:marLeft w:val="0"/>
      <w:marRight w:val="0"/>
      <w:marTop w:val="0"/>
      <w:marBottom w:val="0"/>
      <w:divBdr>
        <w:top w:val="none" w:sz="0" w:space="0" w:color="auto"/>
        <w:left w:val="none" w:sz="0" w:space="0" w:color="auto"/>
        <w:bottom w:val="none" w:sz="0" w:space="0" w:color="auto"/>
        <w:right w:val="none" w:sz="0" w:space="0" w:color="auto"/>
      </w:divBdr>
    </w:div>
    <w:div w:id="644940816">
      <w:bodyDiv w:val="1"/>
      <w:marLeft w:val="0"/>
      <w:marRight w:val="0"/>
      <w:marTop w:val="0"/>
      <w:marBottom w:val="0"/>
      <w:divBdr>
        <w:top w:val="none" w:sz="0" w:space="0" w:color="auto"/>
        <w:left w:val="none" w:sz="0" w:space="0" w:color="auto"/>
        <w:bottom w:val="none" w:sz="0" w:space="0" w:color="auto"/>
        <w:right w:val="none" w:sz="0" w:space="0" w:color="auto"/>
      </w:divBdr>
    </w:div>
    <w:div w:id="788594795">
      <w:bodyDiv w:val="1"/>
      <w:marLeft w:val="0"/>
      <w:marRight w:val="0"/>
      <w:marTop w:val="0"/>
      <w:marBottom w:val="0"/>
      <w:divBdr>
        <w:top w:val="none" w:sz="0" w:space="0" w:color="auto"/>
        <w:left w:val="none" w:sz="0" w:space="0" w:color="auto"/>
        <w:bottom w:val="none" w:sz="0" w:space="0" w:color="auto"/>
        <w:right w:val="none" w:sz="0" w:space="0" w:color="auto"/>
      </w:divBdr>
    </w:div>
    <w:div w:id="850681549">
      <w:bodyDiv w:val="1"/>
      <w:marLeft w:val="0"/>
      <w:marRight w:val="0"/>
      <w:marTop w:val="0"/>
      <w:marBottom w:val="0"/>
      <w:divBdr>
        <w:top w:val="none" w:sz="0" w:space="0" w:color="auto"/>
        <w:left w:val="none" w:sz="0" w:space="0" w:color="auto"/>
        <w:bottom w:val="none" w:sz="0" w:space="0" w:color="auto"/>
        <w:right w:val="none" w:sz="0" w:space="0" w:color="auto"/>
      </w:divBdr>
    </w:div>
    <w:div w:id="883756012">
      <w:bodyDiv w:val="1"/>
      <w:marLeft w:val="0"/>
      <w:marRight w:val="0"/>
      <w:marTop w:val="0"/>
      <w:marBottom w:val="0"/>
      <w:divBdr>
        <w:top w:val="none" w:sz="0" w:space="0" w:color="auto"/>
        <w:left w:val="none" w:sz="0" w:space="0" w:color="auto"/>
        <w:bottom w:val="none" w:sz="0" w:space="0" w:color="auto"/>
        <w:right w:val="none" w:sz="0" w:space="0" w:color="auto"/>
      </w:divBdr>
    </w:div>
    <w:div w:id="977034417">
      <w:bodyDiv w:val="1"/>
      <w:marLeft w:val="0"/>
      <w:marRight w:val="0"/>
      <w:marTop w:val="0"/>
      <w:marBottom w:val="0"/>
      <w:divBdr>
        <w:top w:val="none" w:sz="0" w:space="0" w:color="auto"/>
        <w:left w:val="none" w:sz="0" w:space="0" w:color="auto"/>
        <w:bottom w:val="none" w:sz="0" w:space="0" w:color="auto"/>
        <w:right w:val="none" w:sz="0" w:space="0" w:color="auto"/>
      </w:divBdr>
    </w:div>
    <w:div w:id="1121607683">
      <w:bodyDiv w:val="1"/>
      <w:marLeft w:val="0"/>
      <w:marRight w:val="0"/>
      <w:marTop w:val="0"/>
      <w:marBottom w:val="0"/>
      <w:divBdr>
        <w:top w:val="none" w:sz="0" w:space="0" w:color="auto"/>
        <w:left w:val="none" w:sz="0" w:space="0" w:color="auto"/>
        <w:bottom w:val="none" w:sz="0" w:space="0" w:color="auto"/>
        <w:right w:val="none" w:sz="0" w:space="0" w:color="auto"/>
      </w:divBdr>
    </w:div>
    <w:div w:id="1245840838">
      <w:bodyDiv w:val="1"/>
      <w:marLeft w:val="0"/>
      <w:marRight w:val="0"/>
      <w:marTop w:val="0"/>
      <w:marBottom w:val="0"/>
      <w:divBdr>
        <w:top w:val="none" w:sz="0" w:space="0" w:color="auto"/>
        <w:left w:val="none" w:sz="0" w:space="0" w:color="auto"/>
        <w:bottom w:val="none" w:sz="0" w:space="0" w:color="auto"/>
        <w:right w:val="none" w:sz="0" w:space="0" w:color="auto"/>
      </w:divBdr>
    </w:div>
    <w:div w:id="1247878586">
      <w:bodyDiv w:val="1"/>
      <w:marLeft w:val="0"/>
      <w:marRight w:val="0"/>
      <w:marTop w:val="0"/>
      <w:marBottom w:val="0"/>
      <w:divBdr>
        <w:top w:val="none" w:sz="0" w:space="0" w:color="auto"/>
        <w:left w:val="none" w:sz="0" w:space="0" w:color="auto"/>
        <w:bottom w:val="none" w:sz="0" w:space="0" w:color="auto"/>
        <w:right w:val="none" w:sz="0" w:space="0" w:color="auto"/>
      </w:divBdr>
    </w:div>
    <w:div w:id="1352415472">
      <w:bodyDiv w:val="1"/>
      <w:marLeft w:val="0"/>
      <w:marRight w:val="0"/>
      <w:marTop w:val="0"/>
      <w:marBottom w:val="0"/>
      <w:divBdr>
        <w:top w:val="none" w:sz="0" w:space="0" w:color="auto"/>
        <w:left w:val="none" w:sz="0" w:space="0" w:color="auto"/>
        <w:bottom w:val="none" w:sz="0" w:space="0" w:color="auto"/>
        <w:right w:val="none" w:sz="0" w:space="0" w:color="auto"/>
      </w:divBdr>
    </w:div>
    <w:div w:id="1400328560">
      <w:bodyDiv w:val="1"/>
      <w:marLeft w:val="0"/>
      <w:marRight w:val="0"/>
      <w:marTop w:val="0"/>
      <w:marBottom w:val="0"/>
      <w:divBdr>
        <w:top w:val="none" w:sz="0" w:space="0" w:color="auto"/>
        <w:left w:val="none" w:sz="0" w:space="0" w:color="auto"/>
        <w:bottom w:val="none" w:sz="0" w:space="0" w:color="auto"/>
        <w:right w:val="none" w:sz="0" w:space="0" w:color="auto"/>
      </w:divBdr>
    </w:div>
    <w:div w:id="1430809293">
      <w:bodyDiv w:val="1"/>
      <w:marLeft w:val="0"/>
      <w:marRight w:val="0"/>
      <w:marTop w:val="0"/>
      <w:marBottom w:val="0"/>
      <w:divBdr>
        <w:top w:val="none" w:sz="0" w:space="0" w:color="auto"/>
        <w:left w:val="none" w:sz="0" w:space="0" w:color="auto"/>
        <w:bottom w:val="none" w:sz="0" w:space="0" w:color="auto"/>
        <w:right w:val="none" w:sz="0" w:space="0" w:color="auto"/>
      </w:divBdr>
    </w:div>
    <w:div w:id="1450397059">
      <w:bodyDiv w:val="1"/>
      <w:marLeft w:val="0"/>
      <w:marRight w:val="0"/>
      <w:marTop w:val="0"/>
      <w:marBottom w:val="0"/>
      <w:divBdr>
        <w:top w:val="none" w:sz="0" w:space="0" w:color="auto"/>
        <w:left w:val="none" w:sz="0" w:space="0" w:color="auto"/>
        <w:bottom w:val="none" w:sz="0" w:space="0" w:color="auto"/>
        <w:right w:val="none" w:sz="0" w:space="0" w:color="auto"/>
      </w:divBdr>
    </w:div>
    <w:div w:id="1494180037">
      <w:bodyDiv w:val="1"/>
      <w:marLeft w:val="0"/>
      <w:marRight w:val="0"/>
      <w:marTop w:val="0"/>
      <w:marBottom w:val="0"/>
      <w:divBdr>
        <w:top w:val="none" w:sz="0" w:space="0" w:color="auto"/>
        <w:left w:val="none" w:sz="0" w:space="0" w:color="auto"/>
        <w:bottom w:val="none" w:sz="0" w:space="0" w:color="auto"/>
        <w:right w:val="none" w:sz="0" w:space="0" w:color="auto"/>
      </w:divBdr>
    </w:div>
    <w:div w:id="1684892522">
      <w:bodyDiv w:val="1"/>
      <w:marLeft w:val="0"/>
      <w:marRight w:val="0"/>
      <w:marTop w:val="0"/>
      <w:marBottom w:val="0"/>
      <w:divBdr>
        <w:top w:val="none" w:sz="0" w:space="0" w:color="auto"/>
        <w:left w:val="none" w:sz="0" w:space="0" w:color="auto"/>
        <w:bottom w:val="none" w:sz="0" w:space="0" w:color="auto"/>
        <w:right w:val="none" w:sz="0" w:space="0" w:color="auto"/>
      </w:divBdr>
    </w:div>
    <w:div w:id="172794726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4</Pages>
  <Words>1164</Words>
  <Characters>6639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dc:creator>
  <cp:keywords/>
  <dc:description/>
  <cp:lastModifiedBy>UMAR, Tarek Ahmed, 20545242</cp:lastModifiedBy>
  <cp:revision>36</cp:revision>
  <dcterms:created xsi:type="dcterms:W3CDTF">2013-12-23T23:15:00Z</dcterms:created>
  <dcterms:modified xsi:type="dcterms:W3CDTF">2026-02-23T12:04:00Z</dcterms:modified>
  <cp:category/>
</cp:coreProperties>
</file>