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1"/>
        <w:tblpPr w:leftFromText="180" w:rightFromText="180" w:vertAnchor="page" w:horzAnchor="margin" w:tblpY="2386"/>
        <w:tblW w:w="0" w:type="auto"/>
        <w:tblLook w:val="04A0" w:firstRow="1" w:lastRow="0" w:firstColumn="1" w:lastColumn="0" w:noHBand="0" w:noVBand="1"/>
      </w:tblPr>
      <w:tblGrid>
        <w:gridCol w:w="4311"/>
        <w:gridCol w:w="4309"/>
      </w:tblGrid>
      <w:tr w:rsidR="00951737" w14:paraId="75AAEAA1" w14:textId="77777777" w:rsidTr="00317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9CA8727" w14:textId="77777777" w:rsidR="00951737" w:rsidRDefault="00510D10" w:rsidP="003172AB">
            <w:r>
              <w:t>Student Name:</w:t>
            </w:r>
          </w:p>
        </w:tc>
        <w:tc>
          <w:tcPr>
            <w:tcW w:w="4309" w:type="dxa"/>
          </w:tcPr>
          <w:p w14:paraId="49AFBB22" w14:textId="77777777" w:rsidR="00951737" w:rsidRDefault="00510D10" w:rsidP="003172AB">
            <w:pPr>
              <w:cnfStyle w:val="100000000000" w:firstRow="1" w:lastRow="0" w:firstColumn="0" w:lastColumn="0" w:oddVBand="0" w:evenVBand="0" w:oddHBand="0" w:evenHBand="0" w:firstRowFirstColumn="0" w:firstRowLastColumn="0" w:lastRowFirstColumn="0" w:lastRowLastColumn="0"/>
            </w:pPr>
            <w:r>
              <w:t>Tarek Ahmed Umar</w:t>
            </w:r>
          </w:p>
        </w:tc>
      </w:tr>
      <w:tr w:rsidR="00951737" w14:paraId="2964631C" w14:textId="77777777" w:rsidTr="00317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38F8162E" w14:textId="77777777" w:rsidR="00951737" w:rsidRDefault="00510D10" w:rsidP="003172AB">
            <w:r>
              <w:t>Unit Title:</w:t>
            </w:r>
          </w:p>
        </w:tc>
        <w:tc>
          <w:tcPr>
            <w:tcW w:w="4309" w:type="dxa"/>
          </w:tcPr>
          <w:p w14:paraId="2077A793" w14:textId="77777777" w:rsidR="00951737" w:rsidRDefault="00510D10" w:rsidP="003172AB">
            <w:pPr>
              <w:cnfStyle w:val="000000100000" w:firstRow="0" w:lastRow="0" w:firstColumn="0" w:lastColumn="0" w:oddVBand="0" w:evenVBand="0" w:oddHBand="1" w:evenHBand="0" w:firstRowFirstColumn="0" w:firstRowLastColumn="0" w:lastRowFirstColumn="0" w:lastRowLastColumn="0"/>
            </w:pPr>
            <w:r>
              <w:t>Cyber Security</w:t>
            </w:r>
          </w:p>
        </w:tc>
      </w:tr>
      <w:tr w:rsidR="00951737" w14:paraId="1F26697F" w14:textId="77777777" w:rsidTr="003172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0B3ADF33" w14:textId="77777777" w:rsidR="00951737" w:rsidRDefault="00510D10" w:rsidP="003172AB">
            <w:r>
              <w:t>Unit Code:</w:t>
            </w:r>
          </w:p>
        </w:tc>
        <w:tc>
          <w:tcPr>
            <w:tcW w:w="4309" w:type="dxa"/>
          </w:tcPr>
          <w:p w14:paraId="6C915994" w14:textId="77777777" w:rsidR="00951737" w:rsidRDefault="00510D10" w:rsidP="003172AB">
            <w:pPr>
              <w:cnfStyle w:val="000000010000" w:firstRow="0" w:lastRow="0" w:firstColumn="0" w:lastColumn="0" w:oddVBand="0" w:evenVBand="0" w:oddHBand="0" w:evenHBand="1" w:firstRowFirstColumn="0" w:firstRowLastColumn="0" w:lastRowFirstColumn="0" w:lastRowLastColumn="0"/>
            </w:pPr>
            <w:r>
              <w:t>WNI503</w:t>
            </w:r>
          </w:p>
        </w:tc>
      </w:tr>
      <w:tr w:rsidR="00951737" w14:paraId="27936F65" w14:textId="77777777" w:rsidTr="00317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1FA9E1D0" w14:textId="77777777" w:rsidR="00951737" w:rsidRDefault="00510D10" w:rsidP="003172AB">
            <w:r>
              <w:t>Assessment Criteria:</w:t>
            </w:r>
          </w:p>
        </w:tc>
        <w:tc>
          <w:tcPr>
            <w:tcW w:w="4309" w:type="dxa"/>
          </w:tcPr>
          <w:p w14:paraId="5348B6A3" w14:textId="77777777" w:rsidR="00951737" w:rsidRDefault="00510D10" w:rsidP="003172AB">
            <w:pPr>
              <w:cnfStyle w:val="000000100000" w:firstRow="0" w:lastRow="0" w:firstColumn="0" w:lastColumn="0" w:oddVBand="0" w:evenVBand="0" w:oddHBand="1" w:evenHBand="0" w:firstRowFirstColumn="0" w:firstRowLastColumn="0" w:lastRowFirstColumn="0" w:lastRowLastColumn="0"/>
            </w:pPr>
            <w:r>
              <w:t>3.1 and 3.2</w:t>
            </w:r>
          </w:p>
        </w:tc>
      </w:tr>
      <w:tr w:rsidR="00951737" w14:paraId="7CAE60DA" w14:textId="77777777" w:rsidTr="003172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5E2549E9" w14:textId="77777777" w:rsidR="00951737" w:rsidRDefault="00510D10" w:rsidP="003172AB">
            <w:r>
              <w:t>Assessor Name:</w:t>
            </w:r>
          </w:p>
        </w:tc>
        <w:tc>
          <w:tcPr>
            <w:tcW w:w="4309" w:type="dxa"/>
          </w:tcPr>
          <w:p w14:paraId="57914FC7" w14:textId="77777777" w:rsidR="00951737" w:rsidRDefault="00510D10" w:rsidP="003172AB">
            <w:pPr>
              <w:cnfStyle w:val="000000010000" w:firstRow="0" w:lastRow="0" w:firstColumn="0" w:lastColumn="0" w:oddVBand="0" w:evenVBand="0" w:oddHBand="0" w:evenHBand="1" w:firstRowFirstColumn="0" w:firstRowLastColumn="0" w:lastRowFirstColumn="0" w:lastRowLastColumn="0"/>
            </w:pPr>
            <w:r>
              <w:t>Shafaat Shah</w:t>
            </w:r>
          </w:p>
        </w:tc>
      </w:tr>
      <w:tr w:rsidR="00951737" w14:paraId="4CCBBBCC" w14:textId="77777777" w:rsidTr="00317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48C68A0C" w14:textId="77777777" w:rsidR="00951737" w:rsidRDefault="00510D10" w:rsidP="003172AB">
            <w:r>
              <w:t>Due Date:</w:t>
            </w:r>
          </w:p>
        </w:tc>
        <w:tc>
          <w:tcPr>
            <w:tcW w:w="4309" w:type="dxa"/>
          </w:tcPr>
          <w:p w14:paraId="03AADC22" w14:textId="77777777" w:rsidR="00951737" w:rsidRDefault="00510D10" w:rsidP="003172AB">
            <w:pPr>
              <w:cnfStyle w:val="000000100000" w:firstRow="0" w:lastRow="0" w:firstColumn="0" w:lastColumn="0" w:oddVBand="0" w:evenVBand="0" w:oddHBand="1" w:evenHBand="0" w:firstRowFirstColumn="0" w:firstRowLastColumn="0" w:lastRowFirstColumn="0" w:lastRowLastColumn="0"/>
            </w:pPr>
            <w:r>
              <w:t>06 March 2026</w:t>
            </w:r>
          </w:p>
        </w:tc>
      </w:tr>
    </w:tbl>
    <w:p w14:paraId="03E883B3" w14:textId="77777777" w:rsidR="003172AB" w:rsidRPr="003172AB" w:rsidRDefault="003172AB" w:rsidP="003172AB">
      <w:pPr>
        <w:jc w:val="center"/>
        <w:rPr>
          <w:sz w:val="24"/>
          <w:szCs w:val="24"/>
        </w:rPr>
      </w:pPr>
      <w:r w:rsidRPr="003172AB">
        <w:rPr>
          <w:b/>
          <w:sz w:val="32"/>
          <w:szCs w:val="24"/>
        </w:rPr>
        <w:t>Task 3: Data Protection Legislation and the Computer Misuse Act</w:t>
      </w:r>
    </w:p>
    <w:p w14:paraId="3EF06AD5" w14:textId="570EA7F1" w:rsidR="00951737" w:rsidRDefault="003B47A0">
      <w:r>
        <w:t xml:space="preserve"> </w:t>
      </w:r>
    </w:p>
    <w:p w14:paraId="204E0D7D" w14:textId="0816357D" w:rsidR="00951737" w:rsidRDefault="003B47A0">
      <w:r>
        <w:t xml:space="preserve"> </w:t>
      </w:r>
    </w:p>
    <w:sdt>
      <w:sdtPr>
        <w:rPr>
          <w:rFonts w:ascii="Calibri" w:eastAsiaTheme="minorEastAsia" w:hAnsi="Calibri" w:cstheme="minorBidi"/>
          <w:b w:val="0"/>
          <w:bCs w:val="0"/>
          <w:color w:val="auto"/>
          <w:sz w:val="22"/>
          <w:szCs w:val="22"/>
          <w:lang w:val="en-GB"/>
        </w:rPr>
        <w:id w:val="-342549742"/>
        <w:docPartObj>
          <w:docPartGallery w:val="Table of Contents"/>
          <w:docPartUnique/>
        </w:docPartObj>
      </w:sdtPr>
      <w:sdtEndPr>
        <w:rPr>
          <w:lang w:val="en-US"/>
        </w:rPr>
      </w:sdtEndPr>
      <w:sdtContent>
        <w:p w14:paraId="372F201A" w14:textId="36372095" w:rsidR="00EF6053" w:rsidRDefault="00EF6053">
          <w:pPr>
            <w:pStyle w:val="TOCHeading"/>
          </w:pPr>
          <w:r>
            <w:rPr>
              <w:lang w:val="en-GB"/>
            </w:rPr>
            <w:t>Table of Contents</w:t>
          </w:r>
          <w:r w:rsidR="00790782">
            <w:rPr>
              <w:lang w:val="en-GB"/>
            </w:rPr>
            <w:t xml:space="preserve"> </w:t>
          </w:r>
        </w:p>
        <w:p w14:paraId="6A4A463A" w14:textId="0E464617" w:rsidR="007658E2" w:rsidRDefault="00EF6053">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3443900" w:history="1">
            <w:r w:rsidR="007658E2" w:rsidRPr="00A55F1A">
              <w:rPr>
                <w:rStyle w:val="Hyperlink"/>
                <w:noProof/>
              </w:rPr>
              <w:t>Introduction</w:t>
            </w:r>
            <w:r w:rsidR="007658E2">
              <w:rPr>
                <w:noProof/>
                <w:webHidden/>
              </w:rPr>
              <w:tab/>
            </w:r>
            <w:r w:rsidR="007658E2">
              <w:rPr>
                <w:noProof/>
                <w:webHidden/>
              </w:rPr>
              <w:fldChar w:fldCharType="begin"/>
            </w:r>
            <w:r w:rsidR="007658E2">
              <w:rPr>
                <w:noProof/>
                <w:webHidden/>
              </w:rPr>
              <w:instrText xml:space="preserve"> PAGEREF _Toc223443900 \h </w:instrText>
            </w:r>
            <w:r w:rsidR="007658E2">
              <w:rPr>
                <w:noProof/>
                <w:webHidden/>
              </w:rPr>
            </w:r>
            <w:r w:rsidR="007658E2">
              <w:rPr>
                <w:noProof/>
                <w:webHidden/>
              </w:rPr>
              <w:fldChar w:fldCharType="separate"/>
            </w:r>
            <w:r w:rsidR="007658E2">
              <w:rPr>
                <w:noProof/>
                <w:webHidden/>
              </w:rPr>
              <w:t>2</w:t>
            </w:r>
            <w:r w:rsidR="007658E2">
              <w:rPr>
                <w:noProof/>
                <w:webHidden/>
              </w:rPr>
              <w:fldChar w:fldCharType="end"/>
            </w:r>
          </w:hyperlink>
        </w:p>
        <w:p w14:paraId="3E752079" w14:textId="341BB9A4" w:rsidR="007658E2" w:rsidRDefault="007658E2">
          <w:pPr>
            <w:pStyle w:val="TOC1"/>
            <w:tabs>
              <w:tab w:val="right" w:leader="dot" w:pos="8630"/>
            </w:tabs>
            <w:rPr>
              <w:rFonts w:asciiTheme="minorHAnsi" w:hAnsiTheme="minorHAnsi"/>
              <w:noProof/>
              <w:kern w:val="2"/>
              <w:sz w:val="24"/>
              <w:szCs w:val="24"/>
              <w:lang w:val="en-GB" w:eastAsia="en-GB"/>
              <w14:ligatures w14:val="standardContextual"/>
            </w:rPr>
          </w:pPr>
          <w:hyperlink w:anchor="_Toc223443901" w:history="1">
            <w:r w:rsidRPr="00A55F1A">
              <w:rPr>
                <w:rStyle w:val="Hyperlink"/>
                <w:noProof/>
              </w:rPr>
              <w:t>Part 1: Data Protection Legislation (Criterion 3.1)</w:t>
            </w:r>
            <w:r>
              <w:rPr>
                <w:noProof/>
                <w:webHidden/>
              </w:rPr>
              <w:tab/>
            </w:r>
            <w:r>
              <w:rPr>
                <w:noProof/>
                <w:webHidden/>
              </w:rPr>
              <w:fldChar w:fldCharType="begin"/>
            </w:r>
            <w:r>
              <w:rPr>
                <w:noProof/>
                <w:webHidden/>
              </w:rPr>
              <w:instrText xml:space="preserve"> PAGEREF _Toc223443901 \h </w:instrText>
            </w:r>
            <w:r>
              <w:rPr>
                <w:noProof/>
                <w:webHidden/>
              </w:rPr>
            </w:r>
            <w:r>
              <w:rPr>
                <w:noProof/>
                <w:webHidden/>
              </w:rPr>
              <w:fldChar w:fldCharType="separate"/>
            </w:r>
            <w:r>
              <w:rPr>
                <w:noProof/>
                <w:webHidden/>
              </w:rPr>
              <w:t>2</w:t>
            </w:r>
            <w:r>
              <w:rPr>
                <w:noProof/>
                <w:webHidden/>
              </w:rPr>
              <w:fldChar w:fldCharType="end"/>
            </w:r>
          </w:hyperlink>
        </w:p>
        <w:p w14:paraId="2E6B9009" w14:textId="6D3DDC68"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2" w:history="1">
            <w:r w:rsidRPr="00A55F1A">
              <w:rPr>
                <w:rStyle w:val="Hyperlink"/>
                <w:noProof/>
              </w:rPr>
              <w:t>1.1 Purpose of UK GDPR and the Data Protection Act 2018</w:t>
            </w:r>
            <w:r>
              <w:rPr>
                <w:noProof/>
                <w:webHidden/>
              </w:rPr>
              <w:tab/>
            </w:r>
            <w:r>
              <w:rPr>
                <w:noProof/>
                <w:webHidden/>
              </w:rPr>
              <w:fldChar w:fldCharType="begin"/>
            </w:r>
            <w:r>
              <w:rPr>
                <w:noProof/>
                <w:webHidden/>
              </w:rPr>
              <w:instrText xml:space="preserve"> PAGEREF _Toc223443902 \h </w:instrText>
            </w:r>
            <w:r>
              <w:rPr>
                <w:noProof/>
                <w:webHidden/>
              </w:rPr>
            </w:r>
            <w:r>
              <w:rPr>
                <w:noProof/>
                <w:webHidden/>
              </w:rPr>
              <w:fldChar w:fldCharType="separate"/>
            </w:r>
            <w:r>
              <w:rPr>
                <w:noProof/>
                <w:webHidden/>
              </w:rPr>
              <w:t>2</w:t>
            </w:r>
            <w:r>
              <w:rPr>
                <w:noProof/>
                <w:webHidden/>
              </w:rPr>
              <w:fldChar w:fldCharType="end"/>
            </w:r>
          </w:hyperlink>
        </w:p>
        <w:p w14:paraId="6F816715" w14:textId="6B1B592C"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3" w:history="1">
            <w:r w:rsidRPr="00A55F1A">
              <w:rPr>
                <w:rStyle w:val="Hyperlink"/>
                <w:noProof/>
              </w:rPr>
              <w:t>1.2 Key Principles and Requirements</w:t>
            </w:r>
            <w:r>
              <w:rPr>
                <w:noProof/>
                <w:webHidden/>
              </w:rPr>
              <w:tab/>
            </w:r>
            <w:r>
              <w:rPr>
                <w:noProof/>
                <w:webHidden/>
              </w:rPr>
              <w:fldChar w:fldCharType="begin"/>
            </w:r>
            <w:r>
              <w:rPr>
                <w:noProof/>
                <w:webHidden/>
              </w:rPr>
              <w:instrText xml:space="preserve"> PAGEREF _Toc223443903 \h </w:instrText>
            </w:r>
            <w:r>
              <w:rPr>
                <w:noProof/>
                <w:webHidden/>
              </w:rPr>
            </w:r>
            <w:r>
              <w:rPr>
                <w:noProof/>
                <w:webHidden/>
              </w:rPr>
              <w:fldChar w:fldCharType="separate"/>
            </w:r>
            <w:r>
              <w:rPr>
                <w:noProof/>
                <w:webHidden/>
              </w:rPr>
              <w:t>2</w:t>
            </w:r>
            <w:r>
              <w:rPr>
                <w:noProof/>
                <w:webHidden/>
              </w:rPr>
              <w:fldChar w:fldCharType="end"/>
            </w:r>
          </w:hyperlink>
        </w:p>
        <w:p w14:paraId="525C8B36" w14:textId="66137195"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4" w:history="1">
            <w:r w:rsidRPr="00A55F1A">
              <w:rPr>
                <w:rStyle w:val="Hyperlink"/>
                <w:noProof/>
              </w:rPr>
              <w:t>1.3 Compliance Examples</w:t>
            </w:r>
            <w:r>
              <w:rPr>
                <w:noProof/>
                <w:webHidden/>
              </w:rPr>
              <w:tab/>
            </w:r>
            <w:r>
              <w:rPr>
                <w:noProof/>
                <w:webHidden/>
              </w:rPr>
              <w:fldChar w:fldCharType="begin"/>
            </w:r>
            <w:r>
              <w:rPr>
                <w:noProof/>
                <w:webHidden/>
              </w:rPr>
              <w:instrText xml:space="preserve"> PAGEREF _Toc223443904 \h </w:instrText>
            </w:r>
            <w:r>
              <w:rPr>
                <w:noProof/>
                <w:webHidden/>
              </w:rPr>
            </w:r>
            <w:r>
              <w:rPr>
                <w:noProof/>
                <w:webHidden/>
              </w:rPr>
              <w:fldChar w:fldCharType="separate"/>
            </w:r>
            <w:r>
              <w:rPr>
                <w:noProof/>
                <w:webHidden/>
              </w:rPr>
              <w:t>3</w:t>
            </w:r>
            <w:r>
              <w:rPr>
                <w:noProof/>
                <w:webHidden/>
              </w:rPr>
              <w:fldChar w:fldCharType="end"/>
            </w:r>
          </w:hyperlink>
        </w:p>
        <w:p w14:paraId="435576C0" w14:textId="6158A012"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5" w:history="1">
            <w:r w:rsidRPr="00A55F1A">
              <w:rPr>
                <w:rStyle w:val="Hyperlink"/>
                <w:noProof/>
              </w:rPr>
              <w:t>1.4 Consequences of Non-Compliance</w:t>
            </w:r>
            <w:r>
              <w:rPr>
                <w:noProof/>
                <w:webHidden/>
              </w:rPr>
              <w:tab/>
            </w:r>
            <w:r>
              <w:rPr>
                <w:noProof/>
                <w:webHidden/>
              </w:rPr>
              <w:fldChar w:fldCharType="begin"/>
            </w:r>
            <w:r>
              <w:rPr>
                <w:noProof/>
                <w:webHidden/>
              </w:rPr>
              <w:instrText xml:space="preserve"> PAGEREF _Toc223443905 \h </w:instrText>
            </w:r>
            <w:r>
              <w:rPr>
                <w:noProof/>
                <w:webHidden/>
              </w:rPr>
            </w:r>
            <w:r>
              <w:rPr>
                <w:noProof/>
                <w:webHidden/>
              </w:rPr>
              <w:fldChar w:fldCharType="separate"/>
            </w:r>
            <w:r>
              <w:rPr>
                <w:noProof/>
                <w:webHidden/>
              </w:rPr>
              <w:t>3</w:t>
            </w:r>
            <w:r>
              <w:rPr>
                <w:noProof/>
                <w:webHidden/>
              </w:rPr>
              <w:fldChar w:fldCharType="end"/>
            </w:r>
          </w:hyperlink>
        </w:p>
        <w:p w14:paraId="40B97F50" w14:textId="07D9B05C"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6" w:history="1">
            <w:r w:rsidRPr="00A55F1A">
              <w:rPr>
                <w:rStyle w:val="Hyperlink"/>
                <w:noProof/>
              </w:rPr>
              <w:t>1.5 Real-World Case Studies</w:t>
            </w:r>
            <w:r w:rsidR="002D6B3B">
              <w:rPr>
                <w:rStyle w:val="Hyperlink"/>
                <w:noProof/>
              </w:rPr>
              <w:t>c</w:t>
            </w:r>
            <w:r>
              <w:rPr>
                <w:noProof/>
                <w:webHidden/>
              </w:rPr>
              <w:tab/>
            </w:r>
            <w:r>
              <w:rPr>
                <w:noProof/>
                <w:webHidden/>
              </w:rPr>
              <w:fldChar w:fldCharType="begin"/>
            </w:r>
            <w:r>
              <w:rPr>
                <w:noProof/>
                <w:webHidden/>
              </w:rPr>
              <w:instrText xml:space="preserve"> PAGEREF _Toc223443906 \h </w:instrText>
            </w:r>
            <w:r>
              <w:rPr>
                <w:noProof/>
                <w:webHidden/>
              </w:rPr>
            </w:r>
            <w:r>
              <w:rPr>
                <w:noProof/>
                <w:webHidden/>
              </w:rPr>
              <w:fldChar w:fldCharType="separate"/>
            </w:r>
            <w:r>
              <w:rPr>
                <w:noProof/>
                <w:webHidden/>
              </w:rPr>
              <w:t>3</w:t>
            </w:r>
            <w:r>
              <w:rPr>
                <w:noProof/>
                <w:webHidden/>
              </w:rPr>
              <w:fldChar w:fldCharType="end"/>
            </w:r>
          </w:hyperlink>
        </w:p>
        <w:p w14:paraId="2755F88E" w14:textId="45239928" w:rsidR="007658E2" w:rsidRDefault="007658E2">
          <w:pPr>
            <w:pStyle w:val="TOC1"/>
            <w:tabs>
              <w:tab w:val="right" w:leader="dot" w:pos="8630"/>
            </w:tabs>
            <w:rPr>
              <w:rFonts w:asciiTheme="minorHAnsi" w:hAnsiTheme="minorHAnsi"/>
              <w:noProof/>
              <w:kern w:val="2"/>
              <w:sz w:val="24"/>
              <w:szCs w:val="24"/>
              <w:lang w:val="en-GB" w:eastAsia="en-GB"/>
              <w14:ligatures w14:val="standardContextual"/>
            </w:rPr>
          </w:pPr>
          <w:hyperlink w:anchor="_Toc223443907" w:history="1">
            <w:r w:rsidRPr="00A55F1A">
              <w:rPr>
                <w:rStyle w:val="Hyperlink"/>
                <w:noProof/>
              </w:rPr>
              <w:t>Part 2: The Computer Misuse Act 1990 (Criterion 3.2)</w:t>
            </w:r>
            <w:r>
              <w:rPr>
                <w:noProof/>
                <w:webHidden/>
              </w:rPr>
              <w:tab/>
            </w:r>
            <w:r>
              <w:rPr>
                <w:noProof/>
                <w:webHidden/>
              </w:rPr>
              <w:fldChar w:fldCharType="begin"/>
            </w:r>
            <w:r>
              <w:rPr>
                <w:noProof/>
                <w:webHidden/>
              </w:rPr>
              <w:instrText xml:space="preserve"> PAGEREF _Toc223443907 \h </w:instrText>
            </w:r>
            <w:r>
              <w:rPr>
                <w:noProof/>
                <w:webHidden/>
              </w:rPr>
            </w:r>
            <w:r>
              <w:rPr>
                <w:noProof/>
                <w:webHidden/>
              </w:rPr>
              <w:fldChar w:fldCharType="separate"/>
            </w:r>
            <w:r>
              <w:rPr>
                <w:noProof/>
                <w:webHidden/>
              </w:rPr>
              <w:t>4</w:t>
            </w:r>
            <w:r>
              <w:rPr>
                <w:noProof/>
                <w:webHidden/>
              </w:rPr>
              <w:fldChar w:fldCharType="end"/>
            </w:r>
          </w:hyperlink>
        </w:p>
        <w:p w14:paraId="282D26EB" w14:textId="2F4C2F49"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8" w:history="1">
            <w:r w:rsidRPr="00A55F1A">
              <w:rPr>
                <w:rStyle w:val="Hyperlink"/>
                <w:noProof/>
              </w:rPr>
              <w:t>2.1 Purpose of the Computer Misuse Act 1990</w:t>
            </w:r>
            <w:r>
              <w:rPr>
                <w:noProof/>
                <w:webHidden/>
              </w:rPr>
              <w:tab/>
            </w:r>
            <w:r>
              <w:rPr>
                <w:noProof/>
                <w:webHidden/>
              </w:rPr>
              <w:fldChar w:fldCharType="begin"/>
            </w:r>
            <w:r>
              <w:rPr>
                <w:noProof/>
                <w:webHidden/>
              </w:rPr>
              <w:instrText xml:space="preserve"> PAGEREF _Toc223443908 \h </w:instrText>
            </w:r>
            <w:r>
              <w:rPr>
                <w:noProof/>
                <w:webHidden/>
              </w:rPr>
            </w:r>
            <w:r>
              <w:rPr>
                <w:noProof/>
                <w:webHidden/>
              </w:rPr>
              <w:fldChar w:fldCharType="separate"/>
            </w:r>
            <w:r>
              <w:rPr>
                <w:noProof/>
                <w:webHidden/>
              </w:rPr>
              <w:t>4</w:t>
            </w:r>
            <w:r>
              <w:rPr>
                <w:noProof/>
                <w:webHidden/>
              </w:rPr>
              <w:fldChar w:fldCharType="end"/>
            </w:r>
          </w:hyperlink>
        </w:p>
        <w:p w14:paraId="673ADC36" w14:textId="58AEB83F"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09" w:history="1">
            <w:r w:rsidRPr="00A55F1A">
              <w:rPr>
                <w:rStyle w:val="Hyperlink"/>
                <w:noProof/>
              </w:rPr>
              <w:t>2.2 Main Offences</w:t>
            </w:r>
            <w:r>
              <w:rPr>
                <w:noProof/>
                <w:webHidden/>
              </w:rPr>
              <w:tab/>
            </w:r>
            <w:r>
              <w:rPr>
                <w:noProof/>
                <w:webHidden/>
              </w:rPr>
              <w:fldChar w:fldCharType="begin"/>
            </w:r>
            <w:r>
              <w:rPr>
                <w:noProof/>
                <w:webHidden/>
              </w:rPr>
              <w:instrText xml:space="preserve"> PAGEREF _Toc223443909 \h </w:instrText>
            </w:r>
            <w:r>
              <w:rPr>
                <w:noProof/>
                <w:webHidden/>
              </w:rPr>
            </w:r>
            <w:r>
              <w:rPr>
                <w:noProof/>
                <w:webHidden/>
              </w:rPr>
              <w:fldChar w:fldCharType="separate"/>
            </w:r>
            <w:r>
              <w:rPr>
                <w:noProof/>
                <w:webHidden/>
              </w:rPr>
              <w:t>4</w:t>
            </w:r>
            <w:r>
              <w:rPr>
                <w:noProof/>
                <w:webHidden/>
              </w:rPr>
              <w:fldChar w:fldCharType="end"/>
            </w:r>
          </w:hyperlink>
        </w:p>
        <w:p w14:paraId="581EF176" w14:textId="689428A8"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10" w:history="1">
            <w:r w:rsidRPr="00A55F1A">
              <w:rPr>
                <w:rStyle w:val="Hyperlink"/>
                <w:noProof/>
              </w:rPr>
              <w:t>2.3 How the Act Protects Organizations and Individuals</w:t>
            </w:r>
            <w:r>
              <w:rPr>
                <w:noProof/>
                <w:webHidden/>
              </w:rPr>
              <w:tab/>
            </w:r>
            <w:r>
              <w:rPr>
                <w:noProof/>
                <w:webHidden/>
              </w:rPr>
              <w:fldChar w:fldCharType="begin"/>
            </w:r>
            <w:r>
              <w:rPr>
                <w:noProof/>
                <w:webHidden/>
              </w:rPr>
              <w:instrText xml:space="preserve"> PAGEREF _Toc223443910 \h </w:instrText>
            </w:r>
            <w:r>
              <w:rPr>
                <w:noProof/>
                <w:webHidden/>
              </w:rPr>
            </w:r>
            <w:r>
              <w:rPr>
                <w:noProof/>
                <w:webHidden/>
              </w:rPr>
              <w:fldChar w:fldCharType="separate"/>
            </w:r>
            <w:r>
              <w:rPr>
                <w:noProof/>
                <w:webHidden/>
              </w:rPr>
              <w:t>4</w:t>
            </w:r>
            <w:r>
              <w:rPr>
                <w:noProof/>
                <w:webHidden/>
              </w:rPr>
              <w:fldChar w:fldCharType="end"/>
            </w:r>
          </w:hyperlink>
        </w:p>
        <w:p w14:paraId="362220A6" w14:textId="78B2CC99"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11" w:history="1">
            <w:r w:rsidRPr="00A55F1A">
              <w:rPr>
                <w:rStyle w:val="Hyperlink"/>
                <w:noProof/>
              </w:rPr>
              <w:t>2.4 Penalties</w:t>
            </w:r>
            <w:r>
              <w:rPr>
                <w:noProof/>
                <w:webHidden/>
              </w:rPr>
              <w:tab/>
            </w:r>
            <w:r>
              <w:rPr>
                <w:noProof/>
                <w:webHidden/>
              </w:rPr>
              <w:fldChar w:fldCharType="begin"/>
            </w:r>
            <w:r>
              <w:rPr>
                <w:noProof/>
                <w:webHidden/>
              </w:rPr>
              <w:instrText xml:space="preserve"> PAGEREF _Toc223443911 \h </w:instrText>
            </w:r>
            <w:r>
              <w:rPr>
                <w:noProof/>
                <w:webHidden/>
              </w:rPr>
            </w:r>
            <w:r>
              <w:rPr>
                <w:noProof/>
                <w:webHidden/>
              </w:rPr>
              <w:fldChar w:fldCharType="separate"/>
            </w:r>
            <w:r>
              <w:rPr>
                <w:noProof/>
                <w:webHidden/>
              </w:rPr>
              <w:t>4</w:t>
            </w:r>
            <w:r>
              <w:rPr>
                <w:noProof/>
                <w:webHidden/>
              </w:rPr>
              <w:fldChar w:fldCharType="end"/>
            </w:r>
          </w:hyperlink>
        </w:p>
        <w:p w14:paraId="564B3F8B" w14:textId="3AACA399"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12" w:history="1">
            <w:r w:rsidRPr="00A55F1A">
              <w:rPr>
                <w:rStyle w:val="Hyperlink"/>
                <w:noProof/>
              </w:rPr>
              <w:t>2.5 Real-Life Examples and Prosecutions</w:t>
            </w:r>
            <w:r>
              <w:rPr>
                <w:noProof/>
                <w:webHidden/>
              </w:rPr>
              <w:tab/>
            </w:r>
            <w:r>
              <w:rPr>
                <w:noProof/>
                <w:webHidden/>
              </w:rPr>
              <w:fldChar w:fldCharType="begin"/>
            </w:r>
            <w:r>
              <w:rPr>
                <w:noProof/>
                <w:webHidden/>
              </w:rPr>
              <w:instrText xml:space="preserve"> PAGEREF _Toc223443912 \h </w:instrText>
            </w:r>
            <w:r>
              <w:rPr>
                <w:noProof/>
                <w:webHidden/>
              </w:rPr>
            </w:r>
            <w:r>
              <w:rPr>
                <w:noProof/>
                <w:webHidden/>
              </w:rPr>
              <w:fldChar w:fldCharType="separate"/>
            </w:r>
            <w:r>
              <w:rPr>
                <w:noProof/>
                <w:webHidden/>
              </w:rPr>
              <w:t>5</w:t>
            </w:r>
            <w:r>
              <w:rPr>
                <w:noProof/>
                <w:webHidden/>
              </w:rPr>
              <w:fldChar w:fldCharType="end"/>
            </w:r>
          </w:hyperlink>
        </w:p>
        <w:p w14:paraId="1FD19D07" w14:textId="391CE54E" w:rsidR="007658E2" w:rsidRDefault="007658E2">
          <w:pPr>
            <w:pStyle w:val="TOC2"/>
            <w:tabs>
              <w:tab w:val="right" w:leader="dot" w:pos="8630"/>
            </w:tabs>
            <w:rPr>
              <w:rFonts w:asciiTheme="minorHAnsi" w:hAnsiTheme="minorHAnsi"/>
              <w:noProof/>
              <w:kern w:val="2"/>
              <w:sz w:val="24"/>
              <w:szCs w:val="24"/>
              <w:lang w:val="en-GB" w:eastAsia="en-GB"/>
              <w14:ligatures w14:val="standardContextual"/>
            </w:rPr>
          </w:pPr>
          <w:hyperlink w:anchor="_Toc223443913" w:history="1">
            <w:r w:rsidRPr="00A55F1A">
              <w:rPr>
                <w:rStyle w:val="Hyperlink"/>
                <w:noProof/>
              </w:rPr>
              <w:t>2.6 Organizational Compliance Measures</w:t>
            </w:r>
            <w:r>
              <w:rPr>
                <w:noProof/>
                <w:webHidden/>
              </w:rPr>
              <w:tab/>
            </w:r>
            <w:r>
              <w:rPr>
                <w:noProof/>
                <w:webHidden/>
              </w:rPr>
              <w:fldChar w:fldCharType="begin"/>
            </w:r>
            <w:r>
              <w:rPr>
                <w:noProof/>
                <w:webHidden/>
              </w:rPr>
              <w:instrText xml:space="preserve"> PAGEREF _Toc223443913 \h </w:instrText>
            </w:r>
            <w:r>
              <w:rPr>
                <w:noProof/>
                <w:webHidden/>
              </w:rPr>
            </w:r>
            <w:r>
              <w:rPr>
                <w:noProof/>
                <w:webHidden/>
              </w:rPr>
              <w:fldChar w:fldCharType="separate"/>
            </w:r>
            <w:r>
              <w:rPr>
                <w:noProof/>
                <w:webHidden/>
              </w:rPr>
              <w:t>5</w:t>
            </w:r>
            <w:r>
              <w:rPr>
                <w:noProof/>
                <w:webHidden/>
              </w:rPr>
              <w:fldChar w:fldCharType="end"/>
            </w:r>
          </w:hyperlink>
        </w:p>
        <w:p w14:paraId="4781CDBD" w14:textId="78836F5D" w:rsidR="007658E2" w:rsidRDefault="007658E2">
          <w:pPr>
            <w:pStyle w:val="TOC1"/>
            <w:tabs>
              <w:tab w:val="right" w:leader="dot" w:pos="8630"/>
            </w:tabs>
            <w:rPr>
              <w:rFonts w:asciiTheme="minorHAnsi" w:hAnsiTheme="minorHAnsi"/>
              <w:noProof/>
              <w:kern w:val="2"/>
              <w:sz w:val="24"/>
              <w:szCs w:val="24"/>
              <w:lang w:val="en-GB" w:eastAsia="en-GB"/>
              <w14:ligatures w14:val="standardContextual"/>
            </w:rPr>
          </w:pPr>
          <w:hyperlink w:anchor="_Toc223443914" w:history="1">
            <w:r w:rsidRPr="00A55F1A">
              <w:rPr>
                <w:rStyle w:val="Hyperlink"/>
                <w:noProof/>
              </w:rPr>
              <w:t>Conclusion</w:t>
            </w:r>
            <w:r>
              <w:rPr>
                <w:noProof/>
                <w:webHidden/>
              </w:rPr>
              <w:tab/>
            </w:r>
            <w:r>
              <w:rPr>
                <w:noProof/>
                <w:webHidden/>
              </w:rPr>
              <w:fldChar w:fldCharType="begin"/>
            </w:r>
            <w:r>
              <w:rPr>
                <w:noProof/>
                <w:webHidden/>
              </w:rPr>
              <w:instrText xml:space="preserve"> PAGEREF _Toc223443914 \h </w:instrText>
            </w:r>
            <w:r>
              <w:rPr>
                <w:noProof/>
                <w:webHidden/>
              </w:rPr>
            </w:r>
            <w:r>
              <w:rPr>
                <w:noProof/>
                <w:webHidden/>
              </w:rPr>
              <w:fldChar w:fldCharType="separate"/>
            </w:r>
            <w:r>
              <w:rPr>
                <w:noProof/>
                <w:webHidden/>
              </w:rPr>
              <w:t>5</w:t>
            </w:r>
            <w:r>
              <w:rPr>
                <w:noProof/>
                <w:webHidden/>
              </w:rPr>
              <w:fldChar w:fldCharType="end"/>
            </w:r>
          </w:hyperlink>
        </w:p>
        <w:p w14:paraId="59BEAE57" w14:textId="648F48FF" w:rsidR="007658E2" w:rsidRDefault="007658E2">
          <w:pPr>
            <w:pStyle w:val="TOC1"/>
            <w:tabs>
              <w:tab w:val="right" w:leader="dot" w:pos="8630"/>
            </w:tabs>
            <w:rPr>
              <w:rFonts w:asciiTheme="minorHAnsi" w:hAnsiTheme="minorHAnsi"/>
              <w:noProof/>
              <w:kern w:val="2"/>
              <w:sz w:val="24"/>
              <w:szCs w:val="24"/>
              <w:lang w:val="en-GB" w:eastAsia="en-GB"/>
              <w14:ligatures w14:val="standardContextual"/>
            </w:rPr>
          </w:pPr>
          <w:hyperlink w:anchor="_Toc223443915" w:history="1">
            <w:r w:rsidRPr="00A55F1A">
              <w:rPr>
                <w:rStyle w:val="Hyperlink"/>
                <w:noProof/>
              </w:rPr>
              <w:t>References</w:t>
            </w:r>
            <w:r>
              <w:rPr>
                <w:noProof/>
                <w:webHidden/>
              </w:rPr>
              <w:tab/>
            </w:r>
            <w:r>
              <w:rPr>
                <w:noProof/>
                <w:webHidden/>
              </w:rPr>
              <w:fldChar w:fldCharType="begin"/>
            </w:r>
            <w:r>
              <w:rPr>
                <w:noProof/>
                <w:webHidden/>
              </w:rPr>
              <w:instrText xml:space="preserve"> PAGEREF _Toc223443915 \h </w:instrText>
            </w:r>
            <w:r>
              <w:rPr>
                <w:noProof/>
                <w:webHidden/>
              </w:rPr>
            </w:r>
            <w:r>
              <w:rPr>
                <w:noProof/>
                <w:webHidden/>
              </w:rPr>
              <w:fldChar w:fldCharType="separate"/>
            </w:r>
            <w:r>
              <w:rPr>
                <w:noProof/>
                <w:webHidden/>
              </w:rPr>
              <w:t>7</w:t>
            </w:r>
            <w:r>
              <w:rPr>
                <w:noProof/>
                <w:webHidden/>
              </w:rPr>
              <w:fldChar w:fldCharType="end"/>
            </w:r>
          </w:hyperlink>
        </w:p>
        <w:p w14:paraId="25EF50E6" w14:textId="033321EA" w:rsidR="00EF6053" w:rsidRDefault="00EF6053">
          <w:r>
            <w:rPr>
              <w:b/>
              <w:bCs/>
            </w:rPr>
            <w:fldChar w:fldCharType="end"/>
          </w:r>
        </w:p>
      </w:sdtContent>
    </w:sdt>
    <w:p w14:paraId="54DB13B8" w14:textId="77777777" w:rsidR="00EF6053" w:rsidRDefault="00EF6053"/>
    <w:p w14:paraId="054D33BE" w14:textId="77777777" w:rsidR="002F71D4" w:rsidRDefault="002F71D4"/>
    <w:p w14:paraId="234EB0BE" w14:textId="77777777" w:rsidR="002F71D4" w:rsidRDefault="002F71D4"/>
    <w:p w14:paraId="6D684555" w14:textId="0ADE4A8A" w:rsidR="00951737" w:rsidRDefault="00510D10">
      <w:pPr>
        <w:pStyle w:val="Heading1"/>
      </w:pPr>
      <w:bookmarkStart w:id="0" w:name="_Toc223443900"/>
      <w:r>
        <w:lastRenderedPageBreak/>
        <w:t>Introduction</w:t>
      </w:r>
      <w:bookmarkEnd w:id="0"/>
      <w:r w:rsidR="00871F74">
        <w:t xml:space="preserve"> </w:t>
      </w:r>
      <w:r w:rsidR="007658E2">
        <w:t xml:space="preserve"> </w:t>
      </w:r>
    </w:p>
    <w:p w14:paraId="5438AE50" w14:textId="7EEDFBB5" w:rsidR="00951737" w:rsidRPr="005C7410" w:rsidRDefault="00B55D5B">
      <w:pPr>
        <w:rPr>
          <w:lang w:val="en-GB"/>
        </w:rPr>
      </w:pPr>
      <w:r w:rsidRPr="00B55D5B">
        <w:rPr>
          <w:lang w:val="en-GB"/>
        </w:rPr>
        <w:t xml:space="preserve">Legal frameworks play a critical role in the modern world since companies operating in the digital age handle vast amounts of personal information and heavily rely on computer systems. The UK General Data Protection Regulation (UK GDPR) and the Data Protection Act 2018 and Computer Misuse Act 1990 are two of the critical regulations in the UK. This paper will discuss the UK GDPR and the Data Protection Act 2018 and Computer Misuse Act 1990. These regulations prohibit harmful cyber activities and specify the rights of individuals and the responsibilities of companies. </w:t>
      </w:r>
      <w:r w:rsidR="000566F2">
        <w:rPr>
          <w:lang w:val="en-GB"/>
        </w:rPr>
        <w:t>[2]</w:t>
      </w:r>
      <w:r w:rsidR="005C7410">
        <w:rPr>
          <w:lang w:val="en-GB"/>
        </w:rPr>
        <w:t xml:space="preserve"> </w:t>
      </w:r>
      <w:r w:rsidR="00871F74">
        <w:rPr>
          <w:lang w:val="en-GB"/>
        </w:rPr>
        <w:t xml:space="preserve"> </w:t>
      </w:r>
      <w:r w:rsidR="007658E2">
        <w:rPr>
          <w:lang w:val="en-GB"/>
        </w:rPr>
        <w:t xml:space="preserve"> </w:t>
      </w:r>
    </w:p>
    <w:p w14:paraId="1D840436" w14:textId="60E2FC17" w:rsidR="00951737" w:rsidRDefault="00510D10">
      <w:pPr>
        <w:pStyle w:val="Heading1"/>
      </w:pPr>
      <w:bookmarkStart w:id="1" w:name="_Toc223443901"/>
      <w:r>
        <w:t>Part 1: Data Protection Legislation (Criterion 3.1)</w:t>
      </w:r>
      <w:bookmarkEnd w:id="1"/>
      <w:r w:rsidR="007658E2">
        <w:t xml:space="preserve"> </w:t>
      </w:r>
    </w:p>
    <w:p w14:paraId="6CA25A97" w14:textId="7D19C68D" w:rsidR="00951737" w:rsidRDefault="00510D10">
      <w:pPr>
        <w:pStyle w:val="Heading2"/>
      </w:pPr>
      <w:bookmarkStart w:id="2" w:name="_Toc223443902"/>
      <w:r>
        <w:t>1.1 Purpose of UK GDPR and the Data Protection Act 2018</w:t>
      </w:r>
      <w:bookmarkEnd w:id="2"/>
      <w:r w:rsidR="007658E2">
        <w:t xml:space="preserve"> </w:t>
      </w:r>
    </w:p>
    <w:p w14:paraId="2B7A3DEE" w14:textId="47308895" w:rsidR="00951737" w:rsidRPr="002D62CA" w:rsidRDefault="001179EF">
      <w:pPr>
        <w:rPr>
          <w:lang w:val="en-GB"/>
        </w:rPr>
      </w:pPr>
      <w:r w:rsidRPr="001179EF">
        <w:rPr>
          <w:lang w:val="en-GB"/>
        </w:rPr>
        <w:t>The foundation of UK data protection law is composed of the GDPR, combined with the Data Protection Act (DPA) 2018. The UK GDPR, originally adopted from the EU GDPR, has been incorporated into domestic law post-Brexit. It functions alongside a 2018 act to provide additional regulation specifically tailored for England and Wales. Using all means possible to protect the personal data and privacy of people is their primary aim.</w:t>
      </w:r>
      <w:r w:rsidR="002D62CA" w:rsidRPr="002D62CA">
        <w:rPr>
          <w:lang w:val="en-GB"/>
        </w:rPr>
        <w:t xml:space="preserve"> Businesses that gather, store, or handle personal data must do so legally, openly, and securely while granting people the ability to see, update, and request that their data be deleted.[1] [2]</w:t>
      </w:r>
      <w:r w:rsidR="002D62CA">
        <w:rPr>
          <w:lang w:val="en-GB"/>
        </w:rPr>
        <w:t xml:space="preserve"> </w:t>
      </w:r>
      <w:r w:rsidR="00871F74">
        <w:rPr>
          <w:lang w:val="en-GB"/>
        </w:rPr>
        <w:t xml:space="preserve"> </w:t>
      </w:r>
    </w:p>
    <w:p w14:paraId="0BA69CAB" w14:textId="69264B0B" w:rsidR="00951737" w:rsidRDefault="00510D10">
      <w:pPr>
        <w:pStyle w:val="Heading2"/>
      </w:pPr>
      <w:bookmarkStart w:id="3" w:name="_Toc223443903"/>
      <w:r>
        <w:t>1.2 Key Principles and Requirements</w:t>
      </w:r>
      <w:bookmarkEnd w:id="3"/>
      <w:r w:rsidR="007658E2">
        <w:t xml:space="preserve"> </w:t>
      </w:r>
    </w:p>
    <w:p w14:paraId="11D5115C" w14:textId="0B53ED93" w:rsidR="00951737" w:rsidRPr="00DA0D2A" w:rsidRDefault="00A22CE1">
      <w:pPr>
        <w:rPr>
          <w:lang w:val="en-GB"/>
        </w:rPr>
      </w:pPr>
      <w:r w:rsidRPr="00A22CE1">
        <w:rPr>
          <w:lang w:val="en-GB"/>
        </w:rPr>
        <w:t>The UK GDPR outlines seven key principles that all companies handling personal information must respect</w:t>
      </w:r>
      <w:r w:rsidR="00DA0D2A" w:rsidRPr="00DA0D2A">
        <w:rPr>
          <w:lang w:val="en-GB"/>
        </w:rPr>
        <w:t>:</w:t>
      </w:r>
      <w:r w:rsidR="0071729F">
        <w:rPr>
          <w:lang w:val="en-GB"/>
        </w:rPr>
        <w:t xml:space="preserve"> </w:t>
      </w:r>
    </w:p>
    <w:p w14:paraId="750D9C17" w14:textId="77777777" w:rsidR="00AA64BE" w:rsidRDefault="00510D10" w:rsidP="00AA64BE">
      <w:pPr>
        <w:pStyle w:val="ListBullet"/>
        <w:numPr>
          <w:ilvl w:val="0"/>
          <w:numId w:val="14"/>
        </w:numPr>
        <w:rPr>
          <w:lang w:val="en-GB"/>
        </w:rPr>
      </w:pPr>
      <w:r>
        <w:rPr>
          <w:b/>
        </w:rPr>
        <w:t xml:space="preserve">Lawfulness, fairness and transparency: </w:t>
      </w:r>
      <w:r w:rsidR="00D72D05" w:rsidRPr="00D72D05">
        <w:rPr>
          <w:lang w:val="en-GB"/>
        </w:rPr>
        <w:t xml:space="preserve">Individuals should be fully aware of the information handling process and should ensure that information handling is legal. </w:t>
      </w:r>
      <w:r w:rsidR="0068374B" w:rsidRPr="0068374B">
        <w:rPr>
          <w:lang w:val="en-GB"/>
        </w:rPr>
        <w:t xml:space="preserve"> </w:t>
      </w:r>
      <w:r w:rsidR="00DA3711">
        <w:rPr>
          <w:lang w:val="en-GB"/>
        </w:rPr>
        <w:t xml:space="preserve"> </w:t>
      </w:r>
    </w:p>
    <w:p w14:paraId="58D0C539" w14:textId="77777777" w:rsidR="00AA64BE" w:rsidRDefault="00510D10" w:rsidP="00AA64BE">
      <w:pPr>
        <w:pStyle w:val="ListBullet"/>
        <w:numPr>
          <w:ilvl w:val="0"/>
          <w:numId w:val="14"/>
        </w:numPr>
        <w:rPr>
          <w:lang w:val="en-GB"/>
        </w:rPr>
      </w:pPr>
      <w:r w:rsidRPr="00AA64BE">
        <w:rPr>
          <w:b/>
        </w:rPr>
        <w:t xml:space="preserve">Purpose limitation: </w:t>
      </w:r>
      <w:r w:rsidR="00A4348A" w:rsidRPr="00AA64BE">
        <w:rPr>
          <w:lang w:val="en-GB"/>
        </w:rPr>
        <w:t xml:space="preserve">It is not appropriate to use information gathered for one purpose for another. </w:t>
      </w:r>
    </w:p>
    <w:p w14:paraId="06D14934" w14:textId="77777777" w:rsidR="00AA64BE" w:rsidRDefault="00510D10" w:rsidP="00AA64BE">
      <w:pPr>
        <w:pStyle w:val="ListBullet"/>
        <w:numPr>
          <w:ilvl w:val="0"/>
          <w:numId w:val="14"/>
        </w:numPr>
        <w:rPr>
          <w:lang w:val="en-GB"/>
        </w:rPr>
      </w:pPr>
      <w:r w:rsidRPr="00AA64BE">
        <w:rPr>
          <w:b/>
        </w:rPr>
        <w:t xml:space="preserve">Data </w:t>
      </w:r>
      <w:r w:rsidR="00C36003" w:rsidRPr="00AA64BE">
        <w:rPr>
          <w:b/>
        </w:rPr>
        <w:t>minimization</w:t>
      </w:r>
      <w:r w:rsidRPr="00AA64BE">
        <w:rPr>
          <w:b/>
        </w:rPr>
        <w:t xml:space="preserve">: </w:t>
      </w:r>
      <w:r w:rsidR="00C36003" w:rsidRPr="00AA64BE">
        <w:rPr>
          <w:lang w:val="en-GB"/>
        </w:rPr>
        <w:t xml:space="preserve">Only the minimum amount of information required for the specified purpose should be gathered and processed. </w:t>
      </w:r>
    </w:p>
    <w:p w14:paraId="35810AF8" w14:textId="77777777" w:rsidR="00AA64BE" w:rsidRDefault="00510D10" w:rsidP="00AA64BE">
      <w:pPr>
        <w:pStyle w:val="ListBullet"/>
        <w:numPr>
          <w:ilvl w:val="0"/>
          <w:numId w:val="14"/>
        </w:numPr>
        <w:rPr>
          <w:lang w:val="en-GB"/>
        </w:rPr>
      </w:pPr>
      <w:r w:rsidRPr="00AA64BE">
        <w:rPr>
          <w:b/>
        </w:rPr>
        <w:t xml:space="preserve">Accuracy and storage limitation: </w:t>
      </w:r>
      <w:r w:rsidR="00DE59B3" w:rsidRPr="00AA64BE">
        <w:rPr>
          <w:lang w:val="en-GB"/>
        </w:rPr>
        <w:t xml:space="preserve">Personal information should be up-to-date, accurate, and limited. </w:t>
      </w:r>
    </w:p>
    <w:p w14:paraId="45E6FDE8" w14:textId="77777777" w:rsidR="00AA64BE" w:rsidRDefault="00510D10" w:rsidP="00AA64BE">
      <w:pPr>
        <w:pStyle w:val="ListBullet"/>
        <w:numPr>
          <w:ilvl w:val="0"/>
          <w:numId w:val="14"/>
        </w:numPr>
        <w:rPr>
          <w:lang w:val="en-GB"/>
        </w:rPr>
      </w:pPr>
      <w:r w:rsidRPr="00AA64BE">
        <w:rPr>
          <w:b/>
        </w:rPr>
        <w:t xml:space="preserve">Integrity and confidentiality: </w:t>
      </w:r>
      <w:r w:rsidR="008D15DD" w:rsidRPr="00AA64BE">
        <w:rPr>
          <w:lang w:val="en-GB"/>
        </w:rPr>
        <w:t xml:space="preserve">Organisations should ensure the integrity and confidentiality of information to avoid unauthorised access, loss, and destruction of information. </w:t>
      </w:r>
    </w:p>
    <w:p w14:paraId="21FF32CC" w14:textId="10FC9B85" w:rsidR="00951737" w:rsidRPr="00AA64BE" w:rsidRDefault="00510D10" w:rsidP="00AA64BE">
      <w:pPr>
        <w:pStyle w:val="ListBullet"/>
        <w:numPr>
          <w:ilvl w:val="0"/>
          <w:numId w:val="14"/>
        </w:numPr>
        <w:rPr>
          <w:lang w:val="en-GB"/>
        </w:rPr>
      </w:pPr>
      <w:r w:rsidRPr="00AA64BE">
        <w:rPr>
          <w:b/>
        </w:rPr>
        <w:t xml:space="preserve">Accountability: </w:t>
      </w:r>
      <w:r w:rsidR="00D724DF" w:rsidRPr="00AA64BE">
        <w:rPr>
          <w:lang w:val="en-GB"/>
        </w:rPr>
        <w:t xml:space="preserve">Organisations should demonstrate their commitment to all the aforementioned requirements. </w:t>
      </w:r>
      <w:r w:rsidR="007658E2" w:rsidRPr="00AA64BE">
        <w:rPr>
          <w:lang w:val="en-GB"/>
        </w:rPr>
        <w:t xml:space="preserve"> </w:t>
      </w:r>
    </w:p>
    <w:p w14:paraId="564C72BB" w14:textId="77777777" w:rsidR="00951737" w:rsidRDefault="00951737"/>
    <w:p w14:paraId="4DDA59BB" w14:textId="0AD4440E" w:rsidR="00951737" w:rsidRPr="00083BF7" w:rsidRDefault="0061728A">
      <w:pPr>
        <w:rPr>
          <w:lang w:val="en-GB"/>
        </w:rPr>
      </w:pPr>
      <w:r w:rsidRPr="0061728A">
        <w:rPr>
          <w:lang w:val="en-GB"/>
        </w:rPr>
        <w:t>Moreover, organisations handling sensitive personal information should have legal consent before handling the information and inform the ICO of any data breach within 72 hours.</w:t>
      </w:r>
      <w:r w:rsidR="00CC2D2B">
        <w:rPr>
          <w:lang w:val="en-GB"/>
        </w:rPr>
        <w:t xml:space="preserve"> </w:t>
      </w:r>
      <w:r>
        <w:rPr>
          <w:lang w:val="en-GB"/>
        </w:rPr>
        <w:t xml:space="preserve"> [2]</w:t>
      </w:r>
      <w:r w:rsidR="00083BF7">
        <w:rPr>
          <w:lang w:val="en-GB"/>
        </w:rPr>
        <w:t xml:space="preserve"> </w:t>
      </w:r>
    </w:p>
    <w:p w14:paraId="4CB1470E" w14:textId="4EA5177C" w:rsidR="00951737" w:rsidRDefault="00510D10">
      <w:pPr>
        <w:pStyle w:val="Heading2"/>
      </w:pPr>
      <w:bookmarkStart w:id="4" w:name="_Toc223443904"/>
      <w:r>
        <w:lastRenderedPageBreak/>
        <w:t>1.3 Compliance Examples</w:t>
      </w:r>
      <w:bookmarkEnd w:id="4"/>
      <w:r w:rsidR="007658E2">
        <w:t xml:space="preserve"> </w:t>
      </w:r>
    </w:p>
    <w:p w14:paraId="47FFC20C" w14:textId="0EA442D8" w:rsidR="00951737" w:rsidRPr="00783238" w:rsidRDefault="00D56C40">
      <w:pPr>
        <w:rPr>
          <w:lang w:val="en-GB"/>
        </w:rPr>
      </w:pPr>
      <w:r w:rsidRPr="00D56C40">
        <w:rPr>
          <w:lang w:val="en-GB"/>
        </w:rPr>
        <w:t>Organizations have adopted different measures to comply with UK GDPR regulations, which include</w:t>
      </w:r>
      <w:r w:rsidR="00510D10">
        <w:t>:</w:t>
      </w:r>
      <w:r w:rsidR="00783238">
        <w:t xml:space="preserve"> </w:t>
      </w:r>
      <w:r w:rsidR="00C91952">
        <w:t xml:space="preserve"> </w:t>
      </w:r>
      <w:r w:rsidR="007658E2">
        <w:t xml:space="preserve"> </w:t>
      </w:r>
    </w:p>
    <w:p w14:paraId="653697C7" w14:textId="77777777" w:rsidR="00AA64BE" w:rsidRDefault="00510D10" w:rsidP="00AA64BE">
      <w:pPr>
        <w:pStyle w:val="ListBullet"/>
        <w:numPr>
          <w:ilvl w:val="0"/>
          <w:numId w:val="15"/>
        </w:numPr>
        <w:rPr>
          <w:lang w:val="en-GB"/>
        </w:rPr>
      </w:pPr>
      <w:r>
        <w:rPr>
          <w:b/>
        </w:rPr>
        <w:t xml:space="preserve">Encryption: </w:t>
      </w:r>
      <w:r w:rsidR="00E4100C" w:rsidRPr="00E4100C">
        <w:rPr>
          <w:lang w:val="en-GB"/>
        </w:rPr>
        <w:t xml:space="preserve">For instance, the integrity and confidentiality principle of the GDPR is fully met if a healthcare provider uses an AES-256 encryption method to store patient records. </w:t>
      </w:r>
      <w:r w:rsidR="00E4100C">
        <w:rPr>
          <w:lang w:val="en-GB"/>
        </w:rPr>
        <w:t xml:space="preserve"> </w:t>
      </w:r>
      <w:r w:rsidR="00E71CAF">
        <w:rPr>
          <w:lang w:val="en-GB"/>
        </w:rPr>
        <w:t xml:space="preserve"> </w:t>
      </w:r>
    </w:p>
    <w:p w14:paraId="59B81104" w14:textId="77777777" w:rsidR="00B56CD4" w:rsidRDefault="00510D10" w:rsidP="00B56CD4">
      <w:pPr>
        <w:pStyle w:val="ListBullet"/>
        <w:numPr>
          <w:ilvl w:val="0"/>
          <w:numId w:val="15"/>
        </w:numPr>
        <w:rPr>
          <w:lang w:val="en-GB"/>
        </w:rPr>
      </w:pPr>
      <w:r w:rsidRPr="00AA64BE">
        <w:rPr>
          <w:b/>
        </w:rPr>
        <w:t>Access controls</w:t>
      </w:r>
      <w:r w:rsidR="00F2500A" w:rsidRPr="00AA64BE">
        <w:rPr>
          <w:b/>
        </w:rPr>
        <w:t xml:space="preserve">: </w:t>
      </w:r>
      <w:r w:rsidR="00F2500A" w:rsidRPr="00AA64BE">
        <w:rPr>
          <w:bCs/>
        </w:rPr>
        <w:t>An organization can minimize the risk of unauthorized users accessing sensitive information using role-based access control. This method ensures only authorized persons have access to sensitive records.</w:t>
      </w:r>
      <w:r w:rsidR="00F2500A" w:rsidRPr="00AA64BE">
        <w:rPr>
          <w:b/>
        </w:rPr>
        <w:t xml:space="preserve">  </w:t>
      </w:r>
      <w:r w:rsidR="00C90130" w:rsidRPr="00AA64BE">
        <w:rPr>
          <w:lang w:val="en-GB"/>
        </w:rPr>
        <w:t xml:space="preserve"> </w:t>
      </w:r>
    </w:p>
    <w:p w14:paraId="01DA2E6A" w14:textId="77777777" w:rsidR="00B56CD4" w:rsidRDefault="00510D10" w:rsidP="00B56CD4">
      <w:pPr>
        <w:pStyle w:val="ListBullet"/>
        <w:numPr>
          <w:ilvl w:val="0"/>
          <w:numId w:val="15"/>
        </w:numPr>
        <w:rPr>
          <w:lang w:val="en-GB"/>
        </w:rPr>
      </w:pPr>
      <w:r w:rsidRPr="00B56CD4">
        <w:rPr>
          <w:b/>
        </w:rPr>
        <w:t xml:space="preserve">Data </w:t>
      </w:r>
      <w:r w:rsidR="0062197E" w:rsidRPr="00B56CD4">
        <w:rPr>
          <w:b/>
        </w:rPr>
        <w:t>minimization</w:t>
      </w:r>
      <w:r w:rsidRPr="00B56CD4">
        <w:rPr>
          <w:b/>
        </w:rPr>
        <w:t xml:space="preserve">: </w:t>
      </w:r>
      <w:r w:rsidR="0019526D" w:rsidRPr="00B56CD4">
        <w:rPr>
          <w:lang w:val="en-GB"/>
        </w:rPr>
        <w:t>For an online shop to comply with this principle, it should only collect information without consent if it is essential for completing a transaction.</w:t>
      </w:r>
      <w:r w:rsidR="00D571F3" w:rsidRPr="00B56CD4">
        <w:rPr>
          <w:lang w:val="en-GB"/>
        </w:rPr>
        <w:t xml:space="preserve"> </w:t>
      </w:r>
    </w:p>
    <w:p w14:paraId="4FABBB99" w14:textId="77777777" w:rsidR="00B56CD4" w:rsidRDefault="00510D10" w:rsidP="00B56CD4">
      <w:pPr>
        <w:pStyle w:val="ListBullet"/>
        <w:numPr>
          <w:ilvl w:val="0"/>
          <w:numId w:val="15"/>
        </w:numPr>
        <w:rPr>
          <w:lang w:val="en-GB"/>
        </w:rPr>
      </w:pPr>
      <w:r w:rsidRPr="00B56CD4">
        <w:rPr>
          <w:b/>
        </w:rPr>
        <w:t xml:space="preserve">Privacy notices: </w:t>
      </w:r>
      <w:r w:rsidR="00D571F3" w:rsidRPr="00B56CD4">
        <w:rPr>
          <w:lang w:val="en-GB"/>
        </w:rPr>
        <w:t xml:space="preserve">In order to comply with this principle, online stores have to display clear and transparent privacy policies. </w:t>
      </w:r>
      <w:r w:rsidR="007658E2" w:rsidRPr="00B56CD4">
        <w:rPr>
          <w:lang w:val="en-GB"/>
        </w:rPr>
        <w:t xml:space="preserve"> </w:t>
      </w:r>
    </w:p>
    <w:p w14:paraId="26A73545" w14:textId="5FF185ED" w:rsidR="00951737" w:rsidRPr="00B56CD4" w:rsidRDefault="00510D10" w:rsidP="00B56CD4">
      <w:pPr>
        <w:pStyle w:val="ListBullet"/>
        <w:numPr>
          <w:ilvl w:val="0"/>
          <w:numId w:val="15"/>
        </w:numPr>
        <w:rPr>
          <w:lang w:val="en-GB"/>
        </w:rPr>
      </w:pPr>
      <w:r w:rsidRPr="00B56CD4">
        <w:rPr>
          <w:b/>
        </w:rPr>
        <w:t xml:space="preserve">Breach response procedures: </w:t>
      </w:r>
      <w:r w:rsidR="00827F6F" w:rsidRPr="00B56CD4">
        <w:rPr>
          <w:lang w:val="en-GB"/>
        </w:rPr>
        <w:t xml:space="preserve">An organization should have a response plan in place to notify the ICO within 72 hours in case of a breach. </w:t>
      </w:r>
      <w:r w:rsidR="00C117C2" w:rsidRPr="00B56CD4">
        <w:rPr>
          <w:lang w:val="en-GB"/>
        </w:rPr>
        <w:t xml:space="preserve"> </w:t>
      </w:r>
      <w:r w:rsidR="007658E2" w:rsidRPr="00B56CD4">
        <w:rPr>
          <w:lang w:val="en-GB"/>
        </w:rPr>
        <w:t xml:space="preserve"> </w:t>
      </w:r>
    </w:p>
    <w:p w14:paraId="77B36CE2" w14:textId="1824D126" w:rsidR="00951737" w:rsidRDefault="00510D10">
      <w:pPr>
        <w:pStyle w:val="Heading2"/>
      </w:pPr>
      <w:bookmarkStart w:id="5" w:name="_Toc223443905"/>
      <w:r>
        <w:t>1.4 Consequences of Non-Compliance</w:t>
      </w:r>
      <w:bookmarkEnd w:id="5"/>
      <w:r w:rsidR="007658E2">
        <w:t xml:space="preserve"> </w:t>
      </w:r>
    </w:p>
    <w:p w14:paraId="39650B9E" w14:textId="57786E4D" w:rsidR="00951737" w:rsidRDefault="00AF5A2E">
      <w:r w:rsidRPr="00AF5A2E">
        <w:t>If an organization fails to comply with the regulations, the ICO may impose severe penalties. In this case, the ICO may fine an organization for noncompliance with the GDPR. The maximum fine for a serious offense may extend to £17.5 million or 4% of an organization's turnover in the preceding financial year. On the other hand, the maximum fine for a minor offense may extend to £</w:t>
      </w:r>
      <w:r w:rsidR="008B2252">
        <w:t xml:space="preserve"> </w:t>
      </w:r>
      <w:r w:rsidRPr="00AF5A2E">
        <w:t>8.7 million or 2</w:t>
      </w:r>
      <w:r w:rsidR="008B2252">
        <w:t xml:space="preserve"> </w:t>
      </w:r>
      <w:r w:rsidRPr="00AF5A2E">
        <w:t>% of an organization's turnover. In addition to this, the ICO may issue an enforcement notice, bar an organization from processing certain information, and prosecute the organization. However, apart from the penalties imposed by the ICO, noncompliance may result in reputational damage. This is because the ICO publicly enforces regulations, thereby creating mistrust among customers. This results in long-term economic costs. [3]</w:t>
      </w:r>
      <w:r>
        <w:t xml:space="preserve"> </w:t>
      </w:r>
      <w:r w:rsidR="00EE528E">
        <w:t xml:space="preserve"> </w:t>
      </w:r>
      <w:r w:rsidR="007658E2">
        <w:t xml:space="preserve"> </w:t>
      </w:r>
    </w:p>
    <w:p w14:paraId="747B8D6D" w14:textId="661D9688" w:rsidR="00951737" w:rsidRDefault="00510D10">
      <w:pPr>
        <w:pStyle w:val="Heading2"/>
      </w:pPr>
      <w:bookmarkStart w:id="6" w:name="_Toc223443906"/>
      <w:r>
        <w:t>1.5 Real-World Case Studies</w:t>
      </w:r>
      <w:bookmarkEnd w:id="6"/>
      <w:r w:rsidR="007658E2">
        <w:t xml:space="preserve"> </w:t>
      </w:r>
    </w:p>
    <w:p w14:paraId="42ED976B" w14:textId="525CB9E4" w:rsidR="00951737" w:rsidRDefault="00766EE4">
      <w:pPr>
        <w:rPr>
          <w:lang w:val="en-GB"/>
        </w:rPr>
      </w:pPr>
      <w:r w:rsidRPr="001561B2">
        <w:rPr>
          <w:b/>
          <w:bCs/>
          <w:lang w:val="en-GB"/>
        </w:rPr>
        <w:t>British Airways (2020):</w:t>
      </w:r>
      <w:r w:rsidRPr="00766EE4">
        <w:rPr>
          <w:lang w:val="en-GB"/>
        </w:rPr>
        <w:t xml:space="preserve"> British Airways was fined £20 million by the ICO after a cyberattack occurred in 2018, which compromised the financial and personal information of 400,000 customers. During the investigation, it was found that the airline failed to comply with the integrity and confidentiality principle by having inadequate security controls and failing to secure the consumer data. Due to the economic impact of the COVID-</w:t>
      </w:r>
      <w:r w:rsidR="0059087E">
        <w:rPr>
          <w:lang w:val="en-GB"/>
        </w:rPr>
        <w:t xml:space="preserve"> </w:t>
      </w:r>
      <w:r w:rsidRPr="00766EE4">
        <w:rPr>
          <w:lang w:val="en-GB"/>
        </w:rPr>
        <w:t>19, the penalties were lowered from the original £183 million.</w:t>
      </w:r>
      <w:r w:rsidR="000D5666">
        <w:rPr>
          <w:lang w:val="en-GB"/>
        </w:rPr>
        <w:t xml:space="preserve"> </w:t>
      </w:r>
      <w:r w:rsidRPr="00766EE4">
        <w:rPr>
          <w:lang w:val="en-GB"/>
        </w:rPr>
        <w:t>[2] [3]</w:t>
      </w:r>
      <w:r>
        <w:rPr>
          <w:lang w:val="en-GB"/>
        </w:rPr>
        <w:t xml:space="preserve"> </w:t>
      </w:r>
      <w:r w:rsidR="00293E8A">
        <w:rPr>
          <w:lang w:val="en-GB"/>
        </w:rPr>
        <w:t xml:space="preserve"> </w:t>
      </w:r>
      <w:r w:rsidR="00510D10">
        <w:rPr>
          <w:lang w:val="en-GB"/>
        </w:rPr>
        <w:t xml:space="preserve"> </w:t>
      </w:r>
    </w:p>
    <w:p w14:paraId="73B40FCF" w14:textId="77777777" w:rsidR="00317448" w:rsidRDefault="00317448">
      <w:pPr>
        <w:rPr>
          <w:lang w:val="en-GB"/>
        </w:rPr>
      </w:pPr>
    </w:p>
    <w:p w14:paraId="4A154A8E" w14:textId="77777777" w:rsidR="00317448" w:rsidRDefault="00317448">
      <w:pPr>
        <w:rPr>
          <w:lang w:val="en-GB"/>
        </w:rPr>
      </w:pPr>
    </w:p>
    <w:p w14:paraId="5FA7F531" w14:textId="77777777" w:rsidR="00317448" w:rsidRPr="00293E8A" w:rsidRDefault="00317448">
      <w:pPr>
        <w:rPr>
          <w:lang w:val="en-GB"/>
        </w:rPr>
      </w:pPr>
    </w:p>
    <w:p w14:paraId="5A6155FF" w14:textId="26F1FBCD" w:rsidR="00951737" w:rsidRDefault="00510D10">
      <w:pPr>
        <w:pStyle w:val="Heading1"/>
      </w:pPr>
      <w:bookmarkStart w:id="7" w:name="_Toc223443907"/>
      <w:r>
        <w:lastRenderedPageBreak/>
        <w:t xml:space="preserve">Part 2: The Computer Misuse Act 1990 </w:t>
      </w:r>
      <w:proofErr w:type="gramStart"/>
      <w:r>
        <w:t>(</w:t>
      </w:r>
      <w:r w:rsidR="00215FE2">
        <w:t xml:space="preserve"> </w:t>
      </w:r>
      <w:r>
        <w:t>Criterion</w:t>
      </w:r>
      <w:proofErr w:type="gramEnd"/>
      <w:r>
        <w:t xml:space="preserve"> 3.2)</w:t>
      </w:r>
      <w:bookmarkEnd w:id="7"/>
      <w:r w:rsidR="007658E2">
        <w:t xml:space="preserve"> </w:t>
      </w:r>
    </w:p>
    <w:p w14:paraId="632D08B4" w14:textId="4E9931F0" w:rsidR="00951737" w:rsidRDefault="00510D10">
      <w:pPr>
        <w:pStyle w:val="Heading2"/>
      </w:pPr>
      <w:bookmarkStart w:id="8" w:name="_Toc223443908"/>
      <w:r>
        <w:t>2.1 Purpose of the Computer Misuse Act 1990</w:t>
      </w:r>
      <w:bookmarkEnd w:id="8"/>
      <w:r w:rsidR="007658E2">
        <w:t xml:space="preserve"> </w:t>
      </w:r>
    </w:p>
    <w:p w14:paraId="51B3BEE6" w14:textId="168BDA25" w:rsidR="00951737" w:rsidRPr="00D77806" w:rsidRDefault="00327C25">
      <w:pPr>
        <w:rPr>
          <w:lang w:val="en-GB"/>
        </w:rPr>
      </w:pPr>
      <w:r w:rsidRPr="00327C25">
        <w:rPr>
          <w:lang w:val="en-GB"/>
        </w:rPr>
        <w:t>The Computer Misuse Act 1990 was introduced following the occurrence of many hacking incidents in the late 1980s that exposed the loopholes in the law regarding the illegality of unauthorized computer access. The main objective of the Computer Misuse Act 1990 was to ensure that unauthorized access to and alteration of computer content was made illegal, thereby discouraging hackers and providing a basis for judicial action. The Computer Misuse Act 1990 has remained the main legislation on cybercrime law, with amendments made to the law in 2006 and 2015 to keep the law up to date.</w:t>
      </w:r>
      <w:r w:rsidR="000C238A">
        <w:rPr>
          <w:lang w:val="en-GB"/>
        </w:rPr>
        <w:t xml:space="preserve"> </w:t>
      </w:r>
      <w:r w:rsidRPr="00327C25">
        <w:rPr>
          <w:lang w:val="en-GB"/>
        </w:rPr>
        <w:t>[4]</w:t>
      </w:r>
      <w:r>
        <w:rPr>
          <w:lang w:val="en-GB"/>
        </w:rPr>
        <w:t xml:space="preserve"> </w:t>
      </w:r>
      <w:r w:rsidR="00D77806">
        <w:rPr>
          <w:lang w:val="en-GB"/>
        </w:rPr>
        <w:t xml:space="preserve"> </w:t>
      </w:r>
      <w:r w:rsidR="007658E2">
        <w:rPr>
          <w:lang w:val="en-GB"/>
        </w:rPr>
        <w:t xml:space="preserve"> </w:t>
      </w:r>
    </w:p>
    <w:p w14:paraId="77AF71C4" w14:textId="0E3C6B87" w:rsidR="00951737" w:rsidRDefault="00510D10">
      <w:pPr>
        <w:pStyle w:val="Heading2"/>
      </w:pPr>
      <w:bookmarkStart w:id="9" w:name="_Toc223443909"/>
      <w:r>
        <w:t>2.2 Main Offences</w:t>
      </w:r>
      <w:bookmarkEnd w:id="9"/>
      <w:r w:rsidR="000C238A">
        <w:t xml:space="preserve"> </w:t>
      </w:r>
    </w:p>
    <w:p w14:paraId="20AC61D8" w14:textId="7DE6276F" w:rsidR="00951737" w:rsidRDefault="00510D10">
      <w:r>
        <w:t>The CMA defines four key offences:</w:t>
      </w:r>
      <w:r w:rsidR="00CD3E30">
        <w:t xml:space="preserve"> </w:t>
      </w:r>
    </w:p>
    <w:p w14:paraId="103255D7" w14:textId="44F1C578" w:rsidR="00951737" w:rsidRPr="00A92C12" w:rsidRDefault="00510D10" w:rsidP="00A92C12">
      <w:pPr>
        <w:pStyle w:val="ListBullet"/>
        <w:rPr>
          <w:lang w:val="en-GB"/>
        </w:rPr>
      </w:pPr>
      <w:r>
        <w:rPr>
          <w:b/>
        </w:rPr>
        <w:t>Section 1</w:t>
      </w:r>
      <w:r w:rsidR="0004430A">
        <w:rPr>
          <w:b/>
        </w:rPr>
        <w:t xml:space="preserve">: </w:t>
      </w:r>
      <w:r w:rsidR="00284356">
        <w:rPr>
          <w:b/>
        </w:rPr>
        <w:t>Unauthorized</w:t>
      </w:r>
      <w:r>
        <w:rPr>
          <w:b/>
        </w:rPr>
        <w:t xml:space="preserve"> access to computer material: </w:t>
      </w:r>
      <w:r w:rsidR="00B35591" w:rsidRPr="00B35591">
        <w:rPr>
          <w:lang w:val="en-GB"/>
        </w:rPr>
        <w:t>This refers to the act of hacking using someone else's identity, as well as accessing any software or data without permission. This attracts a maximum penalty of two years in jail.</w:t>
      </w:r>
      <w:r w:rsidR="00B35591">
        <w:rPr>
          <w:lang w:val="en-GB"/>
        </w:rPr>
        <w:t xml:space="preserve"> </w:t>
      </w:r>
      <w:r w:rsidR="00A92C12">
        <w:rPr>
          <w:lang w:val="en-GB"/>
        </w:rPr>
        <w:t xml:space="preserve"> </w:t>
      </w:r>
    </w:p>
    <w:p w14:paraId="7613DFAF" w14:textId="138B4516" w:rsidR="00951737" w:rsidRPr="003441EE" w:rsidRDefault="00510D10" w:rsidP="003441EE">
      <w:pPr>
        <w:pStyle w:val="ListBullet"/>
        <w:rPr>
          <w:lang w:val="en-GB"/>
        </w:rPr>
      </w:pPr>
      <w:r>
        <w:rPr>
          <w:b/>
        </w:rPr>
        <w:t>Section 2</w:t>
      </w:r>
      <w:r w:rsidR="003441EE">
        <w:rPr>
          <w:b/>
        </w:rPr>
        <w:t>:</w:t>
      </w:r>
      <w:r>
        <w:rPr>
          <w:b/>
        </w:rPr>
        <w:t xml:space="preserve"> </w:t>
      </w:r>
      <w:r w:rsidR="00284356">
        <w:rPr>
          <w:b/>
        </w:rPr>
        <w:t>Unauthorized</w:t>
      </w:r>
      <w:r>
        <w:rPr>
          <w:b/>
        </w:rPr>
        <w:t xml:space="preserve"> access with intent to commit further offences: </w:t>
      </w:r>
      <w:r w:rsidR="00097545" w:rsidRPr="00097545">
        <w:rPr>
          <w:lang w:val="en-GB"/>
        </w:rPr>
        <w:t>This refers to unauthorized computer access that serves as the gateway to committing a more serious offense, such as committing fraud or blackmail. A penalty of a maximum of five years in jail applies.</w:t>
      </w:r>
      <w:r w:rsidR="00097545">
        <w:rPr>
          <w:lang w:val="en-GB"/>
        </w:rPr>
        <w:t xml:space="preserve"> </w:t>
      </w:r>
    </w:p>
    <w:p w14:paraId="737940D2" w14:textId="61A69589" w:rsidR="00951737" w:rsidRPr="001772A0" w:rsidRDefault="00510D10" w:rsidP="001772A0">
      <w:pPr>
        <w:pStyle w:val="ListBullet"/>
        <w:rPr>
          <w:lang w:val="en-GB"/>
        </w:rPr>
      </w:pPr>
      <w:r>
        <w:rPr>
          <w:b/>
        </w:rPr>
        <w:t>Section 3</w:t>
      </w:r>
      <w:r w:rsidR="003441EE">
        <w:rPr>
          <w:b/>
        </w:rPr>
        <w:t>:</w:t>
      </w:r>
      <w:r>
        <w:rPr>
          <w:b/>
        </w:rPr>
        <w:t xml:space="preserve"> </w:t>
      </w:r>
      <w:r w:rsidR="00284356">
        <w:rPr>
          <w:b/>
        </w:rPr>
        <w:t>Unauthorized</w:t>
      </w:r>
      <w:r>
        <w:rPr>
          <w:b/>
        </w:rPr>
        <w:t xml:space="preserve"> acts with intent to impair computer </w:t>
      </w:r>
      <w:proofErr w:type="gramStart"/>
      <w:r>
        <w:rPr>
          <w:b/>
        </w:rPr>
        <w:t>operation</w:t>
      </w:r>
      <w:r w:rsidR="00CD3E30">
        <w:rPr>
          <w:b/>
        </w:rPr>
        <w:t xml:space="preserve"> </w:t>
      </w:r>
      <w:r>
        <w:rPr>
          <w:b/>
        </w:rPr>
        <w:t>:</w:t>
      </w:r>
      <w:proofErr w:type="gramEnd"/>
      <w:r>
        <w:rPr>
          <w:b/>
        </w:rPr>
        <w:t xml:space="preserve"> </w:t>
      </w:r>
      <w:r w:rsidR="00CA7410" w:rsidRPr="00CA7410">
        <w:rPr>
          <w:lang w:val="en-GB"/>
        </w:rPr>
        <w:t xml:space="preserve">This refers to the act of intentionally interfering with the normal functioning of a computer, such as </w:t>
      </w:r>
      <w:proofErr w:type="gramStart"/>
      <w:r w:rsidR="00CA7410" w:rsidRPr="00CA7410">
        <w:rPr>
          <w:lang w:val="en-GB"/>
        </w:rPr>
        <w:t>through the use of</w:t>
      </w:r>
      <w:proofErr w:type="gramEnd"/>
      <w:r w:rsidR="00CA7410" w:rsidRPr="00CA7410">
        <w:rPr>
          <w:lang w:val="en-GB"/>
        </w:rPr>
        <w:t xml:space="preserve"> ransomware, malware, and Denial of Service attacks. This includes the development and distribution of malware. A penalty of a maximum of ten years in jail applies.</w:t>
      </w:r>
      <w:r w:rsidR="00CA7410">
        <w:rPr>
          <w:lang w:val="en-GB"/>
        </w:rPr>
        <w:t xml:space="preserve"> </w:t>
      </w:r>
    </w:p>
    <w:p w14:paraId="0DB8A90F" w14:textId="01B6ECC9" w:rsidR="00951737" w:rsidRPr="00CE0711" w:rsidRDefault="00510D10" w:rsidP="00CE0711">
      <w:pPr>
        <w:pStyle w:val="ListBullet"/>
        <w:rPr>
          <w:lang w:val="en-GB"/>
        </w:rPr>
      </w:pPr>
      <w:r>
        <w:rPr>
          <w:b/>
        </w:rPr>
        <w:t>Section 3ZA</w:t>
      </w:r>
      <w:r w:rsidR="003441EE">
        <w:rPr>
          <w:b/>
        </w:rPr>
        <w:t>:</w:t>
      </w:r>
      <w:r>
        <w:rPr>
          <w:b/>
        </w:rPr>
        <w:t xml:space="preserve"> </w:t>
      </w:r>
      <w:r w:rsidR="00284356">
        <w:rPr>
          <w:b/>
        </w:rPr>
        <w:t>Unauthorized</w:t>
      </w:r>
      <w:r>
        <w:rPr>
          <w:b/>
        </w:rPr>
        <w:t xml:space="preserve"> acts causing serious damage (added </w:t>
      </w:r>
      <w:proofErr w:type="gramStart"/>
      <w:r>
        <w:rPr>
          <w:b/>
        </w:rPr>
        <w:t>2015</w:t>
      </w:r>
      <w:r w:rsidR="00CD3E30">
        <w:rPr>
          <w:b/>
        </w:rPr>
        <w:t xml:space="preserve"> </w:t>
      </w:r>
      <w:r>
        <w:rPr>
          <w:b/>
        </w:rPr>
        <w:t>)</w:t>
      </w:r>
      <w:proofErr w:type="gramEnd"/>
      <w:r>
        <w:rPr>
          <w:b/>
        </w:rPr>
        <w:t xml:space="preserve">: </w:t>
      </w:r>
      <w:r w:rsidR="00874DD9" w:rsidRPr="00874DD9">
        <w:rPr>
          <w:lang w:val="en-GB"/>
        </w:rPr>
        <w:t>This refers to the hacking of vital infrastructure such as hospitals and power plants, with severe damage and the potential for fatal harm. A penalty of life in jail applies.</w:t>
      </w:r>
      <w:r w:rsidR="00874DD9">
        <w:rPr>
          <w:lang w:val="en-GB"/>
        </w:rPr>
        <w:t xml:space="preserve"> </w:t>
      </w:r>
      <w:r w:rsidR="00CE0711">
        <w:rPr>
          <w:lang w:val="en-GB"/>
        </w:rPr>
        <w:t xml:space="preserve"> </w:t>
      </w:r>
    </w:p>
    <w:p w14:paraId="003A662A" w14:textId="78F44ACA" w:rsidR="00951737" w:rsidRDefault="00510D10">
      <w:pPr>
        <w:pStyle w:val="Heading2"/>
      </w:pPr>
      <w:bookmarkStart w:id="10" w:name="_Toc223443910"/>
      <w:r>
        <w:t xml:space="preserve">2.3 How the Act Protects </w:t>
      </w:r>
      <w:r w:rsidR="00F767E1">
        <w:t>Organizations</w:t>
      </w:r>
      <w:r>
        <w:t xml:space="preserve"> and Individuals</w:t>
      </w:r>
      <w:bookmarkEnd w:id="10"/>
      <w:r w:rsidR="00AE57F2">
        <w:t xml:space="preserve"> </w:t>
      </w:r>
      <w:r w:rsidR="00F767E1">
        <w:t xml:space="preserve"> </w:t>
      </w:r>
    </w:p>
    <w:p w14:paraId="5B6E1832" w14:textId="6AD4E1EA" w:rsidR="00951737" w:rsidRPr="00F54570" w:rsidRDefault="00A24309">
      <w:pPr>
        <w:rPr>
          <w:lang w:val="en-GB"/>
        </w:rPr>
      </w:pPr>
      <w:r w:rsidRPr="00A24309">
        <w:rPr>
          <w:lang w:val="en-GB"/>
        </w:rPr>
        <w:t xml:space="preserve">The CMA provides a powerful deterrent to cybercrime, safeguarding individuals and organisations. It allows firms to prosecute foreign attackers and malevolent insiders who have more access to their systems than they should. For individuals, it safeguards personal communication, financial information, and individual accounts. </w:t>
      </w:r>
      <w:r w:rsidR="00AE57F2">
        <w:rPr>
          <w:lang w:val="en-GB"/>
        </w:rPr>
        <w:t xml:space="preserve"> </w:t>
      </w:r>
      <w:r w:rsidRPr="00A24309">
        <w:rPr>
          <w:lang w:val="en-GB"/>
        </w:rPr>
        <w:t xml:space="preserve">It creates a high standard of responsibility online, giving the Crown Prosecution Service and the National Cyber Crime Unit the legal powers they need to investigate and prosecute </w:t>
      </w:r>
      <w:r w:rsidR="00C85A3F" w:rsidRPr="00A24309">
        <w:rPr>
          <w:lang w:val="en-GB"/>
        </w:rPr>
        <w:t>cybercriminals. [</w:t>
      </w:r>
      <w:r w:rsidRPr="00A24309">
        <w:rPr>
          <w:lang w:val="en-GB"/>
        </w:rPr>
        <w:t>4, 5]</w:t>
      </w:r>
      <w:r w:rsidR="00AE57F2">
        <w:rPr>
          <w:lang w:val="en-GB"/>
        </w:rPr>
        <w:t xml:space="preserve"> </w:t>
      </w:r>
      <w:r>
        <w:rPr>
          <w:lang w:val="en-GB"/>
        </w:rPr>
        <w:t xml:space="preserve"> </w:t>
      </w:r>
      <w:r w:rsidR="00F54570">
        <w:rPr>
          <w:lang w:val="en-GB"/>
        </w:rPr>
        <w:t xml:space="preserve"> </w:t>
      </w:r>
    </w:p>
    <w:p w14:paraId="29A3262F" w14:textId="3240BF36" w:rsidR="00951737" w:rsidRDefault="00510D10">
      <w:pPr>
        <w:pStyle w:val="Heading2"/>
      </w:pPr>
      <w:bookmarkStart w:id="11" w:name="_Toc223443911"/>
      <w:r>
        <w:t>2.4 Penalties</w:t>
      </w:r>
      <w:bookmarkEnd w:id="11"/>
      <w:r w:rsidR="00C85A3F">
        <w:t xml:space="preserve"> </w:t>
      </w:r>
      <w:r w:rsidR="00AE57F2">
        <w:t xml:space="preserve"> </w:t>
      </w:r>
    </w:p>
    <w:p w14:paraId="72FCB023" w14:textId="27E5B440" w:rsidR="00951737" w:rsidRPr="0095754E" w:rsidRDefault="009C58B8">
      <w:pPr>
        <w:rPr>
          <w:lang w:val="en-GB"/>
        </w:rPr>
      </w:pPr>
      <w:r w:rsidRPr="009C58B8">
        <w:rPr>
          <w:lang w:val="en-GB"/>
        </w:rPr>
        <w:t xml:space="preserve">The severity of the crime dictates the punishment. For a summary conviction, this is an unlimited fine and/or a maximum of 12 months in prison. The more severe penalties of up to 10 years in prison for a conviction under Section 3 and a life sentence for a conviction </w:t>
      </w:r>
      <w:proofErr w:type="gramStart"/>
      <w:r w:rsidRPr="009C58B8">
        <w:rPr>
          <w:lang w:val="en-GB"/>
        </w:rPr>
        <w:t xml:space="preserve">under </w:t>
      </w:r>
      <w:r w:rsidR="00AE57F2">
        <w:rPr>
          <w:lang w:val="en-GB"/>
        </w:rPr>
        <w:t xml:space="preserve"> </w:t>
      </w:r>
      <w:r w:rsidRPr="009C58B8">
        <w:rPr>
          <w:lang w:val="en-GB"/>
        </w:rPr>
        <w:lastRenderedPageBreak/>
        <w:t>Section</w:t>
      </w:r>
      <w:proofErr w:type="gramEnd"/>
      <w:r w:rsidRPr="009C58B8">
        <w:rPr>
          <w:lang w:val="en-GB"/>
        </w:rPr>
        <w:t xml:space="preserve"> 3ZA are reserved for Crown Court. Financial attacks that affect the victim's financial well-being are considered an aggravating factor, making the punishment more severe.[5]</w:t>
      </w:r>
      <w:r>
        <w:rPr>
          <w:lang w:val="en-GB"/>
        </w:rPr>
        <w:t xml:space="preserve"> </w:t>
      </w:r>
      <w:r w:rsidR="00AF406D">
        <w:rPr>
          <w:lang w:val="en-GB"/>
        </w:rPr>
        <w:t xml:space="preserve"> </w:t>
      </w:r>
      <w:r w:rsidR="0095754E">
        <w:rPr>
          <w:lang w:val="en-GB"/>
        </w:rPr>
        <w:t xml:space="preserve"> </w:t>
      </w:r>
      <w:r w:rsidR="00AE57F2">
        <w:rPr>
          <w:lang w:val="en-GB"/>
        </w:rPr>
        <w:t xml:space="preserve"> </w:t>
      </w:r>
    </w:p>
    <w:p w14:paraId="62FE3177" w14:textId="5142D895" w:rsidR="00951737" w:rsidRDefault="00510D10">
      <w:pPr>
        <w:pStyle w:val="Heading2"/>
      </w:pPr>
      <w:bookmarkStart w:id="12" w:name="_Toc223443912"/>
      <w:r>
        <w:t>2.5 Real-</w:t>
      </w:r>
      <w:r w:rsidR="004D5061">
        <w:t xml:space="preserve"> </w:t>
      </w:r>
      <w:r>
        <w:t>Life Examples and Prosecutions</w:t>
      </w:r>
      <w:bookmarkEnd w:id="12"/>
      <w:r w:rsidR="00C85A3F">
        <w:t xml:space="preserve"> </w:t>
      </w:r>
      <w:r w:rsidR="00AE57F2">
        <w:t xml:space="preserve"> </w:t>
      </w:r>
    </w:p>
    <w:p w14:paraId="4CBC7AB8" w14:textId="6BAD4D3D" w:rsidR="00951737" w:rsidRPr="00AD4067" w:rsidRDefault="00510D10">
      <w:pPr>
        <w:rPr>
          <w:lang w:val="en-GB"/>
        </w:rPr>
      </w:pPr>
      <w:r>
        <w:t>Glen Mangham (2012</w:t>
      </w:r>
      <w:proofErr w:type="gramStart"/>
      <w:r w:rsidR="00AD4067">
        <w:rPr>
          <w:rFonts w:ascii="Times New Roman" w:eastAsia="Times New Roman" w:hAnsi="Times New Roman" w:cs="Times New Roman"/>
          <w:sz w:val="24"/>
          <w:szCs w:val="24"/>
          <w:lang w:val="en-GB" w:eastAsia="en-GB"/>
        </w:rPr>
        <w:t>)</w:t>
      </w:r>
      <w:r w:rsidR="000E7FFA">
        <w:rPr>
          <w:rFonts w:ascii="Times New Roman" w:eastAsia="Times New Roman" w:hAnsi="Times New Roman" w:cs="Times New Roman"/>
          <w:sz w:val="24"/>
          <w:szCs w:val="24"/>
          <w:lang w:val="en-GB" w:eastAsia="en-GB"/>
        </w:rPr>
        <w:t xml:space="preserve"> </w:t>
      </w:r>
      <w:r w:rsidR="00AD4067">
        <w:rPr>
          <w:rFonts w:ascii="Times New Roman" w:eastAsia="Times New Roman" w:hAnsi="Times New Roman" w:cs="Times New Roman"/>
          <w:sz w:val="24"/>
          <w:szCs w:val="24"/>
          <w:lang w:val="en-GB" w:eastAsia="en-GB"/>
        </w:rPr>
        <w:t>:</w:t>
      </w:r>
      <w:proofErr w:type="gramEnd"/>
      <w:r w:rsidR="00AD4067">
        <w:rPr>
          <w:rFonts w:ascii="Times New Roman" w:eastAsia="Times New Roman" w:hAnsi="Times New Roman" w:cs="Times New Roman"/>
          <w:sz w:val="24"/>
          <w:szCs w:val="24"/>
          <w:lang w:val="en-GB" w:eastAsia="en-GB"/>
        </w:rPr>
        <w:t xml:space="preserve"> </w:t>
      </w:r>
      <w:r w:rsidR="00AF406D" w:rsidRPr="00AF406D">
        <w:rPr>
          <w:lang w:val="en-GB"/>
        </w:rPr>
        <w:t>Glen obtained unauthorised access to Facebook’s internal systems and modified critical features. This cost Facebook $200,000 to investigate. Glen entered a guilty plea to violations of Sections 1 and 3. Glen was given a prison sentence of eight months at Southwark Crown Court. The sophistication and intentionality of the attack were cited by the judge as aggravating factors.[5]</w:t>
      </w:r>
      <w:r w:rsidR="00AF406D">
        <w:rPr>
          <w:lang w:val="en-GB"/>
        </w:rPr>
        <w:t xml:space="preserve"> </w:t>
      </w:r>
      <w:r w:rsidR="00305021">
        <w:rPr>
          <w:lang w:val="en-GB"/>
        </w:rPr>
        <w:t xml:space="preserve"> </w:t>
      </w:r>
      <w:r w:rsidR="00AE57F2">
        <w:rPr>
          <w:lang w:val="en-GB"/>
        </w:rPr>
        <w:t xml:space="preserve"> </w:t>
      </w:r>
    </w:p>
    <w:p w14:paraId="75BCD289" w14:textId="4E8058F4" w:rsidR="00951737" w:rsidRPr="00305021" w:rsidRDefault="00D758BE">
      <w:pPr>
        <w:rPr>
          <w:lang w:val="en-GB"/>
        </w:rPr>
      </w:pPr>
      <w:r>
        <w:t>Mr.</w:t>
      </w:r>
      <w:r w:rsidR="00510D10">
        <w:t xml:space="preserve"> Umar Kasim (2018</w:t>
      </w:r>
      <w:proofErr w:type="gramStart"/>
      <w:r w:rsidR="00510D10">
        <w:t>)</w:t>
      </w:r>
      <w:r w:rsidR="00AE57F2">
        <w:t xml:space="preserve"> </w:t>
      </w:r>
      <w:r w:rsidR="00510D10">
        <w:t>:</w:t>
      </w:r>
      <w:proofErr w:type="gramEnd"/>
      <w:r w:rsidR="00510D10">
        <w:t xml:space="preserve"> </w:t>
      </w:r>
      <w:r w:rsidR="00FC5977" w:rsidRPr="00FC5977">
        <w:rPr>
          <w:lang w:val="en-GB"/>
        </w:rPr>
        <w:t>Mr. Kasim used his workplace to obtain unauthorised access to personal information. This was the first case to be taken to the CMA by the ICO. Mr. Kasim entered a guilty plea and was given a prison sentence of six months. This proved that internal threats are subject to the same CMA regulations as external hackers.</w:t>
      </w:r>
      <w:r w:rsidR="00C85A3F">
        <w:rPr>
          <w:lang w:val="en-GB"/>
        </w:rPr>
        <w:t xml:space="preserve"> </w:t>
      </w:r>
      <w:r w:rsidR="001F6EDA">
        <w:rPr>
          <w:lang w:val="en-GB"/>
        </w:rPr>
        <w:t>[</w:t>
      </w:r>
      <w:r w:rsidR="00FC5977" w:rsidRPr="00FC5977">
        <w:rPr>
          <w:lang w:val="en-GB"/>
        </w:rPr>
        <w:t>4</w:t>
      </w:r>
      <w:r w:rsidR="001F6EDA">
        <w:rPr>
          <w:lang w:val="en-GB"/>
        </w:rPr>
        <w:t>]</w:t>
      </w:r>
      <w:r w:rsidR="00AE57F2">
        <w:rPr>
          <w:lang w:val="en-GB"/>
        </w:rPr>
        <w:t xml:space="preserve"> </w:t>
      </w:r>
    </w:p>
    <w:p w14:paraId="67E5CEF9" w14:textId="4431937B" w:rsidR="00951737" w:rsidRPr="00997719" w:rsidRDefault="00510D10">
      <w:pPr>
        <w:rPr>
          <w:lang w:val="en-GB"/>
        </w:rPr>
      </w:pPr>
      <w:r>
        <w:t>TalkTalk Hack (2015</w:t>
      </w:r>
      <w:proofErr w:type="gramStart"/>
      <w:r>
        <w:t>)</w:t>
      </w:r>
      <w:r w:rsidR="00ED1881">
        <w:t xml:space="preserve"> </w:t>
      </w:r>
      <w:r>
        <w:t>:</w:t>
      </w:r>
      <w:proofErr w:type="gramEnd"/>
      <w:r>
        <w:t xml:space="preserve"> </w:t>
      </w:r>
      <w:r w:rsidR="00E32F5E" w:rsidRPr="00E32F5E">
        <w:rPr>
          <w:lang w:val="en-GB"/>
        </w:rPr>
        <w:t>Hackers obtained access to 156,000 customers' personal information. This was achieved by exploiting vulnerabilities on TalkTalk’s website. This case was subject to the CMA and data protection law at the same time. This was evidenced by the £400,000 fine handed to TalkTalk by the ICO and the prosecutions under the CMA. Several people were prosecuted for their involvement in the crime.[2] [5]</w:t>
      </w:r>
      <w:r w:rsidR="00E32F5E">
        <w:rPr>
          <w:lang w:val="en-GB"/>
        </w:rPr>
        <w:t xml:space="preserve"> </w:t>
      </w:r>
      <w:r w:rsidR="0095129B">
        <w:rPr>
          <w:lang w:val="en-GB"/>
        </w:rPr>
        <w:t xml:space="preserve"> </w:t>
      </w:r>
      <w:r w:rsidR="00C85A3F">
        <w:rPr>
          <w:lang w:val="en-GB"/>
        </w:rPr>
        <w:t xml:space="preserve"> </w:t>
      </w:r>
      <w:r w:rsidR="00AE57F2">
        <w:rPr>
          <w:lang w:val="en-GB"/>
        </w:rPr>
        <w:t xml:space="preserve"> </w:t>
      </w:r>
    </w:p>
    <w:p w14:paraId="76421460" w14:textId="79D534A1" w:rsidR="00951737" w:rsidRDefault="00510D10">
      <w:pPr>
        <w:pStyle w:val="Heading2"/>
      </w:pPr>
      <w:bookmarkStart w:id="13" w:name="_Toc223443913"/>
      <w:r>
        <w:t xml:space="preserve">2.6 </w:t>
      </w:r>
      <w:r w:rsidR="007B2947">
        <w:t>Organizational</w:t>
      </w:r>
      <w:r>
        <w:t xml:space="preserve"> Compliance Measures</w:t>
      </w:r>
      <w:bookmarkEnd w:id="13"/>
      <w:r w:rsidR="00D62FD3">
        <w:t xml:space="preserve"> </w:t>
      </w:r>
      <w:r w:rsidR="007B2947">
        <w:t xml:space="preserve"> </w:t>
      </w:r>
    </w:p>
    <w:p w14:paraId="6014929F" w14:textId="4B6209D9" w:rsidR="00951737" w:rsidRDefault="00510D10">
      <w:r>
        <w:t xml:space="preserve">To comply with the CMA and reduce vulnerability to violations, </w:t>
      </w:r>
      <w:r w:rsidR="00D62FD3">
        <w:t>organizations</w:t>
      </w:r>
      <w:r>
        <w:t xml:space="preserve"> should:</w:t>
      </w:r>
      <w:r w:rsidR="00D62FD3">
        <w:t xml:space="preserve"> </w:t>
      </w:r>
    </w:p>
    <w:p w14:paraId="1049BF66" w14:textId="222BE25F" w:rsidR="00951737" w:rsidRPr="00262184" w:rsidRDefault="00510D10" w:rsidP="00262184">
      <w:pPr>
        <w:pStyle w:val="ListBullet"/>
        <w:rPr>
          <w:lang w:val="en-GB"/>
        </w:rPr>
      </w:pPr>
      <w:r w:rsidRPr="00C51306">
        <w:rPr>
          <w:b/>
          <w:bCs/>
        </w:rPr>
        <w:t>Implement strong access controls</w:t>
      </w:r>
      <w:r>
        <w:t xml:space="preserve">: </w:t>
      </w:r>
      <w:r w:rsidR="00776C3C">
        <w:t xml:space="preserve"> </w:t>
      </w:r>
      <w:r w:rsidR="006B486D" w:rsidRPr="006B486D">
        <w:rPr>
          <w:lang w:val="en-GB"/>
        </w:rPr>
        <w:t>Role-based access ensures that users are only allowed to access systems that they are authorized to use.</w:t>
      </w:r>
      <w:r w:rsidR="006B486D">
        <w:rPr>
          <w:lang w:val="en-GB"/>
        </w:rPr>
        <w:t xml:space="preserve"> </w:t>
      </w:r>
      <w:r w:rsidR="00C51306">
        <w:rPr>
          <w:lang w:val="en-GB"/>
        </w:rPr>
        <w:t xml:space="preserve"> </w:t>
      </w:r>
    </w:p>
    <w:p w14:paraId="7840532A" w14:textId="70AEB7FC" w:rsidR="00951737" w:rsidRPr="00312851" w:rsidRDefault="00510D10" w:rsidP="00312851">
      <w:pPr>
        <w:pStyle w:val="ListBullet"/>
        <w:rPr>
          <w:lang w:val="en-GB"/>
        </w:rPr>
      </w:pPr>
      <w:r w:rsidRPr="00C51306">
        <w:rPr>
          <w:b/>
          <w:bCs/>
        </w:rPr>
        <w:t xml:space="preserve">Maintain audit </w:t>
      </w:r>
      <w:proofErr w:type="gramStart"/>
      <w:r w:rsidRPr="00C51306">
        <w:rPr>
          <w:b/>
          <w:bCs/>
        </w:rPr>
        <w:t>logs</w:t>
      </w:r>
      <w:r w:rsidR="00D62FD3">
        <w:rPr>
          <w:b/>
          <w:bCs/>
        </w:rPr>
        <w:t xml:space="preserve"> </w:t>
      </w:r>
      <w:r>
        <w:t>:</w:t>
      </w:r>
      <w:proofErr w:type="gramEnd"/>
      <w:r>
        <w:t xml:space="preserve"> </w:t>
      </w:r>
      <w:r w:rsidR="00C30258" w:rsidRPr="00C30258">
        <w:rPr>
          <w:lang w:val="en-GB"/>
        </w:rPr>
        <w:t>Comprehensive system access logs should be in place to ensure that law enforcement agencies are aided in their investigations in the event of any violation.</w:t>
      </w:r>
      <w:r w:rsidR="00C30258">
        <w:rPr>
          <w:lang w:val="en-GB"/>
        </w:rPr>
        <w:t xml:space="preserve"> </w:t>
      </w:r>
      <w:r w:rsidR="006F412D">
        <w:rPr>
          <w:lang w:val="en-GB"/>
        </w:rPr>
        <w:t xml:space="preserve"> </w:t>
      </w:r>
    </w:p>
    <w:p w14:paraId="56C36B6A" w14:textId="74F0B9D2" w:rsidR="00951737" w:rsidRPr="00585859" w:rsidRDefault="00510D10" w:rsidP="00585859">
      <w:pPr>
        <w:pStyle w:val="ListBullet"/>
        <w:rPr>
          <w:lang w:val="en-GB"/>
        </w:rPr>
      </w:pPr>
      <w:r w:rsidRPr="00C51306">
        <w:rPr>
          <w:b/>
          <w:bCs/>
        </w:rPr>
        <w:t>Enforce Acceptable Use Policies (AUPs)</w:t>
      </w:r>
      <w:proofErr w:type="gramStart"/>
      <w:r>
        <w:t xml:space="preserve">: </w:t>
      </w:r>
      <w:r w:rsidR="00607241">
        <w:t xml:space="preserve"> </w:t>
      </w:r>
      <w:r w:rsidR="00BF5B13" w:rsidRPr="00BF5B13">
        <w:rPr>
          <w:lang w:val="en-GB"/>
        </w:rPr>
        <w:t>Employees</w:t>
      </w:r>
      <w:proofErr w:type="gramEnd"/>
      <w:r w:rsidR="00BF5B13" w:rsidRPr="00BF5B13">
        <w:rPr>
          <w:lang w:val="en-GB"/>
        </w:rPr>
        <w:t xml:space="preserve"> should be made aware of unauthorized access and the legal implications that come with the CMA.</w:t>
      </w:r>
      <w:r w:rsidR="00BF5B13">
        <w:rPr>
          <w:lang w:val="en-GB"/>
        </w:rPr>
        <w:t xml:space="preserve"> </w:t>
      </w:r>
      <w:r w:rsidR="00585859" w:rsidRPr="00585859">
        <w:rPr>
          <w:lang w:val="en-GB"/>
        </w:rPr>
        <w:t xml:space="preserve"> </w:t>
      </w:r>
      <w:r w:rsidR="00585859">
        <w:rPr>
          <w:lang w:val="en-GB"/>
        </w:rPr>
        <w:t xml:space="preserve"> </w:t>
      </w:r>
      <w:r w:rsidR="00776C3C">
        <w:rPr>
          <w:lang w:val="en-GB"/>
        </w:rPr>
        <w:t xml:space="preserve"> </w:t>
      </w:r>
    </w:p>
    <w:p w14:paraId="21FCB6C6" w14:textId="4E0D2735" w:rsidR="00951737" w:rsidRPr="00063CE1" w:rsidRDefault="00510D10" w:rsidP="00063CE1">
      <w:pPr>
        <w:pStyle w:val="ListBullet"/>
        <w:rPr>
          <w:lang w:val="en-GB"/>
        </w:rPr>
      </w:pPr>
      <w:r w:rsidRPr="00C51306">
        <w:rPr>
          <w:b/>
          <w:bCs/>
        </w:rPr>
        <w:t>Apply regular security patches</w:t>
      </w:r>
      <w:r>
        <w:t xml:space="preserve">: </w:t>
      </w:r>
      <w:r w:rsidR="0091776F" w:rsidRPr="0091776F">
        <w:rPr>
          <w:lang w:val="en-GB"/>
        </w:rPr>
        <w:t>This ensures that any vulnerabilities that could be exploited to commit Section 1 and Section 3 violations are eliminated.</w:t>
      </w:r>
      <w:r w:rsidR="0091776F">
        <w:rPr>
          <w:lang w:val="en-GB"/>
        </w:rPr>
        <w:t xml:space="preserve"> </w:t>
      </w:r>
      <w:r w:rsidR="00063CE1" w:rsidRPr="00063CE1">
        <w:rPr>
          <w:lang w:val="en-GB"/>
        </w:rPr>
        <w:t xml:space="preserve"> </w:t>
      </w:r>
      <w:r w:rsidR="00063CE1">
        <w:rPr>
          <w:lang w:val="en-GB"/>
        </w:rPr>
        <w:t xml:space="preserve"> </w:t>
      </w:r>
      <w:r w:rsidR="00776C3C">
        <w:rPr>
          <w:lang w:val="en-GB"/>
        </w:rPr>
        <w:t xml:space="preserve"> </w:t>
      </w:r>
    </w:p>
    <w:p w14:paraId="76FC87AB" w14:textId="66B8792A" w:rsidR="00951737" w:rsidRPr="00B06B98" w:rsidRDefault="00510D10" w:rsidP="00B06B98">
      <w:pPr>
        <w:pStyle w:val="ListBullet"/>
        <w:rPr>
          <w:lang w:val="en-GB"/>
        </w:rPr>
      </w:pPr>
      <w:r w:rsidRPr="00C51306">
        <w:rPr>
          <w:b/>
          <w:bCs/>
        </w:rPr>
        <w:t>Develop an incident response plan</w:t>
      </w:r>
      <w:r>
        <w:t xml:space="preserve">: </w:t>
      </w:r>
      <w:r w:rsidR="009A22B3" w:rsidRPr="009A22B3">
        <w:rPr>
          <w:lang w:val="en-GB"/>
        </w:rPr>
        <w:t>This ensures that any violations are effectively managed to ensure that evidence is saved for future legal action.</w:t>
      </w:r>
      <w:r w:rsidR="009A22B3">
        <w:rPr>
          <w:lang w:val="en-GB"/>
        </w:rPr>
        <w:t xml:space="preserve"> </w:t>
      </w:r>
      <w:r w:rsidR="00776C3C">
        <w:rPr>
          <w:lang w:val="en-GB"/>
        </w:rPr>
        <w:t xml:space="preserve"> </w:t>
      </w:r>
      <w:r w:rsidR="00B06B98" w:rsidRPr="00B06B98">
        <w:rPr>
          <w:lang w:val="en-GB"/>
        </w:rPr>
        <w:t xml:space="preserve"> </w:t>
      </w:r>
      <w:r w:rsidR="00B06B98">
        <w:rPr>
          <w:lang w:val="en-GB"/>
        </w:rPr>
        <w:t xml:space="preserve"> </w:t>
      </w:r>
    </w:p>
    <w:p w14:paraId="50ED9EBC" w14:textId="07446A8E" w:rsidR="00951737" w:rsidRDefault="00510D10">
      <w:pPr>
        <w:pStyle w:val="Heading1"/>
      </w:pPr>
      <w:bookmarkStart w:id="14" w:name="_Toc223443914"/>
      <w:r>
        <w:t>Conclusion</w:t>
      </w:r>
      <w:bookmarkEnd w:id="14"/>
      <w:r w:rsidR="00776C3C">
        <w:t xml:space="preserve"> </w:t>
      </w:r>
    </w:p>
    <w:p w14:paraId="6BA6BA47" w14:textId="781E9C4A" w:rsidR="00951737" w:rsidRPr="00DC1CF5" w:rsidRDefault="000D5F7F">
      <w:pPr>
        <w:rPr>
          <w:lang w:val="en-GB"/>
        </w:rPr>
      </w:pPr>
      <w:r w:rsidRPr="000D5F7F">
        <w:rPr>
          <w:lang w:val="en-GB"/>
        </w:rPr>
        <w:t xml:space="preserve">Together, the UK GDPR, the DPA </w:t>
      </w:r>
      <w:proofErr w:type="gramStart"/>
      <w:r w:rsidRPr="000D5F7F">
        <w:rPr>
          <w:lang w:val="en-GB"/>
        </w:rPr>
        <w:t>2018</w:t>
      </w:r>
      <w:r w:rsidR="00F50460">
        <w:rPr>
          <w:lang w:val="en-GB"/>
        </w:rPr>
        <w:t xml:space="preserve"> </w:t>
      </w:r>
      <w:r w:rsidRPr="000D5F7F">
        <w:rPr>
          <w:lang w:val="en-GB"/>
        </w:rPr>
        <w:t>,</w:t>
      </w:r>
      <w:proofErr w:type="gramEnd"/>
      <w:r w:rsidRPr="000D5F7F">
        <w:rPr>
          <w:lang w:val="en-GB"/>
        </w:rPr>
        <w:t xml:space="preserve"> and the </w:t>
      </w:r>
      <w:proofErr w:type="gramStart"/>
      <w:r w:rsidRPr="000D5F7F">
        <w:rPr>
          <w:lang w:val="en-GB"/>
        </w:rPr>
        <w:t>Computer</w:t>
      </w:r>
      <w:proofErr w:type="gramEnd"/>
      <w:r w:rsidRPr="000D5F7F">
        <w:rPr>
          <w:lang w:val="en-GB"/>
        </w:rPr>
        <w:t xml:space="preserve"> </w:t>
      </w:r>
      <w:r w:rsidR="00F50460">
        <w:rPr>
          <w:lang w:val="en-GB"/>
        </w:rPr>
        <w:t>m</w:t>
      </w:r>
      <w:r w:rsidRPr="000D5F7F">
        <w:rPr>
          <w:lang w:val="en-GB"/>
        </w:rPr>
        <w:t xml:space="preserve">isuse Act of 1990 offer a comprehensive legal </w:t>
      </w:r>
      <w:r w:rsidR="00DB7287" w:rsidRPr="000D5F7F">
        <w:rPr>
          <w:lang w:val="en-GB"/>
        </w:rPr>
        <w:t>procedure</w:t>
      </w:r>
      <w:r w:rsidRPr="000D5F7F">
        <w:rPr>
          <w:lang w:val="en-GB"/>
        </w:rPr>
        <w:t xml:space="preserve"> for the protection of personal data and cybersecurity. As seen in the imposition of penalties on British Airways and </w:t>
      </w:r>
      <w:proofErr w:type="spellStart"/>
      <w:r w:rsidR="00FF1B85">
        <w:rPr>
          <w:lang w:val="en-GB"/>
        </w:rPr>
        <w:t>m</w:t>
      </w:r>
      <w:r w:rsidRPr="000D5F7F">
        <w:rPr>
          <w:lang w:val="en-GB"/>
        </w:rPr>
        <w:t>arriott</w:t>
      </w:r>
      <w:proofErr w:type="spellEnd"/>
      <w:r w:rsidRPr="000D5F7F">
        <w:rPr>
          <w:lang w:val="en-GB"/>
        </w:rPr>
        <w:t xml:space="preserve"> International, the GDPR and the DPA 2018 encourage and require entities to properly deal with personal data, with significant implications for their bottom line. Cybercrime is criminalised under the Computer Misuse Act, which safeguards individuals and entities and enables the prosecution of </w:t>
      </w:r>
      <w:proofErr w:type="gramStart"/>
      <w:r w:rsidRPr="000D5F7F">
        <w:rPr>
          <w:lang w:val="en-GB"/>
        </w:rPr>
        <w:t xml:space="preserve">cybercriminals, </w:t>
      </w:r>
      <w:r w:rsidR="00917533">
        <w:rPr>
          <w:lang w:val="en-GB"/>
        </w:rPr>
        <w:t xml:space="preserve"> </w:t>
      </w:r>
      <w:r w:rsidRPr="000D5F7F">
        <w:rPr>
          <w:lang w:val="en-GB"/>
        </w:rPr>
        <w:lastRenderedPageBreak/>
        <w:t>whether</w:t>
      </w:r>
      <w:proofErr w:type="gramEnd"/>
      <w:r w:rsidRPr="000D5F7F">
        <w:rPr>
          <w:lang w:val="en-GB"/>
        </w:rPr>
        <w:t xml:space="preserve"> insiders with malicious intent or outsiders. Taken together, the regulations encourage and require entities to invest heavily in cybersecurity measures. </w:t>
      </w:r>
      <w:r w:rsidR="00F1772B">
        <w:rPr>
          <w:lang w:val="en-GB"/>
        </w:rPr>
        <w:t xml:space="preserve"> </w:t>
      </w:r>
      <w:r w:rsidRPr="000D5F7F">
        <w:rPr>
          <w:lang w:val="en-GB"/>
        </w:rPr>
        <w:t>[1, 4]</w:t>
      </w:r>
      <w:r>
        <w:rPr>
          <w:lang w:val="en-GB"/>
        </w:rPr>
        <w:t xml:space="preserve"> </w:t>
      </w:r>
      <w:r w:rsidR="00871ABA">
        <w:rPr>
          <w:lang w:val="en-GB"/>
        </w:rPr>
        <w:t xml:space="preserve"> </w:t>
      </w:r>
      <w:r w:rsidR="00510D10">
        <w:br w:type="page"/>
      </w:r>
    </w:p>
    <w:p w14:paraId="7645340B" w14:textId="77777777" w:rsidR="00951737" w:rsidRDefault="00510D10">
      <w:pPr>
        <w:pStyle w:val="Heading1"/>
      </w:pPr>
      <w:bookmarkStart w:id="15" w:name="_Toc223443915"/>
      <w:r>
        <w:lastRenderedPageBreak/>
        <w:t>References</w:t>
      </w:r>
      <w:bookmarkEnd w:id="15"/>
    </w:p>
    <w:p w14:paraId="57EA8CBF" w14:textId="77777777" w:rsidR="00951737" w:rsidRDefault="00510D10">
      <w:pPr>
        <w:pStyle w:val="ListNumber"/>
        <w:ind w:left="720" w:hanging="720"/>
      </w:pPr>
      <w:r>
        <w:t>[1] Information Commissioner's Office (ICO). (2024). A Guide to the Data Protection Principles. Available at: https://ico.org.uk/for-organisations/uk-gdpr-guidance-and-resources/data-protection-principles/ (Accessed: 03 March 2026)</w:t>
      </w:r>
    </w:p>
    <w:p w14:paraId="5C2653E0" w14:textId="77777777" w:rsidR="00951737" w:rsidRDefault="00510D10">
      <w:pPr>
        <w:pStyle w:val="ListNumber"/>
        <w:ind w:left="720" w:hanging="720"/>
      </w:pPr>
      <w:r>
        <w:t>[2] Information Commissioner's Office (ICO). (2020). ICO Fines British Airways £20m and Marriott International £18.4m for Data Breaches. Available at: https://ico.org.uk/ (Accessed: 03 March 2026)</w:t>
      </w:r>
    </w:p>
    <w:p w14:paraId="456CA612" w14:textId="77777777" w:rsidR="00951737" w:rsidRDefault="00510D10">
      <w:pPr>
        <w:pStyle w:val="ListNumber"/>
        <w:ind w:left="720" w:hanging="720"/>
      </w:pPr>
      <w:r>
        <w:t>[3] Mayer Brown. (2024). UK GDPR and the Price of Non-Compliance: ICO Issues New Guidance on Calculating Fines. Available at: https://www.mayerbrown.com (Accessed: 03 March 2026)</w:t>
      </w:r>
    </w:p>
    <w:p w14:paraId="742BD761" w14:textId="77777777" w:rsidR="00951737" w:rsidRDefault="00510D10">
      <w:pPr>
        <w:pStyle w:val="ListNumber"/>
        <w:ind w:left="720" w:hanging="720"/>
      </w:pPr>
      <w:r>
        <w:t>[4] Crown Prosecution Service (CPS). (2020). Computer Misuse Act – Prosecution Guidance. Available at: https://www.cps.gov.uk/prosecution-guidance/computer-misuse-act (Accessed: 03 March 2026)</w:t>
      </w:r>
    </w:p>
    <w:p w14:paraId="50F29215" w14:textId="77777777" w:rsidR="00951737" w:rsidRDefault="00510D10">
      <w:pPr>
        <w:pStyle w:val="ListNumber"/>
        <w:ind w:left="720" w:hanging="720"/>
      </w:pPr>
      <w:r>
        <w:t>[5] Legislation.gov.uk. (2023). Computer Misuse Act 1990. Available at: https://www.legislation.gov.uk/ukpga/1990/18 (Accessed: 03 March 2026)</w:t>
      </w:r>
    </w:p>
    <w:p w14:paraId="04DB1490" w14:textId="77777777" w:rsidR="00951737" w:rsidRDefault="00510D10">
      <w:pPr>
        <w:pStyle w:val="ListNumber"/>
        <w:ind w:left="720" w:hanging="720"/>
      </w:pPr>
      <w:r>
        <w:t>[6] National Cyber Security Centre (NCSC). (2024). Cyber Security Best Practices. Available at: https://www.ncsc.gov.uk/ (Accessed: 03 March 2026)</w:t>
      </w:r>
    </w:p>
    <w:sectPr w:rsidR="0095173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52FA" w14:textId="77777777" w:rsidR="00F03256" w:rsidRDefault="00F03256" w:rsidP="00EF6053">
      <w:pPr>
        <w:spacing w:after="0" w:line="240" w:lineRule="auto"/>
      </w:pPr>
      <w:r>
        <w:separator/>
      </w:r>
    </w:p>
  </w:endnote>
  <w:endnote w:type="continuationSeparator" w:id="0">
    <w:p w14:paraId="55B4B11A" w14:textId="77777777" w:rsidR="00F03256" w:rsidRDefault="00F03256" w:rsidP="00EF6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931261"/>
      <w:docPartObj>
        <w:docPartGallery w:val="Page Numbers (Bottom of Page)"/>
        <w:docPartUnique/>
      </w:docPartObj>
    </w:sdtPr>
    <w:sdtEndPr/>
    <w:sdtContent>
      <w:p w14:paraId="32E26883" w14:textId="1C3C4DF2" w:rsidR="00EF6053" w:rsidRDefault="00EF6053">
        <w:pPr>
          <w:pStyle w:val="Footer"/>
          <w:jc w:val="right"/>
        </w:pPr>
        <w:r>
          <w:fldChar w:fldCharType="begin"/>
        </w:r>
        <w:r>
          <w:instrText>PAGE   \* MERGEFORMAT</w:instrText>
        </w:r>
        <w:r>
          <w:fldChar w:fldCharType="separate"/>
        </w:r>
        <w:r>
          <w:rPr>
            <w:lang w:val="en-GB"/>
          </w:rPr>
          <w:t>2</w:t>
        </w:r>
        <w:r>
          <w:fldChar w:fldCharType="end"/>
        </w:r>
      </w:p>
    </w:sdtContent>
  </w:sdt>
  <w:p w14:paraId="599FD8BB" w14:textId="77777777" w:rsidR="00EF6053" w:rsidRDefault="00EF6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7DBD5" w14:textId="77777777" w:rsidR="00F03256" w:rsidRDefault="00F03256" w:rsidP="00EF6053">
      <w:pPr>
        <w:spacing w:after="0" w:line="240" w:lineRule="auto"/>
      </w:pPr>
      <w:r>
        <w:separator/>
      </w:r>
    </w:p>
  </w:footnote>
  <w:footnote w:type="continuationSeparator" w:id="0">
    <w:p w14:paraId="7DDD42CE" w14:textId="77777777" w:rsidR="00F03256" w:rsidRDefault="00F03256" w:rsidP="00EF6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C76861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A88C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FF2499"/>
    <w:multiLevelType w:val="hybridMultilevel"/>
    <w:tmpl w:val="9656C7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507497"/>
    <w:multiLevelType w:val="hybridMultilevel"/>
    <w:tmpl w:val="44AE2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860850">
    <w:abstractNumId w:val="8"/>
  </w:num>
  <w:num w:numId="2" w16cid:durableId="2144154805">
    <w:abstractNumId w:val="6"/>
  </w:num>
  <w:num w:numId="3" w16cid:durableId="749156532">
    <w:abstractNumId w:val="5"/>
  </w:num>
  <w:num w:numId="4" w16cid:durableId="620915199">
    <w:abstractNumId w:val="4"/>
  </w:num>
  <w:num w:numId="5" w16cid:durableId="476144036">
    <w:abstractNumId w:val="7"/>
  </w:num>
  <w:num w:numId="6" w16cid:durableId="515925866">
    <w:abstractNumId w:val="3"/>
  </w:num>
  <w:num w:numId="7" w16cid:durableId="692347501">
    <w:abstractNumId w:val="2"/>
  </w:num>
  <w:num w:numId="8" w16cid:durableId="2085563156">
    <w:abstractNumId w:val="1"/>
  </w:num>
  <w:num w:numId="9" w16cid:durableId="1927960652">
    <w:abstractNumId w:val="0"/>
  </w:num>
  <w:num w:numId="10" w16cid:durableId="1989360899">
    <w:abstractNumId w:val="7"/>
  </w:num>
  <w:num w:numId="11" w16cid:durableId="1892500550">
    <w:abstractNumId w:val="7"/>
  </w:num>
  <w:num w:numId="12" w16cid:durableId="1143811054">
    <w:abstractNumId w:val="7"/>
  </w:num>
  <w:num w:numId="13" w16cid:durableId="1449281273">
    <w:abstractNumId w:val="7"/>
  </w:num>
  <w:num w:numId="14" w16cid:durableId="1650282771">
    <w:abstractNumId w:val="9"/>
  </w:num>
  <w:num w:numId="15" w16cid:durableId="539978954">
    <w:abstractNumId w:val="10"/>
  </w:num>
  <w:num w:numId="16" w16cid:durableId="1169632829">
    <w:abstractNumId w:val="7"/>
  </w:num>
  <w:num w:numId="17" w16cid:durableId="1899245563">
    <w:abstractNumId w:val="7"/>
  </w:num>
  <w:num w:numId="18" w16cid:durableId="1737163163">
    <w:abstractNumId w:val="7"/>
  </w:num>
  <w:num w:numId="19" w16cid:durableId="2059160588">
    <w:abstractNumId w:val="7"/>
  </w:num>
  <w:num w:numId="20" w16cid:durableId="1728722955">
    <w:abstractNumId w:val="7"/>
  </w:num>
  <w:num w:numId="21" w16cid:durableId="2053067248">
    <w:abstractNumId w:val="7"/>
  </w:num>
  <w:num w:numId="22" w16cid:durableId="1956713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EF"/>
    <w:rsid w:val="00034616"/>
    <w:rsid w:val="0004430A"/>
    <w:rsid w:val="000566F2"/>
    <w:rsid w:val="0006063C"/>
    <w:rsid w:val="00063CE1"/>
    <w:rsid w:val="00067F34"/>
    <w:rsid w:val="00083BF7"/>
    <w:rsid w:val="00097545"/>
    <w:rsid w:val="000C238A"/>
    <w:rsid w:val="000D2E2B"/>
    <w:rsid w:val="000D5666"/>
    <w:rsid w:val="000D5F7F"/>
    <w:rsid w:val="000E7FFA"/>
    <w:rsid w:val="000F5061"/>
    <w:rsid w:val="001179EF"/>
    <w:rsid w:val="0015074B"/>
    <w:rsid w:val="001561B2"/>
    <w:rsid w:val="001772A0"/>
    <w:rsid w:val="0019526D"/>
    <w:rsid w:val="001F6EDA"/>
    <w:rsid w:val="00215FE2"/>
    <w:rsid w:val="00262184"/>
    <w:rsid w:val="00284356"/>
    <w:rsid w:val="00293E8A"/>
    <w:rsid w:val="0029639D"/>
    <w:rsid w:val="002D62CA"/>
    <w:rsid w:val="002D6B3B"/>
    <w:rsid w:val="002F6761"/>
    <w:rsid w:val="002F71D4"/>
    <w:rsid w:val="00305021"/>
    <w:rsid w:val="00312851"/>
    <w:rsid w:val="003172AB"/>
    <w:rsid w:val="00317448"/>
    <w:rsid w:val="00326F90"/>
    <w:rsid w:val="00327C25"/>
    <w:rsid w:val="0033435B"/>
    <w:rsid w:val="003441EE"/>
    <w:rsid w:val="003B47A0"/>
    <w:rsid w:val="003B6613"/>
    <w:rsid w:val="003C6B22"/>
    <w:rsid w:val="004B1C47"/>
    <w:rsid w:val="004D5061"/>
    <w:rsid w:val="00510D10"/>
    <w:rsid w:val="00585859"/>
    <w:rsid w:val="0059087E"/>
    <w:rsid w:val="005C7410"/>
    <w:rsid w:val="005D658E"/>
    <w:rsid w:val="005F105E"/>
    <w:rsid w:val="00607241"/>
    <w:rsid w:val="0061728A"/>
    <w:rsid w:val="0062197E"/>
    <w:rsid w:val="0068374B"/>
    <w:rsid w:val="00693D18"/>
    <w:rsid w:val="006B486D"/>
    <w:rsid w:val="006F412D"/>
    <w:rsid w:val="00710370"/>
    <w:rsid w:val="0071729F"/>
    <w:rsid w:val="00756725"/>
    <w:rsid w:val="007658E2"/>
    <w:rsid w:val="00766EE4"/>
    <w:rsid w:val="00776C3C"/>
    <w:rsid w:val="00783238"/>
    <w:rsid w:val="00790782"/>
    <w:rsid w:val="00796580"/>
    <w:rsid w:val="00797DDC"/>
    <w:rsid w:val="007B2947"/>
    <w:rsid w:val="00802C1E"/>
    <w:rsid w:val="00827F6F"/>
    <w:rsid w:val="00871ABA"/>
    <w:rsid w:val="00871F74"/>
    <w:rsid w:val="00874DD9"/>
    <w:rsid w:val="008B2252"/>
    <w:rsid w:val="008D15DD"/>
    <w:rsid w:val="00917533"/>
    <w:rsid w:val="0091776F"/>
    <w:rsid w:val="0095078E"/>
    <w:rsid w:val="0095129B"/>
    <w:rsid w:val="00951737"/>
    <w:rsid w:val="0095754E"/>
    <w:rsid w:val="009901CE"/>
    <w:rsid w:val="00997719"/>
    <w:rsid w:val="009A22B3"/>
    <w:rsid w:val="009C58B8"/>
    <w:rsid w:val="009D53C5"/>
    <w:rsid w:val="00A1405C"/>
    <w:rsid w:val="00A2139F"/>
    <w:rsid w:val="00A22CE1"/>
    <w:rsid w:val="00A24309"/>
    <w:rsid w:val="00A4348A"/>
    <w:rsid w:val="00A92C12"/>
    <w:rsid w:val="00AA1D8D"/>
    <w:rsid w:val="00AA64BE"/>
    <w:rsid w:val="00AD4067"/>
    <w:rsid w:val="00AE57F2"/>
    <w:rsid w:val="00AF0509"/>
    <w:rsid w:val="00AF406D"/>
    <w:rsid w:val="00AF5A2E"/>
    <w:rsid w:val="00B06B98"/>
    <w:rsid w:val="00B14759"/>
    <w:rsid w:val="00B35591"/>
    <w:rsid w:val="00B47730"/>
    <w:rsid w:val="00B55D5B"/>
    <w:rsid w:val="00B56CD4"/>
    <w:rsid w:val="00BF5B13"/>
    <w:rsid w:val="00C117C2"/>
    <w:rsid w:val="00C30258"/>
    <w:rsid w:val="00C31D90"/>
    <w:rsid w:val="00C36003"/>
    <w:rsid w:val="00C51306"/>
    <w:rsid w:val="00C85A3F"/>
    <w:rsid w:val="00C90130"/>
    <w:rsid w:val="00C91952"/>
    <w:rsid w:val="00CA7410"/>
    <w:rsid w:val="00CB0664"/>
    <w:rsid w:val="00CC2D2B"/>
    <w:rsid w:val="00CD3E30"/>
    <w:rsid w:val="00CE0711"/>
    <w:rsid w:val="00D11170"/>
    <w:rsid w:val="00D40C4A"/>
    <w:rsid w:val="00D56C40"/>
    <w:rsid w:val="00D571F3"/>
    <w:rsid w:val="00D62FD3"/>
    <w:rsid w:val="00D724DF"/>
    <w:rsid w:val="00D72D05"/>
    <w:rsid w:val="00D758BE"/>
    <w:rsid w:val="00D77806"/>
    <w:rsid w:val="00DA0D2A"/>
    <w:rsid w:val="00DA3711"/>
    <w:rsid w:val="00DB7287"/>
    <w:rsid w:val="00DC1CF5"/>
    <w:rsid w:val="00DE59B3"/>
    <w:rsid w:val="00E32F5E"/>
    <w:rsid w:val="00E4100C"/>
    <w:rsid w:val="00E57010"/>
    <w:rsid w:val="00E71CAF"/>
    <w:rsid w:val="00ED1881"/>
    <w:rsid w:val="00EE528E"/>
    <w:rsid w:val="00EF6053"/>
    <w:rsid w:val="00F03256"/>
    <w:rsid w:val="00F1772B"/>
    <w:rsid w:val="00F2500A"/>
    <w:rsid w:val="00F40EF7"/>
    <w:rsid w:val="00F50460"/>
    <w:rsid w:val="00F54570"/>
    <w:rsid w:val="00F767E1"/>
    <w:rsid w:val="00FC5977"/>
    <w:rsid w:val="00FC693F"/>
    <w:rsid w:val="00FF1B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01D1CA-37DC-40E6-8D0B-886835DC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6053"/>
    <w:pPr>
      <w:spacing w:after="100"/>
    </w:pPr>
  </w:style>
  <w:style w:type="paragraph" w:styleId="TOC2">
    <w:name w:val="toc 2"/>
    <w:basedOn w:val="Normal"/>
    <w:next w:val="Normal"/>
    <w:autoRedefine/>
    <w:uiPriority w:val="39"/>
    <w:unhideWhenUsed/>
    <w:rsid w:val="00EF6053"/>
    <w:pPr>
      <w:spacing w:after="100"/>
      <w:ind w:left="220"/>
    </w:pPr>
  </w:style>
  <w:style w:type="character" w:styleId="Hyperlink">
    <w:name w:val="Hyperlink"/>
    <w:basedOn w:val="DefaultParagraphFont"/>
    <w:uiPriority w:val="99"/>
    <w:unhideWhenUsed/>
    <w:rsid w:val="00EF60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0191">
      <w:bodyDiv w:val="1"/>
      <w:marLeft w:val="0"/>
      <w:marRight w:val="0"/>
      <w:marTop w:val="0"/>
      <w:marBottom w:val="0"/>
      <w:divBdr>
        <w:top w:val="none" w:sz="0" w:space="0" w:color="auto"/>
        <w:left w:val="none" w:sz="0" w:space="0" w:color="auto"/>
        <w:bottom w:val="none" w:sz="0" w:space="0" w:color="auto"/>
        <w:right w:val="none" w:sz="0" w:space="0" w:color="auto"/>
      </w:divBdr>
    </w:div>
    <w:div w:id="92406939">
      <w:bodyDiv w:val="1"/>
      <w:marLeft w:val="0"/>
      <w:marRight w:val="0"/>
      <w:marTop w:val="0"/>
      <w:marBottom w:val="0"/>
      <w:divBdr>
        <w:top w:val="none" w:sz="0" w:space="0" w:color="auto"/>
        <w:left w:val="none" w:sz="0" w:space="0" w:color="auto"/>
        <w:bottom w:val="none" w:sz="0" w:space="0" w:color="auto"/>
        <w:right w:val="none" w:sz="0" w:space="0" w:color="auto"/>
      </w:divBdr>
    </w:div>
    <w:div w:id="95030504">
      <w:bodyDiv w:val="1"/>
      <w:marLeft w:val="0"/>
      <w:marRight w:val="0"/>
      <w:marTop w:val="0"/>
      <w:marBottom w:val="0"/>
      <w:divBdr>
        <w:top w:val="none" w:sz="0" w:space="0" w:color="auto"/>
        <w:left w:val="none" w:sz="0" w:space="0" w:color="auto"/>
        <w:bottom w:val="none" w:sz="0" w:space="0" w:color="auto"/>
        <w:right w:val="none" w:sz="0" w:space="0" w:color="auto"/>
      </w:divBdr>
    </w:div>
    <w:div w:id="98373944">
      <w:bodyDiv w:val="1"/>
      <w:marLeft w:val="0"/>
      <w:marRight w:val="0"/>
      <w:marTop w:val="0"/>
      <w:marBottom w:val="0"/>
      <w:divBdr>
        <w:top w:val="none" w:sz="0" w:space="0" w:color="auto"/>
        <w:left w:val="none" w:sz="0" w:space="0" w:color="auto"/>
        <w:bottom w:val="none" w:sz="0" w:space="0" w:color="auto"/>
        <w:right w:val="none" w:sz="0" w:space="0" w:color="auto"/>
      </w:divBdr>
    </w:div>
    <w:div w:id="120076282">
      <w:bodyDiv w:val="1"/>
      <w:marLeft w:val="0"/>
      <w:marRight w:val="0"/>
      <w:marTop w:val="0"/>
      <w:marBottom w:val="0"/>
      <w:divBdr>
        <w:top w:val="none" w:sz="0" w:space="0" w:color="auto"/>
        <w:left w:val="none" w:sz="0" w:space="0" w:color="auto"/>
        <w:bottom w:val="none" w:sz="0" w:space="0" w:color="auto"/>
        <w:right w:val="none" w:sz="0" w:space="0" w:color="auto"/>
      </w:divBdr>
    </w:div>
    <w:div w:id="125661031">
      <w:bodyDiv w:val="1"/>
      <w:marLeft w:val="0"/>
      <w:marRight w:val="0"/>
      <w:marTop w:val="0"/>
      <w:marBottom w:val="0"/>
      <w:divBdr>
        <w:top w:val="none" w:sz="0" w:space="0" w:color="auto"/>
        <w:left w:val="none" w:sz="0" w:space="0" w:color="auto"/>
        <w:bottom w:val="none" w:sz="0" w:space="0" w:color="auto"/>
        <w:right w:val="none" w:sz="0" w:space="0" w:color="auto"/>
      </w:divBdr>
    </w:div>
    <w:div w:id="141773571">
      <w:bodyDiv w:val="1"/>
      <w:marLeft w:val="0"/>
      <w:marRight w:val="0"/>
      <w:marTop w:val="0"/>
      <w:marBottom w:val="0"/>
      <w:divBdr>
        <w:top w:val="none" w:sz="0" w:space="0" w:color="auto"/>
        <w:left w:val="none" w:sz="0" w:space="0" w:color="auto"/>
        <w:bottom w:val="none" w:sz="0" w:space="0" w:color="auto"/>
        <w:right w:val="none" w:sz="0" w:space="0" w:color="auto"/>
      </w:divBdr>
    </w:div>
    <w:div w:id="282812601">
      <w:bodyDiv w:val="1"/>
      <w:marLeft w:val="0"/>
      <w:marRight w:val="0"/>
      <w:marTop w:val="0"/>
      <w:marBottom w:val="0"/>
      <w:divBdr>
        <w:top w:val="none" w:sz="0" w:space="0" w:color="auto"/>
        <w:left w:val="none" w:sz="0" w:space="0" w:color="auto"/>
        <w:bottom w:val="none" w:sz="0" w:space="0" w:color="auto"/>
        <w:right w:val="none" w:sz="0" w:space="0" w:color="auto"/>
      </w:divBdr>
    </w:div>
    <w:div w:id="395317989">
      <w:bodyDiv w:val="1"/>
      <w:marLeft w:val="0"/>
      <w:marRight w:val="0"/>
      <w:marTop w:val="0"/>
      <w:marBottom w:val="0"/>
      <w:divBdr>
        <w:top w:val="none" w:sz="0" w:space="0" w:color="auto"/>
        <w:left w:val="none" w:sz="0" w:space="0" w:color="auto"/>
        <w:bottom w:val="none" w:sz="0" w:space="0" w:color="auto"/>
        <w:right w:val="none" w:sz="0" w:space="0" w:color="auto"/>
      </w:divBdr>
    </w:div>
    <w:div w:id="417142448">
      <w:bodyDiv w:val="1"/>
      <w:marLeft w:val="0"/>
      <w:marRight w:val="0"/>
      <w:marTop w:val="0"/>
      <w:marBottom w:val="0"/>
      <w:divBdr>
        <w:top w:val="none" w:sz="0" w:space="0" w:color="auto"/>
        <w:left w:val="none" w:sz="0" w:space="0" w:color="auto"/>
        <w:bottom w:val="none" w:sz="0" w:space="0" w:color="auto"/>
        <w:right w:val="none" w:sz="0" w:space="0" w:color="auto"/>
      </w:divBdr>
    </w:div>
    <w:div w:id="458031766">
      <w:bodyDiv w:val="1"/>
      <w:marLeft w:val="0"/>
      <w:marRight w:val="0"/>
      <w:marTop w:val="0"/>
      <w:marBottom w:val="0"/>
      <w:divBdr>
        <w:top w:val="none" w:sz="0" w:space="0" w:color="auto"/>
        <w:left w:val="none" w:sz="0" w:space="0" w:color="auto"/>
        <w:bottom w:val="none" w:sz="0" w:space="0" w:color="auto"/>
        <w:right w:val="none" w:sz="0" w:space="0" w:color="auto"/>
      </w:divBdr>
    </w:div>
    <w:div w:id="519929536">
      <w:bodyDiv w:val="1"/>
      <w:marLeft w:val="0"/>
      <w:marRight w:val="0"/>
      <w:marTop w:val="0"/>
      <w:marBottom w:val="0"/>
      <w:divBdr>
        <w:top w:val="none" w:sz="0" w:space="0" w:color="auto"/>
        <w:left w:val="none" w:sz="0" w:space="0" w:color="auto"/>
        <w:bottom w:val="none" w:sz="0" w:space="0" w:color="auto"/>
        <w:right w:val="none" w:sz="0" w:space="0" w:color="auto"/>
      </w:divBdr>
    </w:div>
    <w:div w:id="547837278">
      <w:bodyDiv w:val="1"/>
      <w:marLeft w:val="0"/>
      <w:marRight w:val="0"/>
      <w:marTop w:val="0"/>
      <w:marBottom w:val="0"/>
      <w:divBdr>
        <w:top w:val="none" w:sz="0" w:space="0" w:color="auto"/>
        <w:left w:val="none" w:sz="0" w:space="0" w:color="auto"/>
        <w:bottom w:val="none" w:sz="0" w:space="0" w:color="auto"/>
        <w:right w:val="none" w:sz="0" w:space="0" w:color="auto"/>
      </w:divBdr>
    </w:div>
    <w:div w:id="565838435">
      <w:bodyDiv w:val="1"/>
      <w:marLeft w:val="0"/>
      <w:marRight w:val="0"/>
      <w:marTop w:val="0"/>
      <w:marBottom w:val="0"/>
      <w:divBdr>
        <w:top w:val="none" w:sz="0" w:space="0" w:color="auto"/>
        <w:left w:val="none" w:sz="0" w:space="0" w:color="auto"/>
        <w:bottom w:val="none" w:sz="0" w:space="0" w:color="auto"/>
        <w:right w:val="none" w:sz="0" w:space="0" w:color="auto"/>
      </w:divBdr>
    </w:div>
    <w:div w:id="566384950">
      <w:bodyDiv w:val="1"/>
      <w:marLeft w:val="0"/>
      <w:marRight w:val="0"/>
      <w:marTop w:val="0"/>
      <w:marBottom w:val="0"/>
      <w:divBdr>
        <w:top w:val="none" w:sz="0" w:space="0" w:color="auto"/>
        <w:left w:val="none" w:sz="0" w:space="0" w:color="auto"/>
        <w:bottom w:val="none" w:sz="0" w:space="0" w:color="auto"/>
        <w:right w:val="none" w:sz="0" w:space="0" w:color="auto"/>
      </w:divBdr>
    </w:div>
    <w:div w:id="584846890">
      <w:bodyDiv w:val="1"/>
      <w:marLeft w:val="0"/>
      <w:marRight w:val="0"/>
      <w:marTop w:val="0"/>
      <w:marBottom w:val="0"/>
      <w:divBdr>
        <w:top w:val="none" w:sz="0" w:space="0" w:color="auto"/>
        <w:left w:val="none" w:sz="0" w:space="0" w:color="auto"/>
        <w:bottom w:val="none" w:sz="0" w:space="0" w:color="auto"/>
        <w:right w:val="none" w:sz="0" w:space="0" w:color="auto"/>
      </w:divBdr>
    </w:div>
    <w:div w:id="622153130">
      <w:bodyDiv w:val="1"/>
      <w:marLeft w:val="0"/>
      <w:marRight w:val="0"/>
      <w:marTop w:val="0"/>
      <w:marBottom w:val="0"/>
      <w:divBdr>
        <w:top w:val="none" w:sz="0" w:space="0" w:color="auto"/>
        <w:left w:val="none" w:sz="0" w:space="0" w:color="auto"/>
        <w:bottom w:val="none" w:sz="0" w:space="0" w:color="auto"/>
        <w:right w:val="none" w:sz="0" w:space="0" w:color="auto"/>
      </w:divBdr>
    </w:div>
    <w:div w:id="635532105">
      <w:bodyDiv w:val="1"/>
      <w:marLeft w:val="0"/>
      <w:marRight w:val="0"/>
      <w:marTop w:val="0"/>
      <w:marBottom w:val="0"/>
      <w:divBdr>
        <w:top w:val="none" w:sz="0" w:space="0" w:color="auto"/>
        <w:left w:val="none" w:sz="0" w:space="0" w:color="auto"/>
        <w:bottom w:val="none" w:sz="0" w:space="0" w:color="auto"/>
        <w:right w:val="none" w:sz="0" w:space="0" w:color="auto"/>
      </w:divBdr>
    </w:div>
    <w:div w:id="644705681">
      <w:bodyDiv w:val="1"/>
      <w:marLeft w:val="0"/>
      <w:marRight w:val="0"/>
      <w:marTop w:val="0"/>
      <w:marBottom w:val="0"/>
      <w:divBdr>
        <w:top w:val="none" w:sz="0" w:space="0" w:color="auto"/>
        <w:left w:val="none" w:sz="0" w:space="0" w:color="auto"/>
        <w:bottom w:val="none" w:sz="0" w:space="0" w:color="auto"/>
        <w:right w:val="none" w:sz="0" w:space="0" w:color="auto"/>
      </w:divBdr>
    </w:div>
    <w:div w:id="650250207">
      <w:bodyDiv w:val="1"/>
      <w:marLeft w:val="0"/>
      <w:marRight w:val="0"/>
      <w:marTop w:val="0"/>
      <w:marBottom w:val="0"/>
      <w:divBdr>
        <w:top w:val="none" w:sz="0" w:space="0" w:color="auto"/>
        <w:left w:val="none" w:sz="0" w:space="0" w:color="auto"/>
        <w:bottom w:val="none" w:sz="0" w:space="0" w:color="auto"/>
        <w:right w:val="none" w:sz="0" w:space="0" w:color="auto"/>
      </w:divBdr>
    </w:div>
    <w:div w:id="660622876">
      <w:bodyDiv w:val="1"/>
      <w:marLeft w:val="0"/>
      <w:marRight w:val="0"/>
      <w:marTop w:val="0"/>
      <w:marBottom w:val="0"/>
      <w:divBdr>
        <w:top w:val="none" w:sz="0" w:space="0" w:color="auto"/>
        <w:left w:val="none" w:sz="0" w:space="0" w:color="auto"/>
        <w:bottom w:val="none" w:sz="0" w:space="0" w:color="auto"/>
        <w:right w:val="none" w:sz="0" w:space="0" w:color="auto"/>
      </w:divBdr>
    </w:div>
    <w:div w:id="707801702">
      <w:bodyDiv w:val="1"/>
      <w:marLeft w:val="0"/>
      <w:marRight w:val="0"/>
      <w:marTop w:val="0"/>
      <w:marBottom w:val="0"/>
      <w:divBdr>
        <w:top w:val="none" w:sz="0" w:space="0" w:color="auto"/>
        <w:left w:val="none" w:sz="0" w:space="0" w:color="auto"/>
        <w:bottom w:val="none" w:sz="0" w:space="0" w:color="auto"/>
        <w:right w:val="none" w:sz="0" w:space="0" w:color="auto"/>
      </w:divBdr>
    </w:div>
    <w:div w:id="724256835">
      <w:bodyDiv w:val="1"/>
      <w:marLeft w:val="0"/>
      <w:marRight w:val="0"/>
      <w:marTop w:val="0"/>
      <w:marBottom w:val="0"/>
      <w:divBdr>
        <w:top w:val="none" w:sz="0" w:space="0" w:color="auto"/>
        <w:left w:val="none" w:sz="0" w:space="0" w:color="auto"/>
        <w:bottom w:val="none" w:sz="0" w:space="0" w:color="auto"/>
        <w:right w:val="none" w:sz="0" w:space="0" w:color="auto"/>
      </w:divBdr>
    </w:div>
    <w:div w:id="747311225">
      <w:bodyDiv w:val="1"/>
      <w:marLeft w:val="0"/>
      <w:marRight w:val="0"/>
      <w:marTop w:val="0"/>
      <w:marBottom w:val="0"/>
      <w:divBdr>
        <w:top w:val="none" w:sz="0" w:space="0" w:color="auto"/>
        <w:left w:val="none" w:sz="0" w:space="0" w:color="auto"/>
        <w:bottom w:val="none" w:sz="0" w:space="0" w:color="auto"/>
        <w:right w:val="none" w:sz="0" w:space="0" w:color="auto"/>
      </w:divBdr>
    </w:div>
    <w:div w:id="753821089">
      <w:bodyDiv w:val="1"/>
      <w:marLeft w:val="0"/>
      <w:marRight w:val="0"/>
      <w:marTop w:val="0"/>
      <w:marBottom w:val="0"/>
      <w:divBdr>
        <w:top w:val="none" w:sz="0" w:space="0" w:color="auto"/>
        <w:left w:val="none" w:sz="0" w:space="0" w:color="auto"/>
        <w:bottom w:val="none" w:sz="0" w:space="0" w:color="auto"/>
        <w:right w:val="none" w:sz="0" w:space="0" w:color="auto"/>
      </w:divBdr>
    </w:div>
    <w:div w:id="763693139">
      <w:bodyDiv w:val="1"/>
      <w:marLeft w:val="0"/>
      <w:marRight w:val="0"/>
      <w:marTop w:val="0"/>
      <w:marBottom w:val="0"/>
      <w:divBdr>
        <w:top w:val="none" w:sz="0" w:space="0" w:color="auto"/>
        <w:left w:val="none" w:sz="0" w:space="0" w:color="auto"/>
        <w:bottom w:val="none" w:sz="0" w:space="0" w:color="auto"/>
        <w:right w:val="none" w:sz="0" w:space="0" w:color="auto"/>
      </w:divBdr>
    </w:div>
    <w:div w:id="765350076">
      <w:bodyDiv w:val="1"/>
      <w:marLeft w:val="0"/>
      <w:marRight w:val="0"/>
      <w:marTop w:val="0"/>
      <w:marBottom w:val="0"/>
      <w:divBdr>
        <w:top w:val="none" w:sz="0" w:space="0" w:color="auto"/>
        <w:left w:val="none" w:sz="0" w:space="0" w:color="auto"/>
        <w:bottom w:val="none" w:sz="0" w:space="0" w:color="auto"/>
        <w:right w:val="none" w:sz="0" w:space="0" w:color="auto"/>
      </w:divBdr>
    </w:div>
    <w:div w:id="830871842">
      <w:bodyDiv w:val="1"/>
      <w:marLeft w:val="0"/>
      <w:marRight w:val="0"/>
      <w:marTop w:val="0"/>
      <w:marBottom w:val="0"/>
      <w:divBdr>
        <w:top w:val="none" w:sz="0" w:space="0" w:color="auto"/>
        <w:left w:val="none" w:sz="0" w:space="0" w:color="auto"/>
        <w:bottom w:val="none" w:sz="0" w:space="0" w:color="auto"/>
        <w:right w:val="none" w:sz="0" w:space="0" w:color="auto"/>
      </w:divBdr>
    </w:div>
    <w:div w:id="834414110">
      <w:bodyDiv w:val="1"/>
      <w:marLeft w:val="0"/>
      <w:marRight w:val="0"/>
      <w:marTop w:val="0"/>
      <w:marBottom w:val="0"/>
      <w:divBdr>
        <w:top w:val="none" w:sz="0" w:space="0" w:color="auto"/>
        <w:left w:val="none" w:sz="0" w:space="0" w:color="auto"/>
        <w:bottom w:val="none" w:sz="0" w:space="0" w:color="auto"/>
        <w:right w:val="none" w:sz="0" w:space="0" w:color="auto"/>
      </w:divBdr>
    </w:div>
    <w:div w:id="852302944">
      <w:bodyDiv w:val="1"/>
      <w:marLeft w:val="0"/>
      <w:marRight w:val="0"/>
      <w:marTop w:val="0"/>
      <w:marBottom w:val="0"/>
      <w:divBdr>
        <w:top w:val="none" w:sz="0" w:space="0" w:color="auto"/>
        <w:left w:val="none" w:sz="0" w:space="0" w:color="auto"/>
        <w:bottom w:val="none" w:sz="0" w:space="0" w:color="auto"/>
        <w:right w:val="none" w:sz="0" w:space="0" w:color="auto"/>
      </w:divBdr>
    </w:div>
    <w:div w:id="881870252">
      <w:bodyDiv w:val="1"/>
      <w:marLeft w:val="0"/>
      <w:marRight w:val="0"/>
      <w:marTop w:val="0"/>
      <w:marBottom w:val="0"/>
      <w:divBdr>
        <w:top w:val="none" w:sz="0" w:space="0" w:color="auto"/>
        <w:left w:val="none" w:sz="0" w:space="0" w:color="auto"/>
        <w:bottom w:val="none" w:sz="0" w:space="0" w:color="auto"/>
        <w:right w:val="none" w:sz="0" w:space="0" w:color="auto"/>
      </w:divBdr>
    </w:div>
    <w:div w:id="918363445">
      <w:bodyDiv w:val="1"/>
      <w:marLeft w:val="0"/>
      <w:marRight w:val="0"/>
      <w:marTop w:val="0"/>
      <w:marBottom w:val="0"/>
      <w:divBdr>
        <w:top w:val="none" w:sz="0" w:space="0" w:color="auto"/>
        <w:left w:val="none" w:sz="0" w:space="0" w:color="auto"/>
        <w:bottom w:val="none" w:sz="0" w:space="0" w:color="auto"/>
        <w:right w:val="none" w:sz="0" w:space="0" w:color="auto"/>
      </w:divBdr>
    </w:div>
    <w:div w:id="918446997">
      <w:bodyDiv w:val="1"/>
      <w:marLeft w:val="0"/>
      <w:marRight w:val="0"/>
      <w:marTop w:val="0"/>
      <w:marBottom w:val="0"/>
      <w:divBdr>
        <w:top w:val="none" w:sz="0" w:space="0" w:color="auto"/>
        <w:left w:val="none" w:sz="0" w:space="0" w:color="auto"/>
        <w:bottom w:val="none" w:sz="0" w:space="0" w:color="auto"/>
        <w:right w:val="none" w:sz="0" w:space="0" w:color="auto"/>
      </w:divBdr>
    </w:div>
    <w:div w:id="1005402933">
      <w:bodyDiv w:val="1"/>
      <w:marLeft w:val="0"/>
      <w:marRight w:val="0"/>
      <w:marTop w:val="0"/>
      <w:marBottom w:val="0"/>
      <w:divBdr>
        <w:top w:val="none" w:sz="0" w:space="0" w:color="auto"/>
        <w:left w:val="none" w:sz="0" w:space="0" w:color="auto"/>
        <w:bottom w:val="none" w:sz="0" w:space="0" w:color="auto"/>
        <w:right w:val="none" w:sz="0" w:space="0" w:color="auto"/>
      </w:divBdr>
    </w:div>
    <w:div w:id="1014918159">
      <w:bodyDiv w:val="1"/>
      <w:marLeft w:val="0"/>
      <w:marRight w:val="0"/>
      <w:marTop w:val="0"/>
      <w:marBottom w:val="0"/>
      <w:divBdr>
        <w:top w:val="none" w:sz="0" w:space="0" w:color="auto"/>
        <w:left w:val="none" w:sz="0" w:space="0" w:color="auto"/>
        <w:bottom w:val="none" w:sz="0" w:space="0" w:color="auto"/>
        <w:right w:val="none" w:sz="0" w:space="0" w:color="auto"/>
      </w:divBdr>
    </w:div>
    <w:div w:id="1066878583">
      <w:bodyDiv w:val="1"/>
      <w:marLeft w:val="0"/>
      <w:marRight w:val="0"/>
      <w:marTop w:val="0"/>
      <w:marBottom w:val="0"/>
      <w:divBdr>
        <w:top w:val="none" w:sz="0" w:space="0" w:color="auto"/>
        <w:left w:val="none" w:sz="0" w:space="0" w:color="auto"/>
        <w:bottom w:val="none" w:sz="0" w:space="0" w:color="auto"/>
        <w:right w:val="none" w:sz="0" w:space="0" w:color="auto"/>
      </w:divBdr>
    </w:div>
    <w:div w:id="1072236142">
      <w:bodyDiv w:val="1"/>
      <w:marLeft w:val="0"/>
      <w:marRight w:val="0"/>
      <w:marTop w:val="0"/>
      <w:marBottom w:val="0"/>
      <w:divBdr>
        <w:top w:val="none" w:sz="0" w:space="0" w:color="auto"/>
        <w:left w:val="none" w:sz="0" w:space="0" w:color="auto"/>
        <w:bottom w:val="none" w:sz="0" w:space="0" w:color="auto"/>
        <w:right w:val="none" w:sz="0" w:space="0" w:color="auto"/>
      </w:divBdr>
    </w:div>
    <w:div w:id="1196192835">
      <w:bodyDiv w:val="1"/>
      <w:marLeft w:val="0"/>
      <w:marRight w:val="0"/>
      <w:marTop w:val="0"/>
      <w:marBottom w:val="0"/>
      <w:divBdr>
        <w:top w:val="none" w:sz="0" w:space="0" w:color="auto"/>
        <w:left w:val="none" w:sz="0" w:space="0" w:color="auto"/>
        <w:bottom w:val="none" w:sz="0" w:space="0" w:color="auto"/>
        <w:right w:val="none" w:sz="0" w:space="0" w:color="auto"/>
      </w:divBdr>
    </w:div>
    <w:div w:id="1220701679">
      <w:bodyDiv w:val="1"/>
      <w:marLeft w:val="0"/>
      <w:marRight w:val="0"/>
      <w:marTop w:val="0"/>
      <w:marBottom w:val="0"/>
      <w:divBdr>
        <w:top w:val="none" w:sz="0" w:space="0" w:color="auto"/>
        <w:left w:val="none" w:sz="0" w:space="0" w:color="auto"/>
        <w:bottom w:val="none" w:sz="0" w:space="0" w:color="auto"/>
        <w:right w:val="none" w:sz="0" w:space="0" w:color="auto"/>
      </w:divBdr>
    </w:div>
    <w:div w:id="1231887299">
      <w:bodyDiv w:val="1"/>
      <w:marLeft w:val="0"/>
      <w:marRight w:val="0"/>
      <w:marTop w:val="0"/>
      <w:marBottom w:val="0"/>
      <w:divBdr>
        <w:top w:val="none" w:sz="0" w:space="0" w:color="auto"/>
        <w:left w:val="none" w:sz="0" w:space="0" w:color="auto"/>
        <w:bottom w:val="none" w:sz="0" w:space="0" w:color="auto"/>
        <w:right w:val="none" w:sz="0" w:space="0" w:color="auto"/>
      </w:divBdr>
    </w:div>
    <w:div w:id="1252009232">
      <w:bodyDiv w:val="1"/>
      <w:marLeft w:val="0"/>
      <w:marRight w:val="0"/>
      <w:marTop w:val="0"/>
      <w:marBottom w:val="0"/>
      <w:divBdr>
        <w:top w:val="none" w:sz="0" w:space="0" w:color="auto"/>
        <w:left w:val="none" w:sz="0" w:space="0" w:color="auto"/>
        <w:bottom w:val="none" w:sz="0" w:space="0" w:color="auto"/>
        <w:right w:val="none" w:sz="0" w:space="0" w:color="auto"/>
      </w:divBdr>
    </w:div>
    <w:div w:id="1319578878">
      <w:bodyDiv w:val="1"/>
      <w:marLeft w:val="0"/>
      <w:marRight w:val="0"/>
      <w:marTop w:val="0"/>
      <w:marBottom w:val="0"/>
      <w:divBdr>
        <w:top w:val="none" w:sz="0" w:space="0" w:color="auto"/>
        <w:left w:val="none" w:sz="0" w:space="0" w:color="auto"/>
        <w:bottom w:val="none" w:sz="0" w:space="0" w:color="auto"/>
        <w:right w:val="none" w:sz="0" w:space="0" w:color="auto"/>
      </w:divBdr>
    </w:div>
    <w:div w:id="1349674589">
      <w:bodyDiv w:val="1"/>
      <w:marLeft w:val="0"/>
      <w:marRight w:val="0"/>
      <w:marTop w:val="0"/>
      <w:marBottom w:val="0"/>
      <w:divBdr>
        <w:top w:val="none" w:sz="0" w:space="0" w:color="auto"/>
        <w:left w:val="none" w:sz="0" w:space="0" w:color="auto"/>
        <w:bottom w:val="none" w:sz="0" w:space="0" w:color="auto"/>
        <w:right w:val="none" w:sz="0" w:space="0" w:color="auto"/>
      </w:divBdr>
    </w:div>
    <w:div w:id="1360202669">
      <w:bodyDiv w:val="1"/>
      <w:marLeft w:val="0"/>
      <w:marRight w:val="0"/>
      <w:marTop w:val="0"/>
      <w:marBottom w:val="0"/>
      <w:divBdr>
        <w:top w:val="none" w:sz="0" w:space="0" w:color="auto"/>
        <w:left w:val="none" w:sz="0" w:space="0" w:color="auto"/>
        <w:bottom w:val="none" w:sz="0" w:space="0" w:color="auto"/>
        <w:right w:val="none" w:sz="0" w:space="0" w:color="auto"/>
      </w:divBdr>
    </w:div>
    <w:div w:id="1384788022">
      <w:bodyDiv w:val="1"/>
      <w:marLeft w:val="0"/>
      <w:marRight w:val="0"/>
      <w:marTop w:val="0"/>
      <w:marBottom w:val="0"/>
      <w:divBdr>
        <w:top w:val="none" w:sz="0" w:space="0" w:color="auto"/>
        <w:left w:val="none" w:sz="0" w:space="0" w:color="auto"/>
        <w:bottom w:val="none" w:sz="0" w:space="0" w:color="auto"/>
        <w:right w:val="none" w:sz="0" w:space="0" w:color="auto"/>
      </w:divBdr>
    </w:div>
    <w:div w:id="1403068870">
      <w:bodyDiv w:val="1"/>
      <w:marLeft w:val="0"/>
      <w:marRight w:val="0"/>
      <w:marTop w:val="0"/>
      <w:marBottom w:val="0"/>
      <w:divBdr>
        <w:top w:val="none" w:sz="0" w:space="0" w:color="auto"/>
        <w:left w:val="none" w:sz="0" w:space="0" w:color="auto"/>
        <w:bottom w:val="none" w:sz="0" w:space="0" w:color="auto"/>
        <w:right w:val="none" w:sz="0" w:space="0" w:color="auto"/>
      </w:divBdr>
    </w:div>
    <w:div w:id="1415589840">
      <w:bodyDiv w:val="1"/>
      <w:marLeft w:val="0"/>
      <w:marRight w:val="0"/>
      <w:marTop w:val="0"/>
      <w:marBottom w:val="0"/>
      <w:divBdr>
        <w:top w:val="none" w:sz="0" w:space="0" w:color="auto"/>
        <w:left w:val="none" w:sz="0" w:space="0" w:color="auto"/>
        <w:bottom w:val="none" w:sz="0" w:space="0" w:color="auto"/>
        <w:right w:val="none" w:sz="0" w:space="0" w:color="auto"/>
      </w:divBdr>
    </w:div>
    <w:div w:id="1436094582">
      <w:bodyDiv w:val="1"/>
      <w:marLeft w:val="0"/>
      <w:marRight w:val="0"/>
      <w:marTop w:val="0"/>
      <w:marBottom w:val="0"/>
      <w:divBdr>
        <w:top w:val="none" w:sz="0" w:space="0" w:color="auto"/>
        <w:left w:val="none" w:sz="0" w:space="0" w:color="auto"/>
        <w:bottom w:val="none" w:sz="0" w:space="0" w:color="auto"/>
        <w:right w:val="none" w:sz="0" w:space="0" w:color="auto"/>
      </w:divBdr>
    </w:div>
    <w:div w:id="1441605122">
      <w:bodyDiv w:val="1"/>
      <w:marLeft w:val="0"/>
      <w:marRight w:val="0"/>
      <w:marTop w:val="0"/>
      <w:marBottom w:val="0"/>
      <w:divBdr>
        <w:top w:val="none" w:sz="0" w:space="0" w:color="auto"/>
        <w:left w:val="none" w:sz="0" w:space="0" w:color="auto"/>
        <w:bottom w:val="none" w:sz="0" w:space="0" w:color="auto"/>
        <w:right w:val="none" w:sz="0" w:space="0" w:color="auto"/>
      </w:divBdr>
    </w:div>
    <w:div w:id="1503814899">
      <w:bodyDiv w:val="1"/>
      <w:marLeft w:val="0"/>
      <w:marRight w:val="0"/>
      <w:marTop w:val="0"/>
      <w:marBottom w:val="0"/>
      <w:divBdr>
        <w:top w:val="none" w:sz="0" w:space="0" w:color="auto"/>
        <w:left w:val="none" w:sz="0" w:space="0" w:color="auto"/>
        <w:bottom w:val="none" w:sz="0" w:space="0" w:color="auto"/>
        <w:right w:val="none" w:sz="0" w:space="0" w:color="auto"/>
      </w:divBdr>
    </w:div>
    <w:div w:id="1532915681">
      <w:bodyDiv w:val="1"/>
      <w:marLeft w:val="0"/>
      <w:marRight w:val="0"/>
      <w:marTop w:val="0"/>
      <w:marBottom w:val="0"/>
      <w:divBdr>
        <w:top w:val="none" w:sz="0" w:space="0" w:color="auto"/>
        <w:left w:val="none" w:sz="0" w:space="0" w:color="auto"/>
        <w:bottom w:val="none" w:sz="0" w:space="0" w:color="auto"/>
        <w:right w:val="none" w:sz="0" w:space="0" w:color="auto"/>
      </w:divBdr>
    </w:div>
    <w:div w:id="1546092104">
      <w:bodyDiv w:val="1"/>
      <w:marLeft w:val="0"/>
      <w:marRight w:val="0"/>
      <w:marTop w:val="0"/>
      <w:marBottom w:val="0"/>
      <w:divBdr>
        <w:top w:val="none" w:sz="0" w:space="0" w:color="auto"/>
        <w:left w:val="none" w:sz="0" w:space="0" w:color="auto"/>
        <w:bottom w:val="none" w:sz="0" w:space="0" w:color="auto"/>
        <w:right w:val="none" w:sz="0" w:space="0" w:color="auto"/>
      </w:divBdr>
    </w:div>
    <w:div w:id="1550536735">
      <w:bodyDiv w:val="1"/>
      <w:marLeft w:val="0"/>
      <w:marRight w:val="0"/>
      <w:marTop w:val="0"/>
      <w:marBottom w:val="0"/>
      <w:divBdr>
        <w:top w:val="none" w:sz="0" w:space="0" w:color="auto"/>
        <w:left w:val="none" w:sz="0" w:space="0" w:color="auto"/>
        <w:bottom w:val="none" w:sz="0" w:space="0" w:color="auto"/>
        <w:right w:val="none" w:sz="0" w:space="0" w:color="auto"/>
      </w:divBdr>
    </w:div>
    <w:div w:id="1554585381">
      <w:bodyDiv w:val="1"/>
      <w:marLeft w:val="0"/>
      <w:marRight w:val="0"/>
      <w:marTop w:val="0"/>
      <w:marBottom w:val="0"/>
      <w:divBdr>
        <w:top w:val="none" w:sz="0" w:space="0" w:color="auto"/>
        <w:left w:val="none" w:sz="0" w:space="0" w:color="auto"/>
        <w:bottom w:val="none" w:sz="0" w:space="0" w:color="auto"/>
        <w:right w:val="none" w:sz="0" w:space="0" w:color="auto"/>
      </w:divBdr>
    </w:div>
    <w:div w:id="1556430633">
      <w:bodyDiv w:val="1"/>
      <w:marLeft w:val="0"/>
      <w:marRight w:val="0"/>
      <w:marTop w:val="0"/>
      <w:marBottom w:val="0"/>
      <w:divBdr>
        <w:top w:val="none" w:sz="0" w:space="0" w:color="auto"/>
        <w:left w:val="none" w:sz="0" w:space="0" w:color="auto"/>
        <w:bottom w:val="none" w:sz="0" w:space="0" w:color="auto"/>
        <w:right w:val="none" w:sz="0" w:space="0" w:color="auto"/>
      </w:divBdr>
    </w:div>
    <w:div w:id="1562255798">
      <w:bodyDiv w:val="1"/>
      <w:marLeft w:val="0"/>
      <w:marRight w:val="0"/>
      <w:marTop w:val="0"/>
      <w:marBottom w:val="0"/>
      <w:divBdr>
        <w:top w:val="none" w:sz="0" w:space="0" w:color="auto"/>
        <w:left w:val="none" w:sz="0" w:space="0" w:color="auto"/>
        <w:bottom w:val="none" w:sz="0" w:space="0" w:color="auto"/>
        <w:right w:val="none" w:sz="0" w:space="0" w:color="auto"/>
      </w:divBdr>
    </w:div>
    <w:div w:id="1570188953">
      <w:bodyDiv w:val="1"/>
      <w:marLeft w:val="0"/>
      <w:marRight w:val="0"/>
      <w:marTop w:val="0"/>
      <w:marBottom w:val="0"/>
      <w:divBdr>
        <w:top w:val="none" w:sz="0" w:space="0" w:color="auto"/>
        <w:left w:val="none" w:sz="0" w:space="0" w:color="auto"/>
        <w:bottom w:val="none" w:sz="0" w:space="0" w:color="auto"/>
        <w:right w:val="none" w:sz="0" w:space="0" w:color="auto"/>
      </w:divBdr>
    </w:div>
    <w:div w:id="1577082437">
      <w:bodyDiv w:val="1"/>
      <w:marLeft w:val="0"/>
      <w:marRight w:val="0"/>
      <w:marTop w:val="0"/>
      <w:marBottom w:val="0"/>
      <w:divBdr>
        <w:top w:val="none" w:sz="0" w:space="0" w:color="auto"/>
        <w:left w:val="none" w:sz="0" w:space="0" w:color="auto"/>
        <w:bottom w:val="none" w:sz="0" w:space="0" w:color="auto"/>
        <w:right w:val="none" w:sz="0" w:space="0" w:color="auto"/>
      </w:divBdr>
    </w:div>
    <w:div w:id="1613512941">
      <w:bodyDiv w:val="1"/>
      <w:marLeft w:val="0"/>
      <w:marRight w:val="0"/>
      <w:marTop w:val="0"/>
      <w:marBottom w:val="0"/>
      <w:divBdr>
        <w:top w:val="none" w:sz="0" w:space="0" w:color="auto"/>
        <w:left w:val="none" w:sz="0" w:space="0" w:color="auto"/>
        <w:bottom w:val="none" w:sz="0" w:space="0" w:color="auto"/>
        <w:right w:val="none" w:sz="0" w:space="0" w:color="auto"/>
      </w:divBdr>
    </w:div>
    <w:div w:id="1641424236">
      <w:bodyDiv w:val="1"/>
      <w:marLeft w:val="0"/>
      <w:marRight w:val="0"/>
      <w:marTop w:val="0"/>
      <w:marBottom w:val="0"/>
      <w:divBdr>
        <w:top w:val="none" w:sz="0" w:space="0" w:color="auto"/>
        <w:left w:val="none" w:sz="0" w:space="0" w:color="auto"/>
        <w:bottom w:val="none" w:sz="0" w:space="0" w:color="auto"/>
        <w:right w:val="none" w:sz="0" w:space="0" w:color="auto"/>
      </w:divBdr>
    </w:div>
    <w:div w:id="1745487621">
      <w:bodyDiv w:val="1"/>
      <w:marLeft w:val="0"/>
      <w:marRight w:val="0"/>
      <w:marTop w:val="0"/>
      <w:marBottom w:val="0"/>
      <w:divBdr>
        <w:top w:val="none" w:sz="0" w:space="0" w:color="auto"/>
        <w:left w:val="none" w:sz="0" w:space="0" w:color="auto"/>
        <w:bottom w:val="none" w:sz="0" w:space="0" w:color="auto"/>
        <w:right w:val="none" w:sz="0" w:space="0" w:color="auto"/>
      </w:divBdr>
    </w:div>
    <w:div w:id="1784953203">
      <w:bodyDiv w:val="1"/>
      <w:marLeft w:val="0"/>
      <w:marRight w:val="0"/>
      <w:marTop w:val="0"/>
      <w:marBottom w:val="0"/>
      <w:divBdr>
        <w:top w:val="none" w:sz="0" w:space="0" w:color="auto"/>
        <w:left w:val="none" w:sz="0" w:space="0" w:color="auto"/>
        <w:bottom w:val="none" w:sz="0" w:space="0" w:color="auto"/>
        <w:right w:val="none" w:sz="0" w:space="0" w:color="auto"/>
      </w:divBdr>
    </w:div>
    <w:div w:id="1809737974">
      <w:bodyDiv w:val="1"/>
      <w:marLeft w:val="0"/>
      <w:marRight w:val="0"/>
      <w:marTop w:val="0"/>
      <w:marBottom w:val="0"/>
      <w:divBdr>
        <w:top w:val="none" w:sz="0" w:space="0" w:color="auto"/>
        <w:left w:val="none" w:sz="0" w:space="0" w:color="auto"/>
        <w:bottom w:val="none" w:sz="0" w:space="0" w:color="auto"/>
        <w:right w:val="none" w:sz="0" w:space="0" w:color="auto"/>
      </w:divBdr>
    </w:div>
    <w:div w:id="1877430229">
      <w:bodyDiv w:val="1"/>
      <w:marLeft w:val="0"/>
      <w:marRight w:val="0"/>
      <w:marTop w:val="0"/>
      <w:marBottom w:val="0"/>
      <w:divBdr>
        <w:top w:val="none" w:sz="0" w:space="0" w:color="auto"/>
        <w:left w:val="none" w:sz="0" w:space="0" w:color="auto"/>
        <w:bottom w:val="none" w:sz="0" w:space="0" w:color="auto"/>
        <w:right w:val="none" w:sz="0" w:space="0" w:color="auto"/>
      </w:divBdr>
    </w:div>
    <w:div w:id="1907107353">
      <w:bodyDiv w:val="1"/>
      <w:marLeft w:val="0"/>
      <w:marRight w:val="0"/>
      <w:marTop w:val="0"/>
      <w:marBottom w:val="0"/>
      <w:divBdr>
        <w:top w:val="none" w:sz="0" w:space="0" w:color="auto"/>
        <w:left w:val="none" w:sz="0" w:space="0" w:color="auto"/>
        <w:bottom w:val="none" w:sz="0" w:space="0" w:color="auto"/>
        <w:right w:val="none" w:sz="0" w:space="0" w:color="auto"/>
      </w:divBdr>
    </w:div>
    <w:div w:id="1975480803">
      <w:bodyDiv w:val="1"/>
      <w:marLeft w:val="0"/>
      <w:marRight w:val="0"/>
      <w:marTop w:val="0"/>
      <w:marBottom w:val="0"/>
      <w:divBdr>
        <w:top w:val="none" w:sz="0" w:space="0" w:color="auto"/>
        <w:left w:val="none" w:sz="0" w:space="0" w:color="auto"/>
        <w:bottom w:val="none" w:sz="0" w:space="0" w:color="auto"/>
        <w:right w:val="none" w:sz="0" w:space="0" w:color="auto"/>
      </w:divBdr>
    </w:div>
    <w:div w:id="2081097549">
      <w:bodyDiv w:val="1"/>
      <w:marLeft w:val="0"/>
      <w:marRight w:val="0"/>
      <w:marTop w:val="0"/>
      <w:marBottom w:val="0"/>
      <w:divBdr>
        <w:top w:val="none" w:sz="0" w:space="0" w:color="auto"/>
        <w:left w:val="none" w:sz="0" w:space="0" w:color="auto"/>
        <w:bottom w:val="none" w:sz="0" w:space="0" w:color="auto"/>
        <w:right w:val="none" w:sz="0" w:space="0" w:color="auto"/>
      </w:divBdr>
    </w:div>
    <w:div w:id="2133596089">
      <w:bodyDiv w:val="1"/>
      <w:marLeft w:val="0"/>
      <w:marRight w:val="0"/>
      <w:marTop w:val="0"/>
      <w:marBottom w:val="0"/>
      <w:divBdr>
        <w:top w:val="none" w:sz="0" w:space="0" w:color="auto"/>
        <w:left w:val="none" w:sz="0" w:space="0" w:color="auto"/>
        <w:bottom w:val="none" w:sz="0" w:space="0" w:color="auto"/>
        <w:right w:val="none" w:sz="0" w:space="0" w:color="auto"/>
      </w:divBdr>
    </w:div>
    <w:div w:id="2143378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160</cp:revision>
  <dcterms:created xsi:type="dcterms:W3CDTF">2013-12-23T23:15:00Z</dcterms:created>
  <dcterms:modified xsi:type="dcterms:W3CDTF">2026-03-04T10:40:00Z</dcterms:modified>
  <cp:category/>
</cp:coreProperties>
</file>