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Techniue1 to block inbound port </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Windows firewall open </w:t>
      </w:r>
    </w:p>
    <w:p w:rsidR="00000000" w:rsidDel="00000000" w:rsidP="00000000" w:rsidRDefault="00000000" w:rsidRPr="00000000" w14:paraId="00000005">
      <w:pPr>
        <w:rPr/>
      </w:pPr>
      <w:r w:rsidDel="00000000" w:rsidR="00000000" w:rsidRPr="00000000">
        <w:rPr/>
        <w:drawing>
          <wp:inline distB="114300" distT="114300" distL="114300" distR="114300">
            <wp:extent cx="5731200" cy="3314700"/>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Creatog new inbound rule to block port </w:t>
      </w:r>
    </w:p>
    <w:p w:rsidR="00000000" w:rsidDel="00000000" w:rsidP="00000000" w:rsidRDefault="00000000" w:rsidRPr="00000000" w14:paraId="00000007">
      <w:pPr>
        <w:rPr/>
      </w:pPr>
      <w:r w:rsidDel="00000000" w:rsidR="00000000" w:rsidRPr="00000000">
        <w:rPr/>
        <w:drawing>
          <wp:inline distB="114300" distT="114300" distL="114300" distR="114300">
            <wp:extent cx="5731200" cy="3606800"/>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Blocking port 445</w:t>
      </w:r>
    </w:p>
    <w:p w:rsidR="00000000" w:rsidDel="00000000" w:rsidP="00000000" w:rsidRDefault="00000000" w:rsidRPr="00000000" w14:paraId="0000000A">
      <w:pPr>
        <w:rPr/>
      </w:pPr>
      <w:r w:rsidDel="00000000" w:rsidR="00000000" w:rsidRPr="00000000">
        <w:rPr/>
        <w:drawing>
          <wp:inline distB="114300" distT="114300" distL="114300" distR="114300">
            <wp:extent cx="5731200" cy="3581400"/>
            <wp:effectExtent b="0" l="0" r="0" t="0"/>
            <wp:docPr id="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Blocking connection</w:t>
      </w:r>
    </w:p>
    <w:p w:rsidR="00000000" w:rsidDel="00000000" w:rsidP="00000000" w:rsidRDefault="00000000" w:rsidRPr="00000000" w14:paraId="0000000C">
      <w:pPr>
        <w:rPr/>
      </w:pPr>
      <w:r w:rsidDel="00000000" w:rsidR="00000000" w:rsidRPr="00000000">
        <w:rPr/>
        <w:drawing>
          <wp:inline distB="114300" distT="114300" distL="114300" distR="114300">
            <wp:extent cx="5731200" cy="35687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Blocking on all profiles</w:t>
      </w:r>
    </w:p>
    <w:p w:rsidR="00000000" w:rsidDel="00000000" w:rsidP="00000000" w:rsidRDefault="00000000" w:rsidRPr="00000000" w14:paraId="0000000F">
      <w:pPr>
        <w:rPr/>
      </w:pPr>
      <w:r w:rsidDel="00000000" w:rsidR="00000000" w:rsidRPr="00000000">
        <w:rPr/>
        <w:drawing>
          <wp:inline distB="114300" distT="114300" distL="114300" distR="114300">
            <wp:extent cx="5731200" cy="3479800"/>
            <wp:effectExtent b="0" l="0" r="0" t="0"/>
            <wp:docPr id="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Title snad entails: </w:t>
      </w:r>
    </w:p>
    <w:p w:rsidR="00000000" w:rsidDel="00000000" w:rsidP="00000000" w:rsidRDefault="00000000" w:rsidRPr="00000000" w14:paraId="00000013">
      <w:pPr>
        <w:rPr/>
      </w:pPr>
      <w:r w:rsidDel="00000000" w:rsidR="00000000" w:rsidRPr="00000000">
        <w:rPr/>
        <w:drawing>
          <wp:inline distB="114300" distT="114300" distL="114300" distR="114300">
            <wp:extent cx="5731200" cy="34290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result ;</w:t>
      </w:r>
    </w:p>
    <w:p w:rsidR="00000000" w:rsidDel="00000000" w:rsidP="00000000" w:rsidRDefault="00000000" w:rsidRPr="00000000" w14:paraId="00000016">
      <w:pPr>
        <w:rPr/>
      </w:pPr>
      <w:r w:rsidDel="00000000" w:rsidR="00000000" w:rsidRPr="00000000">
        <w:rPr/>
        <w:drawing>
          <wp:inline distB="114300" distT="114300" distL="114300" distR="114300">
            <wp:extent cx="5731200" cy="2755900"/>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4124325" cy="5514975"/>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124325" cy="55149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Windows Defender Firewall blocks unauthorized network traffic by filtering inbound/outbound connections. I blocked TCP port 445 (Server Message Block) which ransomware like WannaCry exploits to spread laterally across networks. By creating an inbound rule blocking this port on all profiles (Domain, Private, Public), external attackers cannot exploit SMB vulnerabilities to access file shares or deploy ransomware. The red block icon confirms active protection, preventing connection attempts on this commonly targeted port.</w:t>
      </w:r>
    </w:p>
    <w:p w:rsidR="00000000" w:rsidDel="00000000" w:rsidP="00000000" w:rsidRDefault="00000000" w:rsidRPr="00000000" w14:paraId="000000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rFonts w:ascii="Roboto" w:cs="Roboto" w:eastAsia="Roboto" w:hAnsi="Roboto"/>
          <w:b w:val="1"/>
          <w:bCs w:val="1"/>
          <w:sz w:val="34"/>
          <w:szCs w:val="34"/>
        </w:rPr>
      </w:pPr>
      <w:bookmarkStart w:colFirst="0" w:colLast="0" w:name="_18ytw5lktncn" w:id="0"/>
      <w:bookmarkEnd w:id="0"/>
      <w:r w:rsidDel="00000000" w:rsidR="00000000" w:rsidRPr="00000000">
        <w:rPr>
          <w:rFonts w:ascii="Roboto" w:cs="Roboto" w:eastAsia="Roboto" w:hAnsi="Roboto"/>
          <w:b w:val="1"/>
          <w:bCs w:val="1"/>
          <w:sz w:val="34"/>
          <w:szCs w:val="34"/>
          <w:rtl w:val="0"/>
        </w:rPr>
        <w:t xml:space="preserve">TECHNIQUE 2: Multi-Factor Authentication (Microsoft Account)</w:t>
      </w:r>
    </w:p>
    <w:p w:rsidR="00000000" w:rsidDel="00000000" w:rsidP="00000000" w:rsidRDefault="00000000" w:rsidRPr="00000000" w14:paraId="0000001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sz w:val="21"/>
          <w:szCs w:val="21"/>
        </w:rPr>
      </w:pPr>
      <w:r w:rsidDel="00000000" w:rsidR="00000000" w:rsidRPr="00000000">
        <w:rPr>
          <w:rFonts w:ascii="Roboto" w:cs="Roboto" w:eastAsia="Roboto" w:hAnsi="Roboto"/>
          <w:sz w:val="24"/>
          <w:szCs w:val="24"/>
          <w:rtl w:val="0"/>
        </w:rPr>
        <w:t xml:space="preserve">Going to </w:t>
      </w:r>
      <w:hyperlink r:id="rId14">
        <w:r w:rsidDel="00000000" w:rsidR="00000000" w:rsidRPr="00000000">
          <w:rPr>
            <w:rFonts w:ascii="Courier New" w:cs="Courier New" w:eastAsia="Courier New" w:hAnsi="Courier New"/>
            <w:color w:val="1155cc"/>
            <w:sz w:val="21"/>
            <w:szCs w:val="21"/>
            <w:u w:val="single"/>
            <w:rtl w:val="0"/>
          </w:rPr>
          <w:t xml:space="preserve">account.microsoft.com</w:t>
        </w:r>
      </w:hyperlink>
      <w:r w:rsidDel="00000000" w:rsidR="00000000" w:rsidRPr="00000000">
        <w:rPr>
          <w:rFonts w:ascii="Courier New" w:cs="Courier New" w:eastAsia="Courier New" w:hAnsi="Courier New"/>
          <w:sz w:val="21"/>
          <w:szCs w:val="21"/>
          <w:rtl w:val="0"/>
        </w:rPr>
        <w:t xml:space="preserve"> to add 2fa security options</w:t>
      </w:r>
    </w:p>
    <w:p w:rsidR="00000000" w:rsidDel="00000000" w:rsidP="00000000" w:rsidRDefault="00000000" w:rsidRPr="00000000" w14:paraId="0000002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2fa is setup; </w:t>
      </w:r>
    </w:p>
    <w:p w:rsidR="00000000" w:rsidDel="00000000" w:rsidP="00000000" w:rsidRDefault="00000000" w:rsidRPr="00000000" w14:paraId="00000022">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Pr>
        <mc:AlternateContent>
          <mc:Choice Requires="wpg">
            <w:drawing>
              <wp:inline distB="114300" distT="114300" distL="114300" distR="114300">
                <wp:extent cx="6187837" cy="2561102"/>
                <wp:effectExtent b="0" l="0" r="0" t="0"/>
                <wp:docPr id="1" name=""/>
                <a:graphic>
                  <a:graphicData uri="http://schemas.microsoft.com/office/word/2010/wordprocessingGroup">
                    <wpg:wgp>
                      <wpg:cNvGrpSpPr/>
                      <wpg:grpSpPr>
                        <a:xfrm>
                          <a:off x="152400" y="152400"/>
                          <a:ext cx="6187837" cy="2561102"/>
                          <a:chOff x="152400" y="152400"/>
                          <a:chExt cx="9448800" cy="3897025"/>
                        </a:xfrm>
                      </wpg:grpSpPr>
                      <pic:pic>
                        <pic:nvPicPr>
                          <pic:cNvPr id="2" name="Shape 2"/>
                          <pic:cNvPicPr preferRelativeResize="0"/>
                        </pic:nvPicPr>
                        <pic:blipFill>
                          <a:blip r:embed="rId15">
                            <a:alphaModFix/>
                          </a:blip>
                          <a:stretch>
                            <a:fillRect/>
                          </a:stretch>
                        </pic:blipFill>
                        <pic:spPr>
                          <a:xfrm>
                            <a:off x="152400" y="152400"/>
                            <a:ext cx="9448798" cy="3897002"/>
                          </a:xfrm>
                          <a:prstGeom prst="rect">
                            <a:avLst/>
                          </a:prstGeom>
                          <a:noFill/>
                          <a:ln>
                            <a:noFill/>
                          </a:ln>
                        </pic:spPr>
                      </pic:pic>
                    </wpg:wgp>
                  </a:graphicData>
                </a:graphic>
              </wp:inline>
            </w:drawing>
          </mc:Choice>
          <mc:Fallback>
            <w:drawing>
              <wp:inline distB="114300" distT="114300" distL="114300" distR="114300">
                <wp:extent cx="6187837" cy="2561102"/>
                <wp:effectExtent b="0" l="0" r="0" t="0"/>
                <wp:docPr id="1" name="image12.png"/>
                <a:graphic>
                  <a:graphicData uri="http://schemas.openxmlformats.org/drawingml/2006/picture">
                    <pic:pic>
                      <pic:nvPicPr>
                        <pic:cNvPr id="0" name="image12.png"/>
                        <pic:cNvPicPr preferRelativeResize="0"/>
                      </pic:nvPicPr>
                      <pic:blipFill>
                        <a:blip r:embed="rId16"/>
                        <a:srcRect/>
                        <a:stretch>
                          <a:fillRect/>
                        </a:stretch>
                      </pic:blipFill>
                      <pic:spPr>
                        <a:xfrm>
                          <a:off x="0" y="0"/>
                          <a:ext cx="6187837" cy="256110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Multi-Factor Authentication prevents unauthorized access by requiring two verification factors: something you know (password) and something you have (phone). I enabled 2FA on my Microsoft account using Microsoft Authenticator, which generates time-based 6-digit codes refreshing every 30 seconds. Even if credentials are compromised through phishing or data breaches, attackers cannot access the account without physical possession of my authenticated device, mitigating 99.9% of automated credential-stuffing attacks</w:t>
      </w:r>
    </w:p>
    <w:p w:rsidR="00000000" w:rsidDel="00000000" w:rsidP="00000000" w:rsidRDefault="00000000" w:rsidRPr="00000000" w14:paraId="00000024">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5">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6">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rFonts w:ascii="Roboto" w:cs="Roboto" w:eastAsia="Roboto" w:hAnsi="Roboto"/>
          <w:b w:val="1"/>
          <w:bCs w:val="1"/>
          <w:sz w:val="34"/>
          <w:szCs w:val="34"/>
        </w:rPr>
      </w:pPr>
      <w:bookmarkStart w:colFirst="0" w:colLast="0" w:name="_5jz9j0jb5nh9" w:id="1"/>
      <w:bookmarkEnd w:id="1"/>
      <w:r w:rsidDel="00000000" w:rsidR="00000000" w:rsidRPr="00000000">
        <w:rPr>
          <w:rFonts w:ascii="Roboto" w:cs="Roboto" w:eastAsia="Roboto" w:hAnsi="Roboto"/>
          <w:b w:val="1"/>
          <w:bCs w:val="1"/>
          <w:sz w:val="34"/>
          <w:szCs w:val="34"/>
          <w:rtl w:val="0"/>
        </w:rPr>
        <w:t xml:space="preserve">TECHNIQUE 3 : Windows File and Folder Permissions (Access Control)</w:t>
      </w:r>
    </w:p>
    <w:p w:rsidR="00000000" w:rsidDel="00000000" w:rsidP="00000000" w:rsidRDefault="00000000" w:rsidRPr="00000000" w14:paraId="00000028">
      <w:pPr>
        <w:pStyle w:val="Heading2"/>
        <w:keepNext w:val="0"/>
        <w:keepLines w:val="0"/>
        <w:spacing w:after="80" w:lineRule="auto"/>
        <w:rPr>
          <w:rFonts w:ascii="Roboto" w:cs="Roboto" w:eastAsia="Roboto" w:hAnsi="Roboto"/>
          <w:b w:val="1"/>
          <w:bCs w:val="1"/>
          <w:sz w:val="34"/>
          <w:szCs w:val="34"/>
        </w:rPr>
      </w:pPr>
      <w:bookmarkStart w:colFirst="0" w:colLast="0" w:name="_xb47csf2k7o" w:id="2"/>
      <w:bookmarkEnd w:id="2"/>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Sensitive files in folder</w:t>
      </w:r>
    </w:p>
    <w:p w:rsidR="00000000" w:rsidDel="00000000" w:rsidP="00000000" w:rsidRDefault="00000000" w:rsidRPr="00000000" w14:paraId="0000002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5731200" cy="2603500"/>
            <wp:effectExtent b="0" l="0" r="0" t="0"/>
            <wp:docPr id="1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Cuirrently users have full acces;</w:t>
      </w:r>
    </w:p>
    <w:p w:rsidR="00000000" w:rsidDel="00000000" w:rsidP="00000000" w:rsidRDefault="00000000" w:rsidRPr="00000000" w14:paraId="0000003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5731200" cy="2819400"/>
            <wp:effectExtent b="0" l="0" r="0" t="0"/>
            <wp:docPr id="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Users permisoons have been removed; </w:t>
      </w:r>
      <w:r w:rsidDel="00000000" w:rsidR="00000000" w:rsidRPr="00000000">
        <w:rPr>
          <w:rFonts w:ascii="Roboto" w:cs="Roboto" w:eastAsia="Roboto" w:hAnsi="Roboto"/>
          <w:b w:val="1"/>
          <w:bCs w:val="1"/>
          <w:sz w:val="24"/>
          <w:szCs w:val="24"/>
        </w:rPr>
        <w:drawing>
          <wp:inline distB="114300" distT="114300" distL="114300" distR="114300">
            <wp:extent cx="3609975" cy="4505325"/>
            <wp:effectExtent b="0" l="0" r="0" t="0"/>
            <wp:docPr id="1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609975" cy="450532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3.png"/><Relationship Id="rId14" Type="http://schemas.openxmlformats.org/officeDocument/2006/relationships/hyperlink" Target="http://account.microsoft.com" TargetMode="External"/><Relationship Id="rId17" Type="http://schemas.openxmlformats.org/officeDocument/2006/relationships/image" Target="media/image2.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7.png"/><Relationship Id="rId18"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