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Nghệ thuật băm thịt gà (Ngô Tất Tố)</w:t>
      </w:r>
    </w:p>
    <w:p/>
    <w:p>
      <w:r>
        <w:rPr>
          <w:b/>
          <w:i w:val="0"/>
          <w:u w:val="none"/>
        </w:rPr>
        <w:t>Tóm tắt</w:t>
      </w:r>
    </w:p>
    <w:p>
      <w:r>
        <w:rPr>
          <w:b w:val="0"/>
          <w:i w:val="0"/>
          <w:u w:val="none"/>
        </w:rPr>
        <w:t>Đoạn trích tả một cảnh chia thịt gà hiếm thấy. Qua việc chia thịt gà ấy, tác giả châm biếm bọn cường hào chức dịch tham lam, bần tiện trong làng. Chúng ngồi thật cao, ra vẻ cao sang nhưng thực chất là một lũ tham ăn, chia nhau từ sỏ đến phao câu gà. Với cách kể nhẹ nhàng, tự nhiên, Ngô Tất Tố đã châm biếm một cách rất sâu sắc những hủ tục quái gở, mọi rợ. Và miếng ăn đã trở thành miếng nhục với cái lệ làng nhiêu khê ấy</w:t>
      </w:r>
    </w:p>
    <w:p/>
    <w:p/>
    <w:p>
      <w:r>
        <w:rPr>
          <w:b/>
          <w:i w:val="0"/>
          <w:u w:val="none"/>
        </w:rPr>
        <w:t>Bố cục</w:t>
      </w:r>
    </w:p>
    <w:p>
      <w:r>
        <w:rPr>
          <w:b w:val="0"/>
          <w:i w:val="0"/>
          <w:u w:val="none"/>
        </w:rPr>
        <w:t>Phần 1: từ đầu đến “hai chồng mâm”: Cảnh “chứa hàng xóm” ở nhà Lăng Vân</w:t>
      </w:r>
    </w:p>
    <w:p>
      <w:r>
        <w:rPr>
          <w:b w:val="0"/>
          <w:i w:val="0"/>
          <w:u w:val="none"/>
        </w:rPr>
        <w:t>Phần 2: còn lại  :Cảnh làm cỗ - nghệ thuật băm thịt gà</w:t>
      </w:r>
    </w:p>
    <w:p/>
    <w:p/>
    <w:p>
      <w:r>
        <w:rPr>
          <w:b/>
          <w:i w:val="0"/>
          <w:u w:val="none"/>
        </w:rPr>
        <w:t>Nội dung chính</w:t>
      </w:r>
    </w:p>
    <w:p>
      <w:r>
        <w:rPr>
          <w:b w:val="0"/>
          <w:i w:val="0"/>
          <w:u w:val="none"/>
        </w:rPr>
        <w:t>Đoạn trích tả một cảnh chia thịt gà hiếm thấy. Qua việc chia thịt gà ấy, tác giả châm biếm bọn cường hào chức dịch tham lam, bần tiện trong làng.</w:t>
      </w:r>
    </w:p>
    <w:p/>
    <w:p/>
    <w:p>
      <w:r>
        <w:rPr>
          <w:b/>
          <w:i w:val="0"/>
          <w:u w:val="none"/>
        </w:rPr>
        <w:t>Tìm hiểu chung</w:t>
      </w:r>
    </w:p>
    <w:p>
      <w:r>
        <w:rPr>
          <w:b/>
          <w:i w:val="0"/>
          <w:u w:val="none"/>
        </w:rPr>
        <w:t>1. Xuất xứ</w:t>
      </w:r>
    </w:p>
    <w:p>
      <w:r>
        <w:rPr>
          <w:b w:val="0"/>
          <w:i w:val="0"/>
          <w:u w:val="none"/>
        </w:rPr>
        <w:t>Rút ra từ tác phẩm phóng sự dài 17 chương nổi tiếng của Ngô Tất Tố mang tên “Việc làng”.</w:t>
      </w:r>
    </w:p>
    <w:p>
      <w:r>
        <w:rPr>
          <w:b/>
          <w:i w:val="0"/>
          <w:u w:val="none"/>
        </w:rPr>
        <w:t>2. Đề tài</w:t>
      </w:r>
    </w:p>
    <w:p>
      <w:r>
        <w:rPr>
          <w:b w:val="0"/>
          <w:i w:val="0"/>
          <w:u w:val="none"/>
        </w:rPr>
        <w:t>Phê phán những hủ tục xấu xa của chế độ phong kiến ở nông thôn</w:t>
      </w:r>
    </w:p>
    <w:p>
      <w:r>
        <w:rPr>
          <w:b/>
          <w:i w:val="0"/>
          <w:u w:val="none"/>
        </w:rPr>
        <w:t>3. Thể loại</w:t>
      </w:r>
    </w:p>
    <w:p>
      <w:r>
        <w:rPr>
          <w:b w:val="0"/>
          <w:i w:val="0"/>
          <w:u w:val="none"/>
        </w:rPr>
        <w:t>Phóng sự</w:t>
      </w:r>
    </w:p>
    <w:p>
      <w:r>
        <w:rPr>
          <w:b/>
          <w:i w:val="0"/>
          <w:u w:val="none"/>
        </w:rPr>
        <w:t>4. Phương thức biểu đạt</w:t>
      </w:r>
    </w:p>
    <w:p>
      <w:r>
        <w:rPr>
          <w:b w:val="0"/>
          <w:i w:val="0"/>
          <w:u w:val="none"/>
        </w:rPr>
        <w:t>Tự sự</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