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Nhân vật quan trọng (Gogol)</w:t>
      </w:r>
    </w:p>
    <w:p/>
    <w:p>
      <w:r>
        <w:rPr>
          <w:b/>
          <w:i w:val="0"/>
          <w:u w:val="none"/>
        </w:rPr>
        <w:t>Tóm tắt</w:t>
      </w:r>
    </w:p>
    <w:p>
      <w:r>
        <w:rPr>
          <w:b w:val="0"/>
          <w:i w:val="0"/>
          <w:u w:val="none"/>
        </w:rPr>
        <w:t>Vở kịch bắt đầu từ thông tin quan thanh tra ở thủ đô Peterburg sẽ về thị sát lan truyền ở một thị trấn nhỏ hẻo lánh miền nam nước Nga. Giới quan chức trở nên hoảng loạn và trong lúc ngóng đợi, họ lại tưởng nhầm một gã công chức nhỏ lang thang đến nghỉ lại ở đây là quan thanh tra vi hành bí mật để tìm hiểu. Diễn biến từ việc tưởng nhầm quan thanh tra đã được mở rộng thành sự kiện gây náo loạn giới chức thị trấn. Vốn là những kẻ tham nhũng, bọn quan chức ở đây lo sợ, hợp nhau lại, tìm cách mua chuộc, hối lộ cho quan lớn, đồng thời nhân dịp này tổ cáo, nói xấu nhau để tâng công với quan thanh tra, tự đẩy mình rơi vào những tình huống gây cười thú vị.</w:t>
      </w:r>
    </w:p>
    <w:p/>
    <w:p/>
    <w:p>
      <w:r>
        <w:rPr>
          <w:b/>
          <w:i w:val="0"/>
          <w:u w:val="none"/>
        </w:rPr>
        <w:t>Nội dung chính</w:t>
      </w:r>
    </w:p>
    <w:p>
      <w:r>
        <w:rPr>
          <w:b w:val="0"/>
          <w:i w:val="0"/>
          <w:u w:val="none"/>
        </w:rPr>
        <w:t>Đoạn trích mang ý nghĩa thời sự, lịch sử khi phê phán một hiện tượng người trong xã hội Nga cuối thế kỉ XĨ: ngu dốt, khoác lác, giả dối, đê hèn qua hình tượng nhân vật trung tâm – Khơ – lét – xta- cốp. Có thể nói, “Quan thanh tra” động chạm đến những vấn đề thời sự chính trị nóng bỏng của triều đại Sa hoàng Nikolai I.</w:t>
      </w:r>
    </w:p>
    <w:p/>
    <w:p/>
    <w:p>
      <w:r>
        <w:rPr>
          <w:b/>
          <w:i w:val="0"/>
          <w:u w:val="none"/>
        </w:rPr>
        <w:t>Tìm hiểu chung</w:t>
      </w:r>
    </w:p>
    <w:p>
      <w:r>
        <w:rPr>
          <w:b/>
          <w:i w:val="0"/>
          <w:u w:val="none"/>
        </w:rPr>
        <w:t>1. Xuất xứ</w:t>
      </w:r>
    </w:p>
    <w:p>
      <w:r>
        <w:rPr>
          <w:b w:val="0"/>
          <w:i w:val="0"/>
          <w:u w:val="none"/>
        </w:rPr>
        <w:t>Được sáng tác trên cơ sở một giai thoại do Pu-skin gợi ý</w:t>
      </w:r>
    </w:p>
    <w:p>
      <w:r>
        <w:rPr>
          <w:b/>
          <w:i w:val="0"/>
          <w:u w:val="none"/>
        </w:rPr>
        <w:t>2. Đề tài</w:t>
      </w:r>
    </w:p>
    <w:p>
      <w:r>
        <w:rPr>
          <w:b w:val="0"/>
          <w:i w:val="0"/>
          <w:u w:val="none"/>
        </w:rPr>
        <w:t>Châm biếm “tất cả những gì tệ hại của nước Nga” đầu thế kỉ XIX</w:t>
      </w:r>
    </w:p>
    <w:p>
      <w:r>
        <w:rPr>
          <w:b/>
          <w:i w:val="0"/>
          <w:u w:val="none"/>
        </w:rPr>
        <w:t>3. Thể loại</w:t>
      </w:r>
    </w:p>
    <w:p>
      <w:r>
        <w:rPr>
          <w:b w:val="0"/>
          <w:i w:val="0"/>
          <w:u w:val="none"/>
        </w:rPr>
        <w:t>Hài kịch</w:t>
      </w:r>
    </w:p>
    <w:p>
      <w:r>
        <w:rPr>
          <w:b/>
          <w:i w:val="0"/>
          <w:u w:val="none"/>
        </w:rPr>
        <w:t>4. Phương thức biểu đạt</w:t>
      </w:r>
    </w:p>
    <w:p>
      <w:r>
        <w:rPr>
          <w:b w:val="0"/>
          <w:i w:val="0"/>
          <w:u w:val="none"/>
        </w:rPr>
        <w:t>Tự sự</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