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5C" w:val="clear"/>
            <w:tcMar>
              <w:top w:type="dxa" w:w="400"/>
              <w:left w:type="dxa" w:w="500"/>
              <w:bottom w:type="dxa" w:w="400"/>
              <w:right w:type="dxa" w:w="500"/>
            </w:tcMar>
          </w:tcPr>
          <w:p>
            <w:pPr>
              <w:spacing w:after="80"/>
              <w:jc w:val="left"/>
            </w:pPr>
            <w:r>
              <w:rPr>
                <w:rFonts w:ascii="Arial" w:cs="Arial" w:eastAsia="Arial" w:hAnsi="Arial"/>
                <w:b/>
                <w:bCs/>
                <w:caps/>
                <w:color w:val="A8C8E8"/>
                <w:sz w:val="20"/>
                <w:szCs w:val="20"/>
              </w:rPr>
              <w:t xml:space="preserve">PROJECT STATUS REPORT</w:t>
            </w:r>
          </w:p>
          <w:p>
            <w:pPr>
              <w:spacing w:after="100"/>
              <w:jc w:val="left"/>
            </w:pPr>
            <w:r>
              <w:rPr>
                <w:rFonts w:ascii="Arial" w:cs="Arial" w:eastAsia="Arial" w:hAnsi="Arial"/>
                <w:b/>
                <w:bCs/>
                <w:color w:val="FFFFFF"/>
                <w:sz w:val="52"/>
                <w:szCs w:val="52"/>
              </w:rPr>
              <w:t xml:space="preserve">Zero Defects ATL</w:t>
            </w:r>
          </w:p>
          <w:p>
            <w:pPr>
              <w:spacing w:after="80"/>
              <w:jc w:val="left"/>
            </w:pPr>
            <w:r>
              <w:rPr>
                <w:rFonts w:ascii="Arial" w:cs="Arial" w:eastAsia="Arial" w:hAnsi="Arial"/>
                <w:color w:val="A8C8E8"/>
                <w:sz w:val="22"/>
                <w:szCs w:val="22"/>
              </w:rPr>
              <w:t xml:space="preserve">Domain Recovery  •  Evidence Documentation  •  Website Rebuild</w:t>
            </w:r>
          </w:p>
          <w:p>
            <w:pPr>
              <w:spacing w:after="0"/>
              <w:jc w:val="left"/>
            </w:pPr>
            <w:r>
              <w:rPr>
                <w:rFonts w:ascii="Arial" w:cs="Arial" w:eastAsia="Arial" w:hAnsi="Arial"/>
                <w:color w:val="7FADD4"/>
                <w:sz w:val="20"/>
                <w:szCs w:val="20"/>
              </w:rPr>
              <w:t xml:space="preserve">Prepared May 4, 2026  |  Prepared for: Chris Kesler</w:t>
            </w:r>
          </w:p>
        </w:tc>
      </w:tr>
    </w:tbl>
    <w:p>
      <w:pPr>
        <w:spacing w:after="240"/>
      </w:pPr>
      <w:r>
        <w:t xml:space="preserve"/>
      </w:r>
    </w:p>
    <w:p>
      <w:pPr>
        <w:pStyle w:val="Heading1"/>
        <w:pBdr>
          <w:bottom w:val="single" w:color="1B3A5C" w:sz="8" w:space="6"/>
        </w:pBdr>
        <w:spacing w:after="160" w:before="320"/>
      </w:pPr>
      <w:r>
        <w:rPr>
          <w:rFonts w:ascii="Arial" w:cs="Arial" w:eastAsia="Arial" w:hAnsi="Arial"/>
          <w:b/>
          <w:bCs/>
          <w:color w:val="1B3A5C"/>
          <w:sz w:val="36"/>
          <w:szCs w:val="36"/>
        </w:rPr>
        <w:t xml:space="preserve">Executive Summary</w:t>
      </w:r>
    </w:p>
    <w:p>
      <w:pPr>
        <w:spacing w:after="120"/>
      </w:pPr>
      <w:r>
        <w:rPr>
          <w:rFonts w:ascii="Arial" w:cs="Arial" w:eastAsia="Arial" w:hAnsi="Arial"/>
          <w:b w:val="false"/>
          <w:bCs w:val="false"/>
          <w:color w:val="1A1A1A"/>
          <w:sz w:val="22"/>
          <w:szCs w:val="22"/>
        </w:rPr>
        <w:t xml:space="preserve">This report provides a full status update on the Zero Defects ATL project as of May 4, 2026. It covers three active workstreams: domain recovery from Synergy Direct Solutions, evidence documentation for potential legal action, and the upcoming website rebuild.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Domain Recovery</w:t>
            </w:r>
          </w:p>
        </w:tc>
        <w:tc>
          <w:tcPr>
            <w:tcW w:type="dxa" w:w="3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Evidence Status</w:t>
            </w:r>
          </w:p>
        </w:tc>
        <w:tc>
          <w:tcPr>
            <w:tcW w:type="dxa" w:w="3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Website Rebuild</w:t>
            </w:r>
          </w:p>
        </w:tc>
      </w:tr>
      <w:tr>
        <w:tc>
          <w:tcPr>
            <w:tcW w:type="dxa" w:w="31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60"/>
            </w:pPr>
            <w:r>
              <w:rPr>
                <w:rFonts w:ascii="Arial" w:cs="Arial" w:eastAsia="Arial" w:hAnsi="Arial"/>
                <w:b/>
                <w:bCs/>
                <w:color w:val="E67E22"/>
                <w:sz w:val="20"/>
                <w:szCs w:val="20"/>
              </w:rPr>
              <w:t xml:space="preserve">⚠️  ACTION REQUIRED</w:t>
            </w:r>
          </w:p>
          <w:p>
            <w:pPr>
              <w:spacing w:after="0"/>
            </w:pPr>
            <w:r>
              <w:rPr>
                <w:rFonts w:ascii="Arial" w:cs="Arial" w:eastAsia="Arial" w:hAnsi="Arial"/>
                <w:color w:val="1A1A1A"/>
                <w:sz w:val="20"/>
                <w:szCs w:val="20"/>
              </w:rPr>
              <w:t xml:space="preserve">Domain locked at GoDaddy. Nameservers controlled by Synergy. Transfer blocked.</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60"/>
            </w:pPr>
            <w:r>
              <w:rPr>
                <w:rFonts w:ascii="Arial" w:cs="Arial" w:eastAsia="Arial" w:hAnsi="Arial"/>
                <w:b/>
                <w:bCs/>
                <w:color w:val="27AE60"/>
                <w:sz w:val="20"/>
                <w:szCs w:val="20"/>
              </w:rPr>
              <w:t xml:space="preserve">✅  IN PROGRESS</w:t>
            </w:r>
          </w:p>
          <w:p>
            <w:pPr>
              <w:spacing w:after="0"/>
            </w:pPr>
            <w:r>
              <w:rPr>
                <w:rFonts w:ascii="Arial" w:cs="Arial" w:eastAsia="Arial" w:hAnsi="Arial"/>
                <w:color w:val="1A1A1A"/>
                <w:sz w:val="20"/>
                <w:szCs w:val="20"/>
              </w:rPr>
              <w:t xml:space="preserve">Full timeline documented. Ready to escalate to GoDaddy, FTC, or attorney.</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spacing w:after="60"/>
            </w:pPr>
            <w:r>
              <w:rPr>
                <w:rFonts w:ascii="Arial" w:cs="Arial" w:eastAsia="Arial" w:hAnsi="Arial"/>
                <w:b/>
                <w:bCs/>
                <w:color w:val="888888"/>
                <w:sz w:val="20"/>
                <w:szCs w:val="20"/>
              </w:rPr>
              <w:t xml:space="preserve">⏳  PENDING</w:t>
            </w:r>
          </w:p>
          <w:p>
            <w:pPr>
              <w:spacing w:after="0"/>
            </w:pPr>
            <w:r>
              <w:rPr>
                <w:rFonts w:ascii="Arial" w:cs="Arial" w:eastAsia="Arial" w:hAnsi="Arial"/>
                <w:color w:val="1A1A1A"/>
                <w:sz w:val="20"/>
                <w:szCs w:val="20"/>
              </w:rPr>
              <w:t xml:space="preserve">On hold until domain is recovered. Mobile-first redesign planned.</w:t>
            </w:r>
          </w:p>
        </w:tc>
      </w:tr>
    </w:tbl>
    <w:p>
      <w:pPr>
        <w:spacing w:after="200"/>
      </w:pPr>
      <w:r>
        <w:t xml:space="preserve"/>
      </w:r>
    </w:p>
    <w:p>
      <w:pPr>
        <w:pStyle w:val="Heading1"/>
        <w:pBdr>
          <w:bottom w:val="single" w:color="1B3A5C" w:sz="8" w:space="6"/>
        </w:pBdr>
        <w:spacing w:after="160" w:before="320"/>
      </w:pPr>
      <w:r>
        <w:rPr>
          <w:rFonts w:ascii="Arial" w:cs="Arial" w:eastAsia="Arial" w:hAnsi="Arial"/>
          <w:b/>
          <w:bCs/>
          <w:color w:val="1B3A5C"/>
          <w:sz w:val="36"/>
          <w:szCs w:val="36"/>
        </w:rPr>
        <w:t xml:space="preserve">1. Domain Recovery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24"/>
              <w:bottom w:val="single" w:color="E67E22" w:sz="1"/>
              <w:right w:val="single" w:color="E67E22" w:sz="1"/>
            </w:tcBorders>
            <w:shd w:fill="FEF9E7" w:val="clear"/>
            <w:tcMar>
              <w:top w:type="dxa" w:w="120"/>
              <w:left w:type="dxa" w:w="200"/>
              <w:bottom w:type="dxa" w:w="120"/>
              <w:right w:type="dxa" w:w="200"/>
            </w:tcMar>
          </w:tcPr>
          <w:p>
            <w:r>
              <w:rPr>
                <w:rFonts w:ascii="Arial" w:cs="Arial" w:eastAsia="Arial" w:hAnsi="Arial"/>
                <w:b/>
                <w:bCs/>
                <w:color w:val="E67E22"/>
                <w:sz w:val="22"/>
                <w:szCs w:val="22"/>
              </w:rPr>
              <w:t xml:space="preserve">⚠️  WARNING:  </w:t>
            </w:r>
            <w:r>
              <w:rPr>
                <w:rFonts w:ascii="Arial" w:cs="Arial" w:eastAsia="Arial" w:hAnsi="Arial"/>
                <w:color w:val="1A1A1A"/>
                <w:sz w:val="22"/>
                <w:szCs w:val="22"/>
              </w:rPr>
              <w:t xml:space="preserve">Domain expires August 6, 2026 (~94 days). Synergy has set clientTransferProhibited — the domain CANNOT be transferred without their cooperation or GoDaddy intervention.</w:t>
            </w:r>
          </w:p>
        </w:tc>
      </w:tr>
    </w:tbl>
    <w:p>
      <w:pPr>
        <w:spacing w:after="120"/>
      </w:pPr>
      <w:r>
        <w:t xml:space="preserve"/>
      </w:r>
    </w:p>
    <w:p>
      <w:pPr>
        <w:pStyle w:val="Heading2"/>
        <w:spacing w:after="120" w:before="280"/>
      </w:pPr>
      <w:r>
        <w:rPr>
          <w:rFonts w:ascii="Arial" w:cs="Arial" w:eastAsia="Arial" w:hAnsi="Arial"/>
          <w:b/>
          <w:bCs/>
          <w:color w:val="1B3A5C"/>
          <w:sz w:val="28"/>
          <w:szCs w:val="28"/>
        </w:rPr>
        <w:t xml:space="preserve">Live WHOIS Data — Pulled May 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5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800"/>
            <w:tcBorders>
              <w:top w:val="single" w:color="BDC3C7" w:sz="1"/>
              <w:left w:val="single" w:color="BDC3C7" w:sz="1"/>
              <w:bottom w:val="single" w:color="BDC3C7" w:sz="1"/>
              <w:right w:val="single" w:color="BDC3C7" w:sz="1"/>
            </w:tcBorders>
            <w:shd w:fill="F2F4F7" w:val="clear"/>
            <w:tcMar>
              <w:top w:type="dxa" w:w="100"/>
              <w:left w:type="dxa" w:w="140"/>
              <w:bottom w:type="dxa" w:w="100"/>
              <w:right w:type="dxa" w:w="140"/>
            </w:tcMar>
            <w:vAlign w:val="center"/>
          </w:tcPr>
          <w:p>
            <w:r>
              <w:rPr>
                <w:rFonts w:ascii="Arial" w:cs="Arial" w:eastAsia="Arial" w:hAnsi="Arial"/>
                <w:b/>
                <w:bCs/>
                <w:color w:val="1A1A1A"/>
                <w:sz w:val="20"/>
                <w:szCs w:val="20"/>
              </w:rPr>
              <w:t xml:space="preserve">Registrar</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GoDaddy.com, LLC</w:t>
            </w:r>
          </w:p>
        </w:tc>
      </w:tr>
      <w:tr>
        <w:tc>
          <w:tcPr>
            <w:tcW w:type="dxa" w:w="2800"/>
            <w:tcBorders>
              <w:top w:val="single" w:color="BDC3C7" w:sz="1"/>
              <w:left w:val="single" w:color="BDC3C7" w:sz="1"/>
              <w:bottom w:val="single" w:color="BDC3C7" w:sz="1"/>
              <w:right w:val="single" w:color="BDC3C7" w:sz="1"/>
            </w:tcBorders>
            <w:shd w:fill="F2F4F7" w:val="clear"/>
            <w:tcMar>
              <w:top w:type="dxa" w:w="100"/>
              <w:left w:type="dxa" w:w="140"/>
              <w:bottom w:type="dxa" w:w="100"/>
              <w:right w:type="dxa" w:w="140"/>
            </w:tcMar>
            <w:vAlign w:val="center"/>
          </w:tcPr>
          <w:p>
            <w:r>
              <w:rPr>
                <w:rFonts w:ascii="Arial" w:cs="Arial" w:eastAsia="Arial" w:hAnsi="Arial"/>
                <w:b/>
                <w:bCs/>
                <w:color w:val="1A1A1A"/>
                <w:sz w:val="20"/>
                <w:szCs w:val="20"/>
              </w:rPr>
              <w:t xml:space="preserve">Domain</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zerodefectsatl.com</w:t>
            </w:r>
          </w:p>
        </w:tc>
      </w:tr>
      <w:tr>
        <w:tc>
          <w:tcPr>
            <w:tcW w:type="dxa" w:w="2800"/>
            <w:tcBorders>
              <w:top w:val="single" w:color="BDC3C7" w:sz="1"/>
              <w:left w:val="single" w:color="BDC3C7" w:sz="1"/>
              <w:bottom w:val="single" w:color="BDC3C7" w:sz="1"/>
              <w:right w:val="single" w:color="BDC3C7" w:sz="1"/>
            </w:tcBorders>
            <w:shd w:fill="F2F4F7" w:val="clear"/>
            <w:tcMar>
              <w:top w:type="dxa" w:w="100"/>
              <w:left w:type="dxa" w:w="140"/>
              <w:bottom w:type="dxa" w:w="100"/>
              <w:right w:type="dxa" w:w="140"/>
            </w:tcMar>
            <w:vAlign w:val="center"/>
          </w:tcPr>
          <w:p>
            <w:r>
              <w:rPr>
                <w:rFonts w:ascii="Arial" w:cs="Arial" w:eastAsia="Arial" w:hAnsi="Arial"/>
                <w:b/>
                <w:bCs/>
                <w:color w:val="1A1A1A"/>
                <w:sz w:val="20"/>
                <w:szCs w:val="20"/>
              </w:rPr>
              <w:t xml:space="preserve">Created</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August 6, 2018</w:t>
            </w:r>
          </w:p>
        </w:tc>
      </w:tr>
      <w:tr>
        <w:tc>
          <w:tcPr>
            <w:tcW w:type="dxa" w:w="2800"/>
            <w:tcBorders>
              <w:top w:val="single" w:color="BDC3C7" w:sz="1"/>
              <w:left w:val="single" w:color="BDC3C7" w:sz="1"/>
              <w:bottom w:val="single" w:color="BDC3C7" w:sz="1"/>
              <w:right w:val="single" w:color="BDC3C7" w:sz="1"/>
            </w:tcBorders>
            <w:shd w:fill="F2F4F7" w:val="clear"/>
            <w:tcMar>
              <w:top w:type="dxa" w:w="100"/>
              <w:left w:type="dxa" w:w="140"/>
              <w:bottom w:type="dxa" w:w="100"/>
              <w:right w:type="dxa" w:w="140"/>
            </w:tcMar>
            <w:vAlign w:val="center"/>
          </w:tcPr>
          <w:p>
            <w:r>
              <w:rPr>
                <w:rFonts w:ascii="Arial" w:cs="Arial" w:eastAsia="Arial" w:hAnsi="Arial"/>
                <w:b/>
                <w:bCs/>
                <w:color w:val="1A1A1A"/>
                <w:sz w:val="20"/>
                <w:szCs w:val="20"/>
              </w:rPr>
              <w:t xml:space="preserve">Last Updated</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August 7, 2025</w:t>
            </w:r>
          </w:p>
        </w:tc>
      </w:tr>
      <w:tr>
        <w:tc>
          <w:tcPr>
            <w:tcW w:type="dxa" w:w="2800"/>
            <w:tcBorders>
              <w:top w:val="single" w:color="BDC3C7" w:sz="1"/>
              <w:left w:val="single" w:color="BDC3C7" w:sz="1"/>
              <w:bottom w:val="single" w:color="BDC3C7" w:sz="1"/>
              <w:right w:val="single" w:color="BDC3C7" w:sz="1"/>
            </w:tcBorders>
            <w:shd w:fill="F2F4F7" w:val="clear"/>
            <w:tcMar>
              <w:top w:type="dxa" w:w="100"/>
              <w:left w:type="dxa" w:w="140"/>
              <w:bottom w:type="dxa" w:w="100"/>
              <w:right w:type="dxa" w:w="140"/>
            </w:tcMar>
            <w:vAlign w:val="center"/>
          </w:tcPr>
          <w:p>
            <w:r>
              <w:rPr>
                <w:rFonts w:ascii="Arial" w:cs="Arial" w:eastAsia="Arial" w:hAnsi="Arial"/>
                <w:b/>
                <w:bCs/>
                <w:color w:val="1A1A1A"/>
                <w:sz w:val="20"/>
                <w:szCs w:val="20"/>
              </w:rPr>
              <w:t xml:space="preserve">Expires</w:t>
            </w:r>
          </w:p>
        </w:tc>
        <w:tc>
          <w:tcPr>
            <w:tcW w:type="dxa" w:w="6560"/>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vAlign w:val="center"/>
          </w:tcPr>
          <w:p>
            <w:r>
              <w:rPr>
                <w:rFonts w:ascii="Arial" w:cs="Arial" w:eastAsia="Arial" w:hAnsi="Arial"/>
                <w:b/>
                <w:bCs/>
                <w:color w:val="E67E22"/>
                <w:sz w:val="20"/>
                <w:szCs w:val="20"/>
              </w:rPr>
              <w:t xml:space="preserve">August 6, 2026  (⚠️ ~94 days from today)</w:t>
            </w:r>
          </w:p>
        </w:tc>
      </w:tr>
      <w:tr>
        <w:tc>
          <w:tcPr>
            <w:tcW w:type="dxa" w:w="2800"/>
            <w:tcBorders>
              <w:top w:val="single" w:color="BDC3C7" w:sz="1"/>
              <w:left w:val="single" w:color="BDC3C7" w:sz="1"/>
              <w:bottom w:val="single" w:color="BDC3C7" w:sz="1"/>
              <w:right w:val="single" w:color="BDC3C7" w:sz="1"/>
            </w:tcBorders>
            <w:shd w:fill="F2F4F7" w:val="clear"/>
            <w:tcMar>
              <w:top w:type="dxa" w:w="100"/>
              <w:left w:type="dxa" w:w="140"/>
              <w:bottom w:type="dxa" w:w="100"/>
              <w:right w:type="dxa" w:w="140"/>
            </w:tcMar>
            <w:vAlign w:val="center"/>
          </w:tcPr>
          <w:p>
            <w:r>
              <w:rPr>
                <w:rFonts w:ascii="Arial" w:cs="Arial" w:eastAsia="Arial" w:hAnsi="Arial"/>
                <w:b/>
                <w:bCs/>
                <w:color w:val="1A1A1A"/>
                <w:sz w:val="20"/>
                <w:szCs w:val="20"/>
              </w:rPr>
              <w:t xml:space="preserve">Nameserver 1</w:t>
            </w:r>
          </w:p>
        </w:tc>
        <w:tc>
          <w:tcPr>
            <w:tcW w:type="dxa" w:w="6560"/>
            <w:tcBorders>
              <w:top w:val="single" w:color="BDC3C7" w:sz="1"/>
              <w:left w:val="single" w:color="BDC3C7" w:sz="1"/>
              <w:bottom w:val="single" w:color="BDC3C7" w:sz="1"/>
              <w:right w:val="single" w:color="BDC3C7" w:sz="1"/>
            </w:tcBorders>
            <w:shd w:fill="FDECEA" w:val="clear"/>
            <w:tcMar>
              <w:top w:type="dxa" w:w="100"/>
              <w:left w:type="dxa" w:w="140"/>
              <w:bottom w:type="dxa" w:w="100"/>
              <w:right w:type="dxa" w:w="140"/>
            </w:tcMar>
            <w:vAlign w:val="center"/>
          </w:tcPr>
          <w:p>
            <w:r>
              <w:rPr>
                <w:rFonts w:ascii="Arial" w:cs="Arial" w:eastAsia="Arial" w:hAnsi="Arial"/>
                <w:b w:val="false"/>
                <w:bCs w:val="false"/>
                <w:color w:val="C0392B"/>
                <w:sz w:val="20"/>
                <w:szCs w:val="20"/>
              </w:rPr>
              <w:t xml:space="preserve">ns1.synergydirectsolution.com  (132.148.165.198)</w:t>
            </w:r>
          </w:p>
        </w:tc>
      </w:tr>
      <w:tr>
        <w:tc>
          <w:tcPr>
            <w:tcW w:type="dxa" w:w="2800"/>
            <w:tcBorders>
              <w:top w:val="single" w:color="BDC3C7" w:sz="1"/>
              <w:left w:val="single" w:color="BDC3C7" w:sz="1"/>
              <w:bottom w:val="single" w:color="BDC3C7" w:sz="1"/>
              <w:right w:val="single" w:color="BDC3C7" w:sz="1"/>
            </w:tcBorders>
            <w:shd w:fill="F2F4F7" w:val="clear"/>
            <w:tcMar>
              <w:top w:type="dxa" w:w="100"/>
              <w:left w:type="dxa" w:w="140"/>
              <w:bottom w:type="dxa" w:w="100"/>
              <w:right w:type="dxa" w:w="140"/>
            </w:tcMar>
            <w:vAlign w:val="center"/>
          </w:tcPr>
          <w:p>
            <w:r>
              <w:rPr>
                <w:rFonts w:ascii="Arial" w:cs="Arial" w:eastAsia="Arial" w:hAnsi="Arial"/>
                <w:b/>
                <w:bCs/>
                <w:color w:val="1A1A1A"/>
                <w:sz w:val="20"/>
                <w:szCs w:val="20"/>
              </w:rPr>
              <w:t xml:space="preserve">Nameserver 2</w:t>
            </w:r>
          </w:p>
        </w:tc>
        <w:tc>
          <w:tcPr>
            <w:tcW w:type="dxa" w:w="6560"/>
            <w:tcBorders>
              <w:top w:val="single" w:color="BDC3C7" w:sz="1"/>
              <w:left w:val="single" w:color="BDC3C7" w:sz="1"/>
              <w:bottom w:val="single" w:color="BDC3C7" w:sz="1"/>
              <w:right w:val="single" w:color="BDC3C7" w:sz="1"/>
            </w:tcBorders>
            <w:shd w:fill="FDECEA" w:val="clear"/>
            <w:tcMar>
              <w:top w:type="dxa" w:w="100"/>
              <w:left w:type="dxa" w:w="140"/>
              <w:bottom w:type="dxa" w:w="100"/>
              <w:right w:type="dxa" w:w="140"/>
            </w:tcMar>
            <w:vAlign w:val="center"/>
          </w:tcPr>
          <w:p>
            <w:r>
              <w:rPr>
                <w:rFonts w:ascii="Arial" w:cs="Arial" w:eastAsia="Arial" w:hAnsi="Arial"/>
                <w:b w:val="false"/>
                <w:bCs w:val="false"/>
                <w:color w:val="C0392B"/>
                <w:sz w:val="20"/>
                <w:szCs w:val="20"/>
              </w:rPr>
              <w:t xml:space="preserve">ns2.synergydirectsolution.com  (132.148.165.198)</w:t>
            </w:r>
          </w:p>
        </w:tc>
      </w:tr>
      <w:tr>
        <w:tc>
          <w:tcPr>
            <w:tcW w:type="dxa" w:w="2800"/>
            <w:tcBorders>
              <w:top w:val="single" w:color="BDC3C7" w:sz="1"/>
              <w:left w:val="single" w:color="BDC3C7" w:sz="1"/>
              <w:bottom w:val="single" w:color="BDC3C7" w:sz="1"/>
              <w:right w:val="single" w:color="BDC3C7" w:sz="1"/>
            </w:tcBorders>
            <w:shd w:fill="F2F4F7" w:val="clear"/>
            <w:tcMar>
              <w:top w:type="dxa" w:w="100"/>
              <w:left w:type="dxa" w:w="140"/>
              <w:bottom w:type="dxa" w:w="100"/>
              <w:right w:type="dxa" w:w="140"/>
            </w:tcMar>
            <w:vAlign w:val="center"/>
          </w:tcPr>
          <w:p>
            <w:r>
              <w:rPr>
                <w:rFonts w:ascii="Arial" w:cs="Arial" w:eastAsia="Arial" w:hAnsi="Arial"/>
                <w:b/>
                <w:bCs/>
                <w:color w:val="1A1A1A"/>
                <w:sz w:val="20"/>
                <w:szCs w:val="20"/>
              </w:rPr>
              <w:t xml:space="preserve">Domain Locks</w:t>
            </w:r>
          </w:p>
        </w:tc>
        <w:tc>
          <w:tcPr>
            <w:tcW w:type="dxa" w:w="6560"/>
            <w:tcBorders>
              <w:top w:val="single" w:color="BDC3C7" w:sz="1"/>
              <w:left w:val="single" w:color="BDC3C7" w:sz="1"/>
              <w:bottom w:val="single" w:color="BDC3C7" w:sz="1"/>
              <w:right w:val="single" w:color="BDC3C7" w:sz="1"/>
            </w:tcBorders>
            <w:shd w:fill="FDECEA" w:val="clear"/>
            <w:tcMar>
              <w:top w:type="dxa" w:w="100"/>
              <w:left w:type="dxa" w:w="140"/>
              <w:bottom w:type="dxa" w:w="100"/>
              <w:right w:type="dxa" w:w="140"/>
            </w:tcMar>
            <w:vAlign w:val="center"/>
          </w:tcPr>
          <w:p>
            <w:r>
              <w:rPr>
                <w:rFonts w:ascii="Arial" w:cs="Arial" w:eastAsia="Arial" w:hAnsi="Arial"/>
                <w:b w:val="false"/>
                <w:bCs w:val="false"/>
                <w:color w:val="C0392B"/>
                <w:sz w:val="20"/>
                <w:szCs w:val="20"/>
              </w:rPr>
              <w:t xml:space="preserve">clientDeleteProhibited  |  clientRenewProhibited  |  clientTransferProhibited  |  clientUpdateProhibited</w:t>
            </w:r>
          </w:p>
        </w:tc>
      </w:tr>
    </w:tbl>
    <w:p>
      <w:pPr>
        <w:spacing w:after="160"/>
      </w:pPr>
      <w:r>
        <w:t xml:space="preserve"/>
      </w:r>
    </w:p>
    <w:p>
      <w:pPr>
        <w:pStyle w:val="Heading2"/>
        <w:spacing w:after="120" w:before="280"/>
      </w:pPr>
      <w:r>
        <w:rPr>
          <w:rFonts w:ascii="Arial" w:cs="Arial" w:eastAsia="Arial" w:hAnsi="Arial"/>
          <w:b/>
          <w:bCs/>
          <w:color w:val="1B3A5C"/>
          <w:sz w:val="28"/>
          <w:szCs w:val="28"/>
        </w:rPr>
        <w:t xml:space="preserve">What This Means</w:t>
      </w:r>
    </w:p>
    <w:p>
      <w:pPr>
        <w:pStyle w:val="ListParagraph"/>
        <w:numPr>
          <w:ilvl w:val="0"/>
          <w:numId w:val="2"/>
        </w:numPr>
        <w:spacing w:after="80"/>
      </w:pPr>
      <w:r>
        <w:rPr>
          <w:rFonts w:ascii="Arial" w:cs="Arial" w:eastAsia="Arial" w:hAnsi="Arial"/>
          <w:b w:val="false"/>
          <w:bCs w:val="false"/>
          <w:color w:val="1A1A1A"/>
          <w:sz w:val="22"/>
          <w:szCs w:val="22"/>
        </w:rPr>
        <w:t xml:space="preserve">The domain is registered at GoDaddy — Chris may have leverage to dispute directly with the registrar.</w:t>
      </w:r>
    </w:p>
    <w:p>
      <w:pPr>
        <w:pStyle w:val="ListParagraph"/>
        <w:numPr>
          <w:ilvl w:val="0"/>
          <w:numId w:val="2"/>
        </w:numPr>
        <w:spacing w:after="80"/>
      </w:pPr>
      <w:r>
        <w:rPr>
          <w:rFonts w:ascii="Arial" w:cs="Arial" w:eastAsia="Arial" w:hAnsi="Arial"/>
          <w:b w:val="false"/>
          <w:bCs w:val="false"/>
          <w:color w:val="1A1A1A"/>
          <w:sz w:val="22"/>
          <w:szCs w:val="22"/>
        </w:rPr>
        <w:t xml:space="preserve">Synergy controls DNS via their own nameservers — they can point or block the site at will.</w:t>
      </w:r>
    </w:p>
    <w:p>
      <w:pPr>
        <w:pStyle w:val="ListParagraph"/>
        <w:numPr>
          <w:ilvl w:val="0"/>
          <w:numId w:val="2"/>
        </w:numPr>
        <w:spacing w:after="80"/>
      </w:pPr>
      <w:r>
        <w:rPr>
          <w:rFonts w:ascii="Arial" w:cs="Arial" w:eastAsia="Arial" w:hAnsi="Arial"/>
          <w:b w:val="false"/>
          <w:bCs w:val="false"/>
          <w:color w:val="1A1A1A"/>
          <w:sz w:val="22"/>
          <w:szCs w:val="22"/>
        </w:rPr>
        <w:t xml:space="preserve">clientTransferProhibited means the domain CANNOT be transferred away from Synergy's account without either their action or a formal dispute resolution process (UDRP or GoDaddy support escalation).</w:t>
      </w:r>
    </w:p>
    <w:p>
      <w:pPr>
        <w:pStyle w:val="ListParagraph"/>
        <w:numPr>
          <w:ilvl w:val="0"/>
          <w:numId w:val="2"/>
        </w:numPr>
        <w:spacing w:after="80"/>
      </w:pPr>
      <w:r>
        <w:rPr>
          <w:rFonts w:ascii="Arial" w:cs="Arial" w:eastAsia="Arial" w:hAnsi="Arial"/>
          <w:b w:val="false"/>
          <w:bCs w:val="false"/>
          <w:color w:val="1A1A1A"/>
          <w:sz w:val="22"/>
          <w:szCs w:val="22"/>
        </w:rPr>
        <w:t xml:space="preserve">clientRenewProhibited is concerning — if Synergy abandons the domain it could expire and be lost on August 6, 2026.</w:t>
      </w:r>
    </w:p>
    <w:p>
      <w:pPr>
        <w:pStyle w:val="ListParagraph"/>
        <w:numPr>
          <w:ilvl w:val="0"/>
          <w:numId w:val="2"/>
        </w:numPr>
        <w:spacing w:after="80"/>
      </w:pPr>
      <w:r>
        <w:rPr>
          <w:rFonts w:ascii="Arial" w:cs="Arial" w:eastAsia="Arial" w:hAnsi="Arial"/>
          <w:b w:val="false"/>
          <w:bCs w:val="false"/>
          <w:color w:val="1A1A1A"/>
          <w:sz w:val="22"/>
          <w:szCs w:val="22"/>
        </w:rPr>
        <w:t xml:space="preserve">The IP address (132.148.165.198) is assigned to Synergy's servers — confirming they host and control the site infrastructure.</w:t>
      </w:r>
    </w:p>
    <w:p>
      <w:pPr>
        <w:spacing w:after="160"/>
      </w:pPr>
      <w:r>
        <w:t xml:space="preserve"/>
      </w:r>
    </w:p>
    <w:p>
      <w:pPr>
        <w:pStyle w:val="Heading2"/>
        <w:spacing w:after="120" w:before="280"/>
      </w:pPr>
      <w:r>
        <w:rPr>
          <w:rFonts w:ascii="Arial" w:cs="Arial" w:eastAsia="Arial" w:hAnsi="Arial"/>
          <w:b/>
          <w:bCs/>
          <w:color w:val="1B3A5C"/>
          <w:sz w:val="28"/>
          <w:szCs w:val="28"/>
        </w:rPr>
        <w:t xml:space="preserve">Recommended Next Steps — Domain</w:t>
      </w:r>
    </w:p>
    <w:p>
      <w:pPr>
        <w:pStyle w:val="ListParagraph"/>
        <w:numPr>
          <w:ilvl w:val="0"/>
          <w:numId w:val="2"/>
        </w:numPr>
        <w:spacing w:after="80"/>
      </w:pPr>
      <w:r>
        <w:rPr>
          <w:rFonts w:ascii="Arial" w:cs="Arial" w:eastAsia="Arial" w:hAnsi="Arial"/>
          <w:b w:val="false"/>
          <w:bCs w:val="false"/>
          <w:color w:val="1A1A1A"/>
          <w:sz w:val="22"/>
          <w:szCs w:val="22"/>
        </w:rPr>
        <w:t xml:space="preserve">Step 1: File a domain dispute with GoDaddy's UDRP/Abuse team, citing that Chris paid for the domain as part of the service contract.</w:t>
      </w:r>
    </w:p>
    <w:p>
      <w:pPr>
        <w:pStyle w:val="ListParagraph"/>
        <w:numPr>
          <w:ilvl w:val="0"/>
          <w:numId w:val="2"/>
        </w:numPr>
        <w:spacing w:after="80"/>
      </w:pPr>
      <w:r>
        <w:rPr>
          <w:rFonts w:ascii="Arial" w:cs="Arial" w:eastAsia="Arial" w:hAnsi="Arial"/>
          <w:b w:val="false"/>
          <w:bCs w:val="false"/>
          <w:color w:val="1A1A1A"/>
          <w:sz w:val="22"/>
          <w:szCs w:val="22"/>
        </w:rPr>
        <w:t xml:space="preserve">Step 2: Contact Kyle Readdick (kreaddick@gmail.com) in writing demanding domain transfer. Document the refusal.</w:t>
      </w:r>
    </w:p>
    <w:p>
      <w:pPr>
        <w:pStyle w:val="ListParagraph"/>
        <w:numPr>
          <w:ilvl w:val="0"/>
          <w:numId w:val="2"/>
        </w:numPr>
        <w:spacing w:after="80"/>
      </w:pPr>
      <w:r>
        <w:rPr>
          <w:rFonts w:ascii="Arial" w:cs="Arial" w:eastAsia="Arial" w:hAnsi="Arial"/>
          <w:b w:val="false"/>
          <w:bCs w:val="false"/>
          <w:color w:val="1A1A1A"/>
          <w:sz w:val="22"/>
          <w:szCs w:val="22"/>
        </w:rPr>
        <w:t xml:space="preserve">Step 3: If unresolved within 14 days, escalate to ICANN's Uniform Domain-Name Dispute-Resolution Policy (UDRP).</w:t>
      </w:r>
    </w:p>
    <w:p>
      <w:pPr>
        <w:pStyle w:val="ListParagraph"/>
        <w:numPr>
          <w:ilvl w:val="0"/>
          <w:numId w:val="2"/>
        </w:numPr>
        <w:spacing w:after="80"/>
      </w:pPr>
      <w:r>
        <w:rPr>
          <w:rFonts w:ascii="Arial" w:cs="Arial" w:eastAsia="Arial" w:hAnsi="Arial"/>
          <w:b w:val="false"/>
          <w:bCs w:val="false"/>
          <w:color w:val="1A1A1A"/>
          <w:sz w:val="22"/>
          <w:szCs w:val="22"/>
        </w:rPr>
        <w:t xml:space="preserve">Step 4: Consult an internet law attorney about filing a complaint under the Anti-Cybersquatting Consumer Protection Act (ACPA).</w:t>
      </w:r>
    </w:p>
    <w:p>
      <w:pPr>
        <w:spacing w:after="200"/>
      </w:pPr>
      <w:r>
        <w:t xml:space="preserve"/>
      </w:r>
    </w:p>
    <w:p>
      <w:r>
        <w:br w:type="page"/>
      </w:r>
    </w:p>
    <w:p>
      <w:pPr>
        <w:pStyle w:val="Heading1"/>
        <w:pBdr>
          <w:bottom w:val="single" w:color="1B3A5C" w:sz="8" w:space="6"/>
        </w:pBdr>
        <w:spacing w:after="160" w:before="320"/>
      </w:pPr>
      <w:r>
        <w:rPr>
          <w:rFonts w:ascii="Arial" w:cs="Arial" w:eastAsia="Arial" w:hAnsi="Arial"/>
          <w:b/>
          <w:bCs/>
          <w:color w:val="1B3A5C"/>
          <w:sz w:val="36"/>
          <w:szCs w:val="36"/>
        </w:rPr>
        <w:t xml:space="preserve">2. Evidence Documentation — Timeline of Events</w:t>
      </w:r>
    </w:p>
    <w:p>
      <w:pPr>
        <w:spacing w:after="120"/>
      </w:pPr>
      <w:r>
        <w:rPr>
          <w:rFonts w:ascii="Arial" w:cs="Arial" w:eastAsia="Arial" w:hAnsi="Arial"/>
          <w:b w:val="false"/>
          <w:bCs w:val="false"/>
          <w:color w:val="1A1A1A"/>
          <w:sz w:val="22"/>
          <w:szCs w:val="22"/>
        </w:rPr>
        <w:t xml:space="preserve">The following timeline documents the full history of Synergy Direct Solutions' misrepresentation and breach of contract. This record is intended for use in dispute resolution, FTC complaints, GoDaddy abuse reports, or legal proceedings.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1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Party</w:t>
            </w:r>
          </w:p>
        </w:tc>
        <w:tc>
          <w:tcPr>
            <w:tcW w:type="dxa" w:w="59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Event / Evidence</w:t>
            </w:r>
          </w:p>
        </w:tc>
      </w:tr>
      <w:tr>
        <w:tc>
          <w:tcPr>
            <w:tcW w:type="dxa" w:w="1800"/>
            <w:tcBorders>
              <w:top w:val="single" w:color="BDC3C7" w:sz="1"/>
              <w:left w:val="single" w:color="BDC3C7" w:sz="1"/>
              <w:bottom w:val="single" w:color="BDC3C7" w:sz="1"/>
              <w:right w:val="single" w:color="BDC3C7" w:sz="1"/>
            </w:tcBorders>
            <w:shd w:fill="F2F4F7"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August 6, 2018</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Synergy</w:t>
            </w:r>
          </w:p>
        </w:tc>
        <w:tc>
          <w:tcPr>
            <w:tcW w:type="dxa" w:w="5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Domain zerodefectsatl.com registered by Synergy Direct Solutions at GoDaddy. Chris was not listed as registrant.</w:t>
            </w:r>
          </w:p>
        </w:tc>
      </w:tr>
      <w:tr>
        <w:tc>
          <w:tcPr>
            <w:tcW w:type="dxa" w:w="1800"/>
            <w:tcBorders>
              <w:top w:val="single" w:color="BDC3C7" w:sz="1"/>
              <w:left w:val="single" w:color="BDC3C7" w:sz="1"/>
              <w:bottom w:val="single" w:color="BDC3C7" w:sz="1"/>
              <w:right w:val="single" w:color="BDC3C7" w:sz="1"/>
            </w:tcBorders>
            <w:shd w:fill="F2F4F7"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Pre-2025</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Chris Kesler</w:t>
            </w:r>
          </w:p>
        </w:tc>
        <w:tc>
          <w:tcPr>
            <w:tcW w:type="dxa" w:w="5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Chris paid $199 setup fee + $30/month for a website package sold by Kyle Readdick (kreaddick@gmail.com). Website delivered was non-mobile-responsive, generated zero traffic, zero leads, and was vulnerable to bot spam.</w:t>
            </w:r>
          </w:p>
        </w:tc>
      </w:tr>
      <w:tr>
        <w:tc>
          <w:tcPr>
            <w:tcW w:type="dxa" w:w="1800"/>
            <w:tcBorders>
              <w:top w:val="single" w:color="BDC3C7" w:sz="1"/>
              <w:left w:val="single" w:color="BDC3C7" w:sz="1"/>
              <w:bottom w:val="single" w:color="BDC3C7" w:sz="1"/>
              <w:right w:val="single" w:color="BDC3C7" w:sz="1"/>
            </w:tcBorders>
            <w:shd w:fill="F2F4F7"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November 2025</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Chris Kesler</w:t>
            </w:r>
          </w:p>
        </w:tc>
        <w:tc>
          <w:tcPr>
            <w:tcW w:type="dxa" w:w="5960"/>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Chris formally requested cancellation of services. Synergy acknowledged the request.</w:t>
            </w:r>
          </w:p>
        </w:tc>
      </w:tr>
      <w:tr>
        <w:tc>
          <w:tcPr>
            <w:tcW w:type="dxa" w:w="1800"/>
            <w:tcBorders>
              <w:top w:val="single" w:color="BDC3C7" w:sz="1"/>
              <w:left w:val="single" w:color="BDC3C7" w:sz="1"/>
              <w:bottom w:val="single" w:color="BDC3C7" w:sz="1"/>
              <w:right w:val="single" w:color="BDC3C7" w:sz="1"/>
            </w:tcBorders>
            <w:shd w:fill="F2F4F7"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February 17, 2026</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Synergy</w:t>
            </w:r>
          </w:p>
        </w:tc>
        <w:tc>
          <w:tcPr>
            <w:tcW w:type="dxa" w:w="5960"/>
            <w:tcBorders>
              <w:top w:val="single" w:color="BDC3C7" w:sz="1"/>
              <w:left w:val="single" w:color="BDC3C7" w:sz="1"/>
              <w:bottom w:val="single" w:color="BDC3C7" w:sz="1"/>
              <w:right w:val="single" w:color="BDC3C7" w:sz="1"/>
            </w:tcBorders>
            <w:shd w:fill="FDECEA" w:val="clear"/>
            <w:tcMar>
              <w:top w:type="dxa" w:w="100"/>
              <w:left w:type="dxa" w:w="140"/>
              <w:bottom w:type="dxa" w:w="100"/>
              <w:right w:type="dxa" w:w="140"/>
            </w:tcMar>
            <w:vAlign w:val="center"/>
          </w:tcPr>
          <w:p>
            <w:r>
              <w:rPr>
                <w:rFonts w:ascii="Arial" w:cs="Arial" w:eastAsia="Arial" w:hAnsi="Arial"/>
                <w:b w:val="false"/>
                <w:bCs w:val="false"/>
                <w:color w:val="C0392B"/>
                <w:sz w:val="20"/>
                <w:szCs w:val="20"/>
              </w:rPr>
              <w:t xml:space="preserve">Website confirmed taken down by Synergy. Domain was NOT transferred to Chris. Synergy retained control of zerodefectsatl.com as leverage.</w:t>
            </w:r>
          </w:p>
        </w:tc>
      </w:tr>
      <w:tr>
        <w:tc>
          <w:tcPr>
            <w:tcW w:type="dxa" w:w="1800"/>
            <w:tcBorders>
              <w:top w:val="single" w:color="BDC3C7" w:sz="1"/>
              <w:left w:val="single" w:color="BDC3C7" w:sz="1"/>
              <w:bottom w:val="single" w:color="BDC3C7" w:sz="1"/>
              <w:right w:val="single" w:color="BDC3C7" w:sz="1"/>
            </w:tcBorders>
            <w:shd w:fill="F2F4F7"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Present
(May 4, 2026)</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Synergy</w:t>
            </w:r>
          </w:p>
        </w:tc>
        <w:tc>
          <w:tcPr>
            <w:tcW w:type="dxa" w:w="5960"/>
            <w:tcBorders>
              <w:top w:val="single" w:color="BDC3C7" w:sz="1"/>
              <w:left w:val="single" w:color="BDC3C7" w:sz="1"/>
              <w:bottom w:val="single" w:color="BDC3C7" w:sz="1"/>
              <w:right w:val="single" w:color="BDC3C7" w:sz="1"/>
            </w:tcBorders>
            <w:shd w:fill="FDECEA" w:val="clear"/>
            <w:tcMar>
              <w:top w:type="dxa" w:w="100"/>
              <w:left w:type="dxa" w:w="140"/>
              <w:bottom w:type="dxa" w:w="100"/>
              <w:right w:type="dxa" w:w="140"/>
            </w:tcMar>
            <w:vAlign w:val="center"/>
          </w:tcPr>
          <w:p>
            <w:r>
              <w:rPr>
                <w:rFonts w:ascii="Arial" w:cs="Arial" w:eastAsia="Arial" w:hAnsi="Arial"/>
                <w:b w:val="false"/>
                <w:bCs w:val="false"/>
                <w:color w:val="C0392B"/>
                <w:sz w:val="20"/>
                <w:szCs w:val="20"/>
              </w:rPr>
              <w:t xml:space="preserve">Domain still held by Synergy / Kyle Readdick. All four EPP transfer locks active. Nameservers still point to Synergy's infrastructure. Domain expires August 6, 2026 — risk of loss.</w:t>
            </w:r>
          </w:p>
        </w:tc>
      </w:tr>
    </w:tbl>
    <w:p>
      <w:pPr>
        <w:spacing w:after="160"/>
      </w:pPr>
      <w:r>
        <w:t xml:space="preserve"/>
      </w:r>
    </w:p>
    <w:p>
      <w:pPr>
        <w:pStyle w:val="Heading2"/>
        <w:spacing w:after="120" w:before="280"/>
      </w:pPr>
      <w:r>
        <w:rPr>
          <w:rFonts w:ascii="Arial" w:cs="Arial" w:eastAsia="Arial" w:hAnsi="Arial"/>
          <w:b/>
          <w:bCs/>
          <w:color w:val="1B3A5C"/>
          <w:sz w:val="28"/>
          <w:szCs w:val="28"/>
        </w:rPr>
        <w:t xml:space="preserve">Misrepresentation Summary</w:t>
      </w:r>
    </w:p>
    <w:p>
      <w:pPr>
        <w:pStyle w:val="ListParagraph"/>
        <w:numPr>
          <w:ilvl w:val="0"/>
          <w:numId w:val="2"/>
        </w:numPr>
        <w:spacing w:after="80"/>
      </w:pPr>
      <w:r>
        <w:rPr>
          <w:rFonts w:ascii="Arial" w:cs="Arial" w:eastAsia="Arial" w:hAnsi="Arial"/>
          <w:b w:val="false"/>
          <w:bCs w:val="false"/>
          <w:color w:val="1A1A1A"/>
          <w:sz w:val="22"/>
          <w:szCs w:val="22"/>
        </w:rPr>
        <w:t xml:space="preserve">Sold a website package that failed to deliver its core value proposition: traffic and leads for a local business.</w:t>
      </w:r>
    </w:p>
    <w:p>
      <w:pPr>
        <w:pStyle w:val="ListParagraph"/>
        <w:numPr>
          <w:ilvl w:val="0"/>
          <w:numId w:val="2"/>
        </w:numPr>
        <w:spacing w:after="80"/>
      </w:pPr>
      <w:r>
        <w:rPr>
          <w:rFonts w:ascii="Arial" w:cs="Arial" w:eastAsia="Arial" w:hAnsi="Arial"/>
          <w:b w:val="false"/>
          <w:bCs w:val="false"/>
          <w:color w:val="1A1A1A"/>
          <w:sz w:val="22"/>
          <w:szCs w:val="22"/>
        </w:rPr>
        <w:t xml:space="preserve">Site was non-mobile-responsive despite mobile traffic being the majority of local search queries.</w:t>
      </w:r>
    </w:p>
    <w:p>
      <w:pPr>
        <w:pStyle w:val="ListParagraph"/>
        <w:numPr>
          <w:ilvl w:val="0"/>
          <w:numId w:val="2"/>
        </w:numPr>
        <w:spacing w:after="80"/>
      </w:pPr>
      <w:r>
        <w:rPr>
          <w:rFonts w:ascii="Arial" w:cs="Arial" w:eastAsia="Arial" w:hAnsi="Arial"/>
          <w:b w:val="false"/>
          <w:bCs w:val="false"/>
          <w:color w:val="1A1A1A"/>
          <w:sz w:val="22"/>
          <w:szCs w:val="22"/>
        </w:rPr>
        <w:t xml:space="preserve">Domain was registered in Synergy's name — not Chris's — creating an inherent conflict of interest.</w:t>
      </w:r>
    </w:p>
    <w:p>
      <w:pPr>
        <w:pStyle w:val="ListParagraph"/>
        <w:numPr>
          <w:ilvl w:val="0"/>
          <w:numId w:val="2"/>
        </w:numPr>
        <w:spacing w:after="80"/>
      </w:pPr>
      <w:r>
        <w:rPr>
          <w:rFonts w:ascii="Arial" w:cs="Arial" w:eastAsia="Arial" w:hAnsi="Arial"/>
          <w:b w:val="false"/>
          <w:bCs w:val="false"/>
          <w:color w:val="1A1A1A"/>
          <w:sz w:val="22"/>
          <w:szCs w:val="22"/>
        </w:rPr>
        <w:t xml:space="preserve">Upon cancellation, domain was withheld rather than transferred, constituting unlawful retention of a business asset.</w:t>
      </w:r>
    </w:p>
    <w:p>
      <w:pPr>
        <w:pStyle w:val="ListParagraph"/>
        <w:numPr>
          <w:ilvl w:val="0"/>
          <w:numId w:val="2"/>
        </w:numPr>
        <w:spacing w:after="80"/>
      </w:pPr>
      <w:r>
        <w:rPr>
          <w:rFonts w:ascii="Arial" w:cs="Arial" w:eastAsia="Arial" w:hAnsi="Arial"/>
          <w:b w:val="false"/>
          <w:bCs w:val="false"/>
          <w:color w:val="1A1A1A"/>
          <w:sz w:val="22"/>
          <w:szCs w:val="22"/>
        </w:rPr>
        <w:t xml:space="preserve">Transfer locks have been deliberately applied to prevent Chris from recovering his domain.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24"/>
              <w:bottom w:val="single" w:color="C0392B" w:sz="1"/>
              <w:right w:val="single" w:color="C0392B" w:sz="1"/>
            </w:tcBorders>
            <w:shd w:fill="FDECEA" w:val="clear"/>
            <w:tcMar>
              <w:top w:type="dxa" w:w="120"/>
              <w:left w:type="dxa" w:w="200"/>
              <w:bottom w:type="dxa" w:w="120"/>
              <w:right w:type="dxa" w:w="200"/>
            </w:tcMar>
          </w:tcPr>
          <w:p>
            <w:r>
              <w:rPr>
                <w:rFonts w:ascii="Arial" w:cs="Arial" w:eastAsia="Arial" w:hAnsi="Arial"/>
                <w:b/>
                <w:bCs/>
                <w:color w:val="C0392B"/>
                <w:sz w:val="22"/>
                <w:szCs w:val="22"/>
              </w:rPr>
              <w:t xml:space="preserve">⚖️  LEGAL NOTE:  </w:t>
            </w:r>
            <w:r>
              <w:rPr>
                <w:rFonts w:ascii="Arial" w:cs="Arial" w:eastAsia="Arial" w:hAnsi="Arial"/>
                <w:color w:val="1A1A1A"/>
                <w:sz w:val="22"/>
                <w:szCs w:val="22"/>
              </w:rPr>
              <w:t xml:space="preserve">This pattern of conduct may constitute breach of contract, deceptive trade practices under Georgia law (O.C.G.A. § 10-1-372), and potentially a violation of the FTC Act (15 U.S.C. § 45). An attorney consultation is strongly recommended.</w:t>
            </w:r>
          </w:p>
        </w:tc>
      </w:tr>
    </w:tbl>
    <w:p>
      <w:pPr>
        <w:spacing w:after="200"/>
      </w:pPr>
      <w:r>
        <w:t xml:space="preserve"/>
      </w:r>
    </w:p>
    <w:p>
      <w:r>
        <w:br w:type="page"/>
      </w:r>
    </w:p>
    <w:p>
      <w:pPr>
        <w:pStyle w:val="Heading1"/>
        <w:pBdr>
          <w:bottom w:val="single" w:color="1B3A5C" w:sz="8" w:space="6"/>
        </w:pBdr>
        <w:spacing w:after="160" w:before="320"/>
      </w:pPr>
      <w:r>
        <w:rPr>
          <w:rFonts w:ascii="Arial" w:cs="Arial" w:eastAsia="Arial" w:hAnsi="Arial"/>
          <w:b/>
          <w:bCs/>
          <w:color w:val="1B3A5C"/>
          <w:sz w:val="36"/>
          <w:szCs w:val="36"/>
        </w:rPr>
        <w:t xml:space="preserve">3. Website Rebuild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24"/>
              <w:bottom w:val="single" w:color="E67E22" w:sz="1"/>
              <w:right w:val="single" w:color="E67E22" w:sz="1"/>
            </w:tcBorders>
            <w:shd w:fill="FEF9E7" w:val="clear"/>
            <w:tcMar>
              <w:top w:type="dxa" w:w="120"/>
              <w:left w:type="dxa" w:w="200"/>
              <w:bottom w:type="dxa" w:w="120"/>
              <w:right w:type="dxa" w:w="200"/>
            </w:tcMar>
          </w:tcPr>
          <w:p>
            <w:r>
              <w:rPr>
                <w:rFonts w:ascii="Arial" w:cs="Arial" w:eastAsia="Arial" w:hAnsi="Arial"/>
                <w:b/>
                <w:bCs/>
                <w:color w:val="E67E22"/>
                <w:sz w:val="22"/>
                <w:szCs w:val="22"/>
              </w:rPr>
              <w:t xml:space="preserve">⏳  STATUS:  </w:t>
            </w:r>
            <w:r>
              <w:rPr>
                <w:rFonts w:ascii="Arial" w:cs="Arial" w:eastAsia="Arial" w:hAnsi="Arial"/>
                <w:color w:val="1A1A1A"/>
                <w:sz w:val="22"/>
                <w:szCs w:val="22"/>
              </w:rPr>
              <w:t xml:space="preserve">The website rebuild is on hold until the domain is recovered. Planning and design work can proceed in parallel.</w:t>
            </w:r>
          </w:p>
        </w:tc>
      </w:tr>
    </w:tbl>
    <w:p>
      <w:pPr>
        <w:spacing w:after="160"/>
      </w:pPr>
      <w:r>
        <w:t xml:space="preserve"/>
      </w:r>
    </w:p>
    <w:p>
      <w:pPr>
        <w:spacing w:after="120"/>
      </w:pPr>
      <w:r>
        <w:rPr>
          <w:rFonts w:ascii="Arial" w:cs="Arial" w:eastAsia="Arial" w:hAnsi="Arial"/>
          <w:b w:val="false"/>
          <w:bCs w:val="false"/>
          <w:color w:val="1A1A1A"/>
          <w:sz w:val="22"/>
          <w:szCs w:val="22"/>
        </w:rPr>
        <w:t xml:space="preserve">Once zerodefectsatl.com is recovered, a full rebuild will be executed. The new site will be mobile-first, built for Atlanta local SEO, and designed to generate real leads and bookings for Chris's detailing business.</w:t>
      </w:r>
    </w:p>
    <w:p>
      <w:pPr>
        <w:spacing w:after="120"/>
      </w:pPr>
      <w:r>
        <w:t xml:space="preserve"/>
      </w:r>
    </w:p>
    <w:p>
      <w:pPr>
        <w:pStyle w:val="Heading2"/>
        <w:spacing w:after="120" w:before="280"/>
      </w:pPr>
      <w:r>
        <w:rPr>
          <w:rFonts w:ascii="Arial" w:cs="Arial" w:eastAsia="Arial" w:hAnsi="Arial"/>
          <w:b/>
          <w:bCs/>
          <w:color w:val="1B3A5C"/>
          <w:sz w:val="28"/>
          <w:szCs w:val="28"/>
        </w:rPr>
        <w:t xml:space="preserve">Planned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24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3120"/>
            <w:tcBorders>
              <w:top w:val="single" w:color="BDC3C7" w:sz="1"/>
              <w:left w:val="single" w:color="BDC3C7" w:sz="1"/>
              <w:bottom w:val="single" w:color="BDC3C7" w:sz="1"/>
              <w:right w:val="single" w:color="BDC3C7" w:sz="1"/>
            </w:tcBorders>
            <w:shd w:fill="F2F4F7" w:val="clear"/>
            <w:tcMar>
              <w:top w:type="dxa" w:w="100"/>
              <w:left w:type="dxa" w:w="140"/>
              <w:bottom w:type="dxa" w:w="100"/>
              <w:right w:type="dxa" w:w="140"/>
            </w:tcMar>
            <w:vAlign w:val="center"/>
          </w:tcPr>
          <w:p>
            <w:r>
              <w:rPr>
                <w:rFonts w:ascii="Arial" w:cs="Arial" w:eastAsia="Arial" w:hAnsi="Arial"/>
                <w:b/>
                <w:bCs/>
                <w:color w:val="1A1A1A"/>
                <w:sz w:val="20"/>
                <w:szCs w:val="20"/>
              </w:rPr>
              <w:t xml:space="preserve">Mobile-First Design</w:t>
            </w:r>
          </w:p>
        </w:tc>
        <w:tc>
          <w:tcPr>
            <w:tcW w:type="dxa" w:w="62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Fully responsive layout optimized for mobile — the majority of local search traffic. Fast load times on all devices.</w:t>
            </w:r>
          </w:p>
        </w:tc>
      </w:tr>
      <w:tr>
        <w:tc>
          <w:tcPr>
            <w:tcW w:type="dxa" w:w="3120"/>
            <w:tcBorders>
              <w:top w:val="single" w:color="BDC3C7" w:sz="1"/>
              <w:left w:val="single" w:color="BDC3C7" w:sz="1"/>
              <w:bottom w:val="single" w:color="BDC3C7" w:sz="1"/>
              <w:right w:val="single" w:color="BDC3C7" w:sz="1"/>
            </w:tcBorders>
            <w:shd w:fill="F2F4F7" w:val="clear"/>
            <w:tcMar>
              <w:top w:type="dxa" w:w="100"/>
              <w:left w:type="dxa" w:w="140"/>
              <w:bottom w:type="dxa" w:w="100"/>
              <w:right w:type="dxa" w:w="140"/>
            </w:tcMar>
            <w:vAlign w:val="center"/>
          </w:tcPr>
          <w:p>
            <w:r>
              <w:rPr>
                <w:rFonts w:ascii="Arial" w:cs="Arial" w:eastAsia="Arial" w:hAnsi="Arial"/>
                <w:b/>
                <w:bCs/>
                <w:color w:val="1A1A1A"/>
                <w:sz w:val="20"/>
                <w:szCs w:val="20"/>
              </w:rPr>
              <w:t xml:space="preserve">Atlanta Local SEO</w:t>
            </w:r>
          </w:p>
        </w:tc>
        <w:tc>
          <w:tcPr>
            <w:tcW w:type="dxa" w:w="62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Keyword targeting for Atlanta mobile detailing searches. Google Business Profile integration. Schema markup for local business.</w:t>
            </w:r>
          </w:p>
        </w:tc>
      </w:tr>
      <w:tr>
        <w:tc>
          <w:tcPr>
            <w:tcW w:type="dxa" w:w="3120"/>
            <w:tcBorders>
              <w:top w:val="single" w:color="BDC3C7" w:sz="1"/>
              <w:left w:val="single" w:color="BDC3C7" w:sz="1"/>
              <w:bottom w:val="single" w:color="BDC3C7" w:sz="1"/>
              <w:right w:val="single" w:color="BDC3C7" w:sz="1"/>
            </w:tcBorders>
            <w:shd w:fill="F2F4F7" w:val="clear"/>
            <w:tcMar>
              <w:top w:type="dxa" w:w="100"/>
              <w:left w:type="dxa" w:w="140"/>
              <w:bottom w:type="dxa" w:w="100"/>
              <w:right w:type="dxa" w:w="140"/>
            </w:tcMar>
            <w:vAlign w:val="center"/>
          </w:tcPr>
          <w:p>
            <w:r>
              <w:rPr>
                <w:rFonts w:ascii="Arial" w:cs="Arial" w:eastAsia="Arial" w:hAnsi="Arial"/>
                <w:b/>
                <w:bCs/>
                <w:color w:val="1A1A1A"/>
                <w:sz w:val="20"/>
                <w:szCs w:val="20"/>
              </w:rPr>
              <w:t xml:space="preserve">Contact &amp; Booking Form</w:t>
            </w:r>
          </w:p>
        </w:tc>
        <w:tc>
          <w:tcPr>
            <w:tcW w:type="dxa" w:w="62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Direct inquiry and quote request form. Reduces friction for potential customers to reach Chris.</w:t>
            </w:r>
          </w:p>
        </w:tc>
      </w:tr>
      <w:tr>
        <w:tc>
          <w:tcPr>
            <w:tcW w:type="dxa" w:w="3120"/>
            <w:tcBorders>
              <w:top w:val="single" w:color="BDC3C7" w:sz="1"/>
              <w:left w:val="single" w:color="BDC3C7" w:sz="1"/>
              <w:bottom w:val="single" w:color="BDC3C7" w:sz="1"/>
              <w:right w:val="single" w:color="BDC3C7" w:sz="1"/>
            </w:tcBorders>
            <w:shd w:fill="F2F4F7" w:val="clear"/>
            <w:tcMar>
              <w:top w:type="dxa" w:w="100"/>
              <w:left w:type="dxa" w:w="140"/>
              <w:bottom w:type="dxa" w:w="100"/>
              <w:right w:type="dxa" w:w="140"/>
            </w:tcMar>
            <w:vAlign w:val="center"/>
          </w:tcPr>
          <w:p>
            <w:r>
              <w:rPr>
                <w:rFonts w:ascii="Arial" w:cs="Arial" w:eastAsia="Arial" w:hAnsi="Arial"/>
                <w:b/>
                <w:bCs/>
                <w:color w:val="1A1A1A"/>
                <w:sz w:val="20"/>
                <w:szCs w:val="20"/>
              </w:rPr>
              <w:t xml:space="preserve">Bot Spam Protection</w:t>
            </w:r>
          </w:p>
        </w:tc>
        <w:tc>
          <w:tcPr>
            <w:tcW w:type="dxa" w:w="62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CAPTCHA or honeypot form protection — unlike the prior Synergy site which was vulnerable to bot spam.</w:t>
            </w:r>
          </w:p>
        </w:tc>
      </w:tr>
      <w:tr>
        <w:tc>
          <w:tcPr>
            <w:tcW w:type="dxa" w:w="3120"/>
            <w:tcBorders>
              <w:top w:val="single" w:color="BDC3C7" w:sz="1"/>
              <w:left w:val="single" w:color="BDC3C7" w:sz="1"/>
              <w:bottom w:val="single" w:color="BDC3C7" w:sz="1"/>
              <w:right w:val="single" w:color="BDC3C7" w:sz="1"/>
            </w:tcBorders>
            <w:shd w:fill="F2F4F7" w:val="clear"/>
            <w:tcMar>
              <w:top w:type="dxa" w:w="100"/>
              <w:left w:type="dxa" w:w="140"/>
              <w:bottom w:type="dxa" w:w="100"/>
              <w:right w:type="dxa" w:w="140"/>
            </w:tcMar>
            <w:vAlign w:val="center"/>
          </w:tcPr>
          <w:p>
            <w:r>
              <w:rPr>
                <w:rFonts w:ascii="Arial" w:cs="Arial" w:eastAsia="Arial" w:hAnsi="Arial"/>
                <w:b/>
                <w:bCs/>
                <w:color w:val="1A1A1A"/>
                <w:sz w:val="20"/>
                <w:szCs w:val="20"/>
              </w:rPr>
              <w:t xml:space="preserve">Services Showcase</w:t>
            </w:r>
          </w:p>
        </w:tc>
        <w:tc>
          <w:tcPr>
            <w:tcW w:type="dxa" w:w="62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Clear presentation of detailing packages, pricing tiers, and before/after gallery.</w:t>
            </w:r>
          </w:p>
        </w:tc>
      </w:tr>
      <w:tr>
        <w:tc>
          <w:tcPr>
            <w:tcW w:type="dxa" w:w="3120"/>
            <w:tcBorders>
              <w:top w:val="single" w:color="BDC3C7" w:sz="1"/>
              <w:left w:val="single" w:color="BDC3C7" w:sz="1"/>
              <w:bottom w:val="single" w:color="BDC3C7" w:sz="1"/>
              <w:right w:val="single" w:color="BDC3C7" w:sz="1"/>
            </w:tcBorders>
            <w:shd w:fill="F2F4F7" w:val="clear"/>
            <w:tcMar>
              <w:top w:type="dxa" w:w="100"/>
              <w:left w:type="dxa" w:w="140"/>
              <w:bottom w:type="dxa" w:w="100"/>
              <w:right w:type="dxa" w:w="140"/>
            </w:tcMar>
            <w:vAlign w:val="center"/>
          </w:tcPr>
          <w:p>
            <w:r>
              <w:rPr>
                <w:rFonts w:ascii="Arial" w:cs="Arial" w:eastAsia="Arial" w:hAnsi="Arial"/>
                <w:b/>
                <w:bCs/>
                <w:color w:val="1A1A1A"/>
                <w:sz w:val="20"/>
                <w:szCs w:val="20"/>
              </w:rPr>
              <w:t xml:space="preserve">Owned Infrastructure</w:t>
            </w:r>
          </w:p>
        </w:tc>
        <w:tc>
          <w:tcPr>
            <w:tcW w:type="dxa" w:w="62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Domain registered in Chris's name at GoDaddy. Hosting and DNS controlled solely by Chris. No third-party lock-in.</w:t>
            </w:r>
          </w:p>
        </w:tc>
      </w:tr>
    </w:tbl>
    <w:p>
      <w:pPr>
        <w:spacing w:after="160"/>
      </w:pPr>
      <w:r>
        <w:t xml:space="preserve"/>
      </w:r>
    </w:p>
    <w:p>
      <w:pPr>
        <w:pStyle w:val="Heading2"/>
        <w:spacing w:after="120" w:before="280"/>
      </w:pPr>
      <w:r>
        <w:rPr>
          <w:rFonts w:ascii="Arial" w:cs="Arial" w:eastAsia="Arial" w:hAnsi="Arial"/>
          <w:b/>
          <w:bCs/>
          <w:color w:val="1B3A5C"/>
          <w:sz w:val="28"/>
          <w:szCs w:val="28"/>
        </w:rPr>
        <w:t xml:space="preserve">Rebuild Timeline (Estimated — Post Domain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c>
          <w:tcPr>
            <w:tcW w:type="dxa" w:w="51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r>
      <w:tr>
        <w:tc>
          <w:tcPr>
            <w:tcW w:type="dxa" w:w="1800"/>
            <w:tcBorders>
              <w:top w:val="single" w:color="BDC3C7" w:sz="1"/>
              <w:left w:val="single" w:color="BDC3C7" w:sz="1"/>
              <w:bottom w:val="single" w:color="BDC3C7" w:sz="1"/>
              <w:right w:val="single" w:color="BDC3C7" w:sz="1"/>
            </w:tcBorders>
            <w:shd w:fill="F2F4F7" w:val="clear"/>
            <w:tcMar>
              <w:top w:type="dxa" w:w="100"/>
              <w:left w:type="dxa" w:w="140"/>
              <w:bottom w:type="dxa" w:w="100"/>
              <w:right w:type="dxa" w:w="140"/>
            </w:tcMar>
            <w:vAlign w:val="center"/>
          </w:tcPr>
          <w:p>
            <w:r>
              <w:rPr>
                <w:rFonts w:ascii="Arial" w:cs="Arial" w:eastAsia="Arial" w:hAnsi="Arial"/>
                <w:b/>
                <w:bCs/>
                <w:color w:val="1A1A1A"/>
                <w:sz w:val="20"/>
                <w:szCs w:val="20"/>
              </w:rPr>
              <w:t xml:space="preserve">Phase 1</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Week 1</w:t>
            </w:r>
          </w:p>
        </w:tc>
        <w:tc>
          <w:tcPr>
            <w:tcW w:type="dxa" w:w="5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Domain transfer complete, hosting setup, DNS configured in Chris's GoDaddy account.</w:t>
            </w:r>
          </w:p>
        </w:tc>
      </w:tr>
      <w:tr>
        <w:tc>
          <w:tcPr>
            <w:tcW w:type="dxa" w:w="1800"/>
            <w:tcBorders>
              <w:top w:val="single" w:color="BDC3C7" w:sz="1"/>
              <w:left w:val="single" w:color="BDC3C7" w:sz="1"/>
              <w:bottom w:val="single" w:color="BDC3C7" w:sz="1"/>
              <w:right w:val="single" w:color="BDC3C7" w:sz="1"/>
            </w:tcBorders>
            <w:shd w:fill="F2F4F7" w:val="clear"/>
            <w:tcMar>
              <w:top w:type="dxa" w:w="100"/>
              <w:left w:type="dxa" w:w="140"/>
              <w:bottom w:type="dxa" w:w="100"/>
              <w:right w:type="dxa" w:w="140"/>
            </w:tcMar>
            <w:vAlign w:val="center"/>
          </w:tcPr>
          <w:p>
            <w:r>
              <w:rPr>
                <w:rFonts w:ascii="Arial" w:cs="Arial" w:eastAsia="Arial" w:hAnsi="Arial"/>
                <w:b/>
                <w:bCs/>
                <w:color w:val="1A1A1A"/>
                <w:sz w:val="20"/>
                <w:szCs w:val="20"/>
              </w:rPr>
              <w:t xml:space="preserve">Phase 2</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Weeks 1–2</w:t>
            </w:r>
          </w:p>
        </w:tc>
        <w:tc>
          <w:tcPr>
            <w:tcW w:type="dxa" w:w="5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Mobile-first design mockups, content gathering (services, pricing, photos), SEO keyword research.</w:t>
            </w:r>
          </w:p>
        </w:tc>
      </w:tr>
      <w:tr>
        <w:tc>
          <w:tcPr>
            <w:tcW w:type="dxa" w:w="1800"/>
            <w:tcBorders>
              <w:top w:val="single" w:color="BDC3C7" w:sz="1"/>
              <w:left w:val="single" w:color="BDC3C7" w:sz="1"/>
              <w:bottom w:val="single" w:color="BDC3C7" w:sz="1"/>
              <w:right w:val="single" w:color="BDC3C7" w:sz="1"/>
            </w:tcBorders>
            <w:shd w:fill="F2F4F7" w:val="clear"/>
            <w:tcMar>
              <w:top w:type="dxa" w:w="100"/>
              <w:left w:type="dxa" w:w="140"/>
              <w:bottom w:type="dxa" w:w="100"/>
              <w:right w:type="dxa" w:w="140"/>
            </w:tcMar>
            <w:vAlign w:val="center"/>
          </w:tcPr>
          <w:p>
            <w:r>
              <w:rPr>
                <w:rFonts w:ascii="Arial" w:cs="Arial" w:eastAsia="Arial" w:hAnsi="Arial"/>
                <w:b/>
                <w:bCs/>
                <w:color w:val="1A1A1A"/>
                <w:sz w:val="20"/>
                <w:szCs w:val="20"/>
              </w:rPr>
              <w:t xml:space="preserve">Phase 3</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Weeks 2–3</w:t>
            </w:r>
          </w:p>
        </w:tc>
        <w:tc>
          <w:tcPr>
            <w:tcW w:type="dxa" w:w="5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Website development, contact/booking form, bot protection, Google Business Profile integration.</w:t>
            </w:r>
          </w:p>
        </w:tc>
      </w:tr>
      <w:tr>
        <w:tc>
          <w:tcPr>
            <w:tcW w:type="dxa" w:w="1800"/>
            <w:tcBorders>
              <w:top w:val="single" w:color="BDC3C7" w:sz="1"/>
              <w:left w:val="single" w:color="BDC3C7" w:sz="1"/>
              <w:bottom w:val="single" w:color="BDC3C7" w:sz="1"/>
              <w:right w:val="single" w:color="BDC3C7" w:sz="1"/>
            </w:tcBorders>
            <w:shd w:fill="F2F4F7" w:val="clear"/>
            <w:tcMar>
              <w:top w:type="dxa" w:w="100"/>
              <w:left w:type="dxa" w:w="140"/>
              <w:bottom w:type="dxa" w:w="100"/>
              <w:right w:type="dxa" w:w="140"/>
            </w:tcMar>
            <w:vAlign w:val="center"/>
          </w:tcPr>
          <w:p>
            <w:r>
              <w:rPr>
                <w:rFonts w:ascii="Arial" w:cs="Arial" w:eastAsia="Arial" w:hAnsi="Arial"/>
                <w:b/>
                <w:bCs/>
                <w:color w:val="1A1A1A"/>
                <w:sz w:val="20"/>
                <w:szCs w:val="20"/>
              </w:rPr>
              <w:t xml:space="preserve">Phase 4</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Week 4</w:t>
            </w:r>
          </w:p>
        </w:tc>
        <w:tc>
          <w:tcPr>
            <w:tcW w:type="dxa" w:w="5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Testing, SEO audit, launch, and handover to Chris with full ownership documentation.</w:t>
            </w:r>
          </w:p>
        </w:tc>
      </w:tr>
    </w:tbl>
    <w:p>
      <w:pPr>
        <w:spacing w:after="200"/>
      </w:pPr>
      <w:r>
        <w:t xml:space="preserve"/>
      </w:r>
    </w:p>
    <w:p>
      <w:pPr>
        <w:pStyle w:val="Heading1"/>
        <w:pBdr>
          <w:bottom w:val="single" w:color="1B3A5C" w:sz="8" w:space="6"/>
        </w:pBdr>
        <w:spacing w:after="160" w:before="320"/>
      </w:pPr>
      <w:r>
        <w:rPr>
          <w:rFonts w:ascii="Arial" w:cs="Arial" w:eastAsia="Arial" w:hAnsi="Arial"/>
          <w:b/>
          <w:bCs/>
          <w:color w:val="1B3A5C"/>
          <w:sz w:val="36"/>
          <w:szCs w:val="36"/>
        </w:rPr>
        <w:t xml:space="preserve">4. Immediate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320"/>
        <w:gridCol w:w="1680"/>
        <w:gridCol w:w="2880"/>
      </w:tblGrid>
      <w:tr>
        <w:tc>
          <w:tcPr>
            <w:tcW w:type="dxa" w:w="4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3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16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28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Owner</w:t>
            </w:r>
          </w:p>
        </w:tc>
      </w:tr>
      <w:tr>
        <w:tc>
          <w:tcPr>
            <w:tcW w:type="dxa" w:w="4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1</w:t>
            </w:r>
          </w:p>
        </w:tc>
        <w:tc>
          <w:tcPr>
            <w:tcW w:type="dxa" w:w="43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File domain dispute with GoDaddy citing service contract and non-transfer of domain</w:t>
            </w:r>
          </w:p>
        </w:tc>
        <w:tc>
          <w:tcPr>
            <w:tcW w:type="dxa" w:w="1680"/>
            <w:tcBorders>
              <w:top w:val="single" w:color="BDC3C7" w:sz="1"/>
              <w:left w:val="single" w:color="BDC3C7" w:sz="1"/>
              <w:bottom w:val="single" w:color="BDC3C7" w:sz="1"/>
              <w:right w:val="single" w:color="BDC3C7" w:sz="1"/>
            </w:tcBorders>
            <w:shd w:fill="FDECEA" w:val="clear"/>
            <w:tcMar>
              <w:top w:type="dxa" w:w="100"/>
              <w:left w:type="dxa" w:w="140"/>
              <w:bottom w:type="dxa" w:w="100"/>
              <w:right w:type="dxa" w:w="140"/>
            </w:tcMar>
            <w:vAlign w:val="center"/>
          </w:tcPr>
          <w:p>
            <w:r>
              <w:rPr>
                <w:rFonts w:ascii="Arial" w:cs="Arial" w:eastAsia="Arial" w:hAnsi="Arial"/>
                <w:b/>
                <w:bCs/>
                <w:color w:val="C0392B"/>
                <w:sz w:val="20"/>
                <w:szCs w:val="20"/>
              </w:rPr>
              <w:t xml:space="preserve">🔴 URGENT</w:t>
            </w:r>
          </w:p>
        </w:tc>
        <w:tc>
          <w:tcPr>
            <w:tcW w:type="dxa" w:w="28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Yasmine + Chris</w:t>
            </w:r>
          </w:p>
        </w:tc>
      </w:tr>
      <w:tr>
        <w:tc>
          <w:tcPr>
            <w:tcW w:type="dxa" w:w="4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2</w:t>
            </w:r>
          </w:p>
        </w:tc>
        <w:tc>
          <w:tcPr>
            <w:tcW w:type="dxa" w:w="43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Send formal written demand to Kyle Readdick for domain transfer (document response)</w:t>
            </w:r>
          </w:p>
        </w:tc>
        <w:tc>
          <w:tcPr>
            <w:tcW w:type="dxa" w:w="1680"/>
            <w:tcBorders>
              <w:top w:val="single" w:color="BDC3C7" w:sz="1"/>
              <w:left w:val="single" w:color="BDC3C7" w:sz="1"/>
              <w:bottom w:val="single" w:color="BDC3C7" w:sz="1"/>
              <w:right w:val="single" w:color="BDC3C7" w:sz="1"/>
            </w:tcBorders>
            <w:shd w:fill="FDECEA" w:val="clear"/>
            <w:tcMar>
              <w:top w:type="dxa" w:w="100"/>
              <w:left w:type="dxa" w:w="140"/>
              <w:bottom w:type="dxa" w:w="100"/>
              <w:right w:type="dxa" w:w="140"/>
            </w:tcMar>
            <w:vAlign w:val="center"/>
          </w:tcPr>
          <w:p>
            <w:r>
              <w:rPr>
                <w:rFonts w:ascii="Arial" w:cs="Arial" w:eastAsia="Arial" w:hAnsi="Arial"/>
                <w:b/>
                <w:bCs/>
                <w:color w:val="C0392B"/>
                <w:sz w:val="20"/>
                <w:szCs w:val="20"/>
              </w:rPr>
              <w:t xml:space="preserve">🔴 URGENT</w:t>
            </w:r>
          </w:p>
        </w:tc>
        <w:tc>
          <w:tcPr>
            <w:tcW w:type="dxa" w:w="28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Chris (via email)</w:t>
            </w:r>
          </w:p>
        </w:tc>
      </w:tr>
      <w:tr>
        <w:tc>
          <w:tcPr>
            <w:tcW w:type="dxa" w:w="4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3</w:t>
            </w:r>
          </w:p>
        </w:tc>
        <w:tc>
          <w:tcPr>
            <w:tcW w:type="dxa" w:w="43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File complaint with FTC at reportfraud.ftc.gov citing deceptive trade practices</w:t>
            </w:r>
          </w:p>
        </w:tc>
        <w:tc>
          <w:tcPr>
            <w:tcW w:type="dxa" w:w="1680"/>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vAlign w:val="center"/>
          </w:tcPr>
          <w:p>
            <w:r>
              <w:rPr>
                <w:rFonts w:ascii="Arial" w:cs="Arial" w:eastAsia="Arial" w:hAnsi="Arial"/>
                <w:b/>
                <w:bCs/>
                <w:color w:val="E67E22"/>
                <w:sz w:val="20"/>
                <w:szCs w:val="20"/>
              </w:rPr>
              <w:t xml:space="preserve">🟠 HIGH</w:t>
            </w:r>
          </w:p>
        </w:tc>
        <w:tc>
          <w:tcPr>
            <w:tcW w:type="dxa" w:w="28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Chris</w:t>
            </w:r>
          </w:p>
        </w:tc>
      </w:tr>
      <w:tr>
        <w:tc>
          <w:tcPr>
            <w:tcW w:type="dxa" w:w="4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4</w:t>
            </w:r>
          </w:p>
        </w:tc>
        <w:tc>
          <w:tcPr>
            <w:tcW w:type="dxa" w:w="43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Consult internet law attorney regarding ACPA and Georgia deceptive trade practices</w:t>
            </w:r>
          </w:p>
        </w:tc>
        <w:tc>
          <w:tcPr>
            <w:tcW w:type="dxa" w:w="1680"/>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vAlign w:val="center"/>
          </w:tcPr>
          <w:p>
            <w:r>
              <w:rPr>
                <w:rFonts w:ascii="Arial" w:cs="Arial" w:eastAsia="Arial" w:hAnsi="Arial"/>
                <w:b/>
                <w:bCs/>
                <w:color w:val="E67E22"/>
                <w:sz w:val="20"/>
                <w:szCs w:val="20"/>
              </w:rPr>
              <w:t xml:space="preserve">🟠 HIGH</w:t>
            </w:r>
          </w:p>
        </w:tc>
        <w:tc>
          <w:tcPr>
            <w:tcW w:type="dxa" w:w="28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Chris</w:t>
            </w:r>
          </w:p>
        </w:tc>
      </w:tr>
      <w:tr>
        <w:tc>
          <w:tcPr>
            <w:tcW w:type="dxa" w:w="4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5</w:t>
            </w:r>
          </w:p>
        </w:tc>
        <w:tc>
          <w:tcPr>
            <w:tcW w:type="dxa" w:w="43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Register backup domain (e.g. zerodefectsatl.net or zero-defects-atl.com) in Chris's name NOW as protection</w:t>
            </w:r>
          </w:p>
        </w:tc>
        <w:tc>
          <w:tcPr>
            <w:tcW w:type="dxa" w:w="1680"/>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vAlign w:val="center"/>
          </w:tcPr>
          <w:p>
            <w:r>
              <w:rPr>
                <w:rFonts w:ascii="Arial" w:cs="Arial" w:eastAsia="Arial" w:hAnsi="Arial"/>
                <w:b/>
                <w:bCs/>
                <w:color w:val="E67E22"/>
                <w:sz w:val="20"/>
                <w:szCs w:val="20"/>
              </w:rPr>
              <w:t xml:space="preserve">🟠 HIGH</w:t>
            </w:r>
          </w:p>
        </w:tc>
        <w:tc>
          <w:tcPr>
            <w:tcW w:type="dxa" w:w="28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Yasmine</w:t>
            </w:r>
          </w:p>
        </w:tc>
      </w:tr>
      <w:tr>
        <w:tc>
          <w:tcPr>
            <w:tcW w:type="dxa" w:w="4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6</w:t>
            </w:r>
          </w:p>
        </w:tc>
        <w:tc>
          <w:tcPr>
            <w:tcW w:type="dxa" w:w="432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Begin website design mockups in parallel — ready to launch immediately once domain is recovered</w:t>
            </w:r>
          </w:p>
        </w:tc>
        <w:tc>
          <w:tcPr>
            <w:tcW w:type="dxa" w:w="1680"/>
            <w:tcBorders>
              <w:top w:val="single" w:color="BDC3C7" w:sz="1"/>
              <w:left w:val="single" w:color="BDC3C7" w:sz="1"/>
              <w:bottom w:val="single" w:color="BDC3C7" w:sz="1"/>
              <w:right w:val="single" w:color="BDC3C7" w:sz="1"/>
            </w:tcBorders>
            <w:shd w:fill="F2F4F7" w:val="clear"/>
            <w:tcMar>
              <w:top w:type="dxa" w:w="100"/>
              <w:left w:type="dxa" w:w="140"/>
              <w:bottom w:type="dxa" w:w="100"/>
              <w:right w:type="dxa" w:w="140"/>
            </w:tcMar>
            <w:vAlign w:val="center"/>
          </w:tcPr>
          <w:p>
            <w:r>
              <w:rPr>
                <w:rFonts w:ascii="Arial" w:cs="Arial" w:eastAsia="Arial" w:hAnsi="Arial"/>
                <w:b/>
                <w:bCs/>
                <w:color w:val="888888"/>
                <w:sz w:val="20"/>
                <w:szCs w:val="20"/>
              </w:rPr>
              <w:t xml:space="preserve">🟡 MEDIUM</w:t>
            </w:r>
          </w:p>
        </w:tc>
        <w:tc>
          <w:tcPr>
            <w:tcW w:type="dxa" w:w="288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r>
              <w:rPr>
                <w:rFonts w:ascii="Arial" w:cs="Arial" w:eastAsia="Arial" w:hAnsi="Arial"/>
                <w:b w:val="false"/>
                <w:bCs w:val="false"/>
                <w:color w:val="1A1A1A"/>
                <w:sz w:val="20"/>
                <w:szCs w:val="20"/>
              </w:rPr>
              <w:t xml:space="preserve">Yasmine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6"/>
              <w:bottom w:val="single" w:color="1B3A5C" w:sz="1"/>
              <w:right w:val="single" w:color="1B3A5C" w:sz="1"/>
            </w:tcBorders>
            <w:shd w:fill="F2F4F7" w:val="clear"/>
            <w:tcMar>
              <w:top w:type="dxa" w:w="200"/>
              <w:left w:type="dxa" w:w="280"/>
              <w:bottom w:type="dxa" w:w="200"/>
              <w:right w:type="dxa" w:w="280"/>
            </w:tcMar>
          </w:tcPr>
          <w:p>
            <w:pPr>
              <w:spacing w:after="80"/>
            </w:pPr>
            <w:r>
              <w:rPr>
                <w:rFonts w:ascii="Arial" w:cs="Arial" w:eastAsia="Arial" w:hAnsi="Arial"/>
                <w:b/>
                <w:bCs/>
                <w:color w:val="1B3A5C"/>
                <w:sz w:val="24"/>
                <w:szCs w:val="24"/>
              </w:rPr>
              <w:t xml:space="preserve">Questions or next steps?</w:t>
            </w:r>
          </w:p>
          <w:p>
            <w:pPr>
              <w:spacing w:after="60"/>
            </w:pPr>
            <w:r>
              <w:rPr>
                <w:rFonts w:ascii="Arial" w:cs="Arial" w:eastAsia="Arial" w:hAnsi="Arial"/>
                <w:color w:val="1A1A1A"/>
                <w:sz w:val="22"/>
                <w:szCs w:val="22"/>
              </w:rPr>
              <w:t xml:space="preserve">Yasmine (Project Manager &amp; Web Developer)</w:t>
            </w:r>
          </w:p>
          <w:p>
            <w:pPr>
              <w:spacing w:after="60"/>
            </w:pPr>
            <w:r>
              <w:rPr>
                <w:rFonts w:ascii="Arial" w:cs="Arial" w:eastAsia="Arial" w:hAnsi="Arial"/>
                <w:color w:val="1B3A5C"/>
                <w:sz w:val="22"/>
                <w:szCs w:val="22"/>
              </w:rPr>
              <w:t xml:space="preserve">Email: waterstriders@proton.me</w:t>
            </w:r>
          </w:p>
          <w:p>
            <w:pPr>
              <w:spacing w:after="0"/>
            </w:pPr>
            <w:r>
              <w:rPr>
                <w:rFonts w:ascii="Arial" w:cs="Arial" w:eastAsia="Arial" w:hAnsi="Arial"/>
                <w:color w:val="888888"/>
                <w:sz w:val="18"/>
                <w:szCs w:val="18"/>
              </w:rPr>
              <w:t xml:space="preserve">This report was prepared on behalf of Chris Kesler, Zero Defects ATL  •  zerodefectsatl@gmail.com  •  404-406-3355</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tabs>
        <w:tab w:val="right" w:pos="9360"/>
      </w:tabs>
      <w:spacing w:before="0"/>
    </w:pPr>
    <w:r>
      <w:rPr>
        <w:rFonts w:ascii="Arial" w:cs="Arial" w:eastAsia="Arial" w:hAnsi="Arial"/>
        <w:color w:val="888888"/>
        <w:sz w:val="18"/>
        <w:szCs w:val="18"/>
      </w:rPr>
      <w:t xml:space="preserve">Prepared by Yasmine on behalf of Zero Defects ATL</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360"/>
      </w:tabs>
      <w:spacing w:after="0"/>
    </w:pPr>
    <w:r>
      <w:rPr>
        <w:rFonts w:ascii="Arial" w:cs="Arial" w:eastAsia="Arial" w:hAnsi="Arial"/>
        <w:b/>
        <w:bCs/>
        <w:color w:val="1B3A5C"/>
        <w:sz w:val="20"/>
        <w:szCs w:val="20"/>
      </w:rPr>
      <w:t xml:space="preserve">Zero Defects ATL  |  Project Status Report</w:t>
    </w:r>
    <w:r>
      <w:rPr>
        <w:rFonts w:ascii="Arial" w:cs="Arial" w:eastAsia="Arial" w:hAnsi="Arial"/>
        <w:sz w:val="20"/>
        <w:szCs w:val="20"/>
      </w:rPr>
      <w:t xml:space="preserve">	</w:t>
    </w:r>
    <w:r>
      <w:rPr>
        <w:rFonts w:ascii="Arial" w:cs="Arial" w:eastAsia="Arial" w:hAnsi="Arial"/>
        <w:color w:val="888888"/>
        <w:sz w:val="18"/>
        <w:szCs w:val="18"/>
      </w:rPr>
      <w:t xml:space="preserve">Confidential — May 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2026-05-05T02:44:08.122Z</dcterms:created>
  <dcterms:modified xsi:type="dcterms:W3CDTF">2026-05-05T02:44:08.123Z</dcterms:modified>
</cp:coreProperties>
</file>

<file path=docProps/custom.xml><?xml version="1.0" encoding="utf-8"?>
<Properties xmlns="http://schemas.openxmlformats.org/officeDocument/2006/custom-properties" xmlns:vt="http://schemas.openxmlformats.org/officeDocument/2006/docPropsVTypes"/>
</file>