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F0A" w:rsidRPr="003A7F0A" w:rsidRDefault="003A7F0A" w:rsidP="003A7F0A">
      <w:pPr>
        <w:widowControl w:val="0"/>
        <w:overflowPunct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kern w:val="28"/>
          <w:szCs w:val="28"/>
          <w:lang w:val="uk-UA" w:eastAsia="uk-UA"/>
        </w:rPr>
      </w:pPr>
      <w:r w:rsidRPr="003A7F0A">
        <w:rPr>
          <w:rFonts w:ascii="Times New Roman" w:eastAsia="Times New Roman" w:hAnsi="Times New Roman" w:cs="Times New Roman"/>
          <w:b/>
          <w:bCs/>
          <w:kern w:val="28"/>
          <w:szCs w:val="28"/>
          <w:lang w:val="uk-UA" w:eastAsia="uk-UA"/>
        </w:rPr>
        <w:t>Міністерство освіти і науки України</w:t>
      </w:r>
    </w:p>
    <w:p w:rsidR="003A7F0A" w:rsidRPr="003A7F0A" w:rsidRDefault="003A7F0A" w:rsidP="003A7F0A">
      <w:pPr>
        <w:widowControl w:val="0"/>
        <w:overflowPunct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kern w:val="28"/>
          <w:szCs w:val="28"/>
          <w:lang w:val="uk-UA" w:eastAsia="uk-UA"/>
        </w:rPr>
      </w:pPr>
      <w:r w:rsidRPr="003A7F0A">
        <w:rPr>
          <w:rFonts w:ascii="Times New Roman" w:eastAsia="Times New Roman" w:hAnsi="Times New Roman" w:cs="Times New Roman"/>
          <w:b/>
          <w:bCs/>
          <w:kern w:val="28"/>
          <w:szCs w:val="28"/>
          <w:lang w:val="uk-UA" w:eastAsia="uk-UA"/>
        </w:rPr>
        <w:t>Національний університет „</w:t>
      </w:r>
      <w:r w:rsidRPr="003A7F0A">
        <w:rPr>
          <w:rFonts w:ascii="Times New Roman" w:eastAsia="Times New Roman" w:hAnsi="Times New Roman" w:cs="Times New Roman"/>
          <w:b/>
          <w:bCs/>
          <w:kern w:val="28"/>
          <w:szCs w:val="28"/>
          <w:lang w:val="ru-RU" w:eastAsia="uk-UA"/>
        </w:rPr>
        <w:t xml:space="preserve"> </w:t>
      </w:r>
      <w:r w:rsidRPr="003A7F0A">
        <w:rPr>
          <w:rFonts w:ascii="Times New Roman" w:eastAsia="Times New Roman" w:hAnsi="Times New Roman" w:cs="Times New Roman"/>
          <w:b/>
          <w:bCs/>
          <w:kern w:val="28"/>
          <w:szCs w:val="28"/>
          <w:lang w:val="uk-UA" w:eastAsia="uk-UA"/>
        </w:rPr>
        <w:t>Львівська політехніка</w:t>
      </w:r>
      <w:r w:rsidRPr="003A7F0A">
        <w:rPr>
          <w:rFonts w:ascii="Times New Roman" w:eastAsia="Times New Roman" w:hAnsi="Times New Roman" w:cs="Times New Roman"/>
          <w:b/>
          <w:bCs/>
          <w:kern w:val="28"/>
          <w:szCs w:val="28"/>
          <w:lang w:val="ru-RU" w:eastAsia="uk-UA"/>
        </w:rPr>
        <w:t xml:space="preserve"> </w:t>
      </w:r>
      <w:r w:rsidRPr="003A7F0A">
        <w:rPr>
          <w:rFonts w:ascii="Times New Roman" w:eastAsia="Times New Roman" w:hAnsi="Times New Roman" w:cs="Times New Roman"/>
          <w:b/>
          <w:bCs/>
          <w:kern w:val="28"/>
          <w:szCs w:val="28"/>
          <w:lang w:val="uk-UA" w:eastAsia="uk-UA"/>
        </w:rPr>
        <w:t>”</w:t>
      </w:r>
    </w:p>
    <w:p w:rsidR="003A7F0A" w:rsidRPr="003A7F0A" w:rsidRDefault="003A7F0A" w:rsidP="003A7F0A">
      <w:pPr>
        <w:widowControl w:val="0"/>
        <w:overflowPunct w:val="0"/>
        <w:adjustRightInd w:val="0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bCs/>
          <w:kern w:val="28"/>
          <w:szCs w:val="28"/>
          <w:lang w:val="uk-UA" w:eastAsia="uk-UA"/>
        </w:rPr>
      </w:pPr>
      <w:r w:rsidRPr="003A7F0A">
        <w:rPr>
          <w:rFonts w:ascii="Times New Roman" w:eastAsia="Times New Roman" w:hAnsi="Times New Roman" w:cs="Times New Roman"/>
          <w:bCs/>
          <w:kern w:val="28"/>
          <w:szCs w:val="28"/>
          <w:lang w:val="uk-UA" w:eastAsia="uk-UA"/>
        </w:rPr>
        <w:t>Кафедра МО</w:t>
      </w:r>
    </w:p>
    <w:p w:rsidR="003A7F0A" w:rsidRPr="003A7F0A" w:rsidRDefault="003A7F0A" w:rsidP="003A7F0A">
      <w:pPr>
        <w:widowControl w:val="0"/>
        <w:overflowPunct w:val="0"/>
        <w:adjustRightInd w:val="0"/>
        <w:spacing w:before="100" w:beforeAutospacing="1"/>
        <w:ind w:firstLine="567"/>
        <w:jc w:val="center"/>
        <w:rPr>
          <w:rFonts w:ascii="Times New Roman" w:eastAsia="Times New Roman" w:hAnsi="Times New Roman" w:cs="Times New Roman"/>
          <w:kern w:val="28"/>
          <w:lang w:val="uk-UA" w:eastAsia="uk-UA"/>
        </w:rPr>
      </w:pPr>
      <w:r w:rsidRPr="003A7F0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A2BBF04" wp14:editId="2B4BDA1D">
            <wp:extent cx="2276475" cy="291319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91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F0A" w:rsidRPr="003A7F0A" w:rsidRDefault="003A7F0A" w:rsidP="003A7F0A">
      <w:pPr>
        <w:widowControl w:val="0"/>
        <w:overflowPunct w:val="0"/>
        <w:adjustRightInd w:val="0"/>
        <w:spacing w:after="0"/>
        <w:ind w:firstLine="567"/>
        <w:jc w:val="center"/>
        <w:rPr>
          <w:rFonts w:ascii="Times New Roman" w:eastAsia="Times New Roman" w:hAnsi="Times New Roman" w:cs="Times New Roman"/>
          <w:b/>
          <w:bCs/>
          <w:kern w:val="28"/>
          <w:sz w:val="40"/>
          <w:szCs w:val="48"/>
          <w:lang w:val="uk-UA" w:eastAsia="uk-UA"/>
        </w:rPr>
      </w:pPr>
      <w:r w:rsidRPr="003A7F0A">
        <w:rPr>
          <w:rFonts w:ascii="Times New Roman" w:eastAsia="Times New Roman" w:hAnsi="Times New Roman" w:cs="Times New Roman"/>
          <w:b/>
          <w:bCs/>
          <w:kern w:val="28"/>
          <w:sz w:val="40"/>
          <w:szCs w:val="48"/>
          <w:lang w:val="uk-UA" w:eastAsia="uk-UA"/>
        </w:rPr>
        <w:t>Економічна частина до магістерської кваліфікаційної роботи</w:t>
      </w:r>
    </w:p>
    <w:p w:rsidR="003A7F0A" w:rsidRPr="003A7F0A" w:rsidRDefault="003A7F0A" w:rsidP="003A7F0A">
      <w:pPr>
        <w:widowControl w:val="0"/>
        <w:overflowPunct w:val="0"/>
        <w:adjustRightInd w:val="0"/>
        <w:spacing w:after="0"/>
        <w:ind w:firstLine="567"/>
        <w:jc w:val="center"/>
        <w:rPr>
          <w:rFonts w:ascii="Times New Roman" w:eastAsia="Times New Roman" w:hAnsi="Times New Roman" w:cs="Times New Roman"/>
          <w:b/>
          <w:bCs/>
          <w:kern w:val="28"/>
          <w:szCs w:val="28"/>
          <w:lang w:val="uk-UA" w:eastAsia="uk-UA"/>
        </w:rPr>
      </w:pPr>
      <w:r w:rsidRPr="003A7F0A">
        <w:rPr>
          <w:rFonts w:ascii="Times New Roman" w:eastAsia="Times New Roman" w:hAnsi="Times New Roman" w:cs="Times New Roman"/>
          <w:b/>
          <w:bCs/>
          <w:kern w:val="28"/>
          <w:szCs w:val="28"/>
          <w:lang w:val="uk-UA" w:eastAsia="uk-UA"/>
        </w:rPr>
        <w:t>на тему:</w:t>
      </w:r>
    </w:p>
    <w:p w:rsidR="003A7F0A" w:rsidRPr="003A7F0A" w:rsidRDefault="003A7F0A" w:rsidP="003A7F0A">
      <w:pPr>
        <w:widowControl w:val="0"/>
        <w:overflowPunct w:val="0"/>
        <w:adjustRightInd w:val="0"/>
        <w:spacing w:before="100" w:beforeAutospacing="1"/>
        <w:ind w:firstLine="284"/>
        <w:jc w:val="center"/>
        <w:rPr>
          <w:rFonts w:ascii="Times New Roman" w:eastAsia="Times New Roman" w:hAnsi="Times New Roman" w:cs="Times New Roman"/>
          <w:b/>
          <w:i/>
          <w:kern w:val="28"/>
          <w:sz w:val="32"/>
          <w:szCs w:val="24"/>
          <w:lang w:val="uk-UA" w:eastAsia="uk-UA"/>
        </w:rPr>
      </w:pPr>
      <w:r w:rsidRPr="003A7F0A">
        <w:rPr>
          <w:rFonts w:ascii="Times New Roman" w:eastAsia="Times New Roman" w:hAnsi="Times New Roman" w:cs="Times New Roman"/>
          <w:b/>
          <w:i/>
          <w:kern w:val="28"/>
          <w:sz w:val="32"/>
          <w:szCs w:val="24"/>
          <w:lang w:val="uk-UA" w:eastAsia="uk-UA"/>
        </w:rPr>
        <w:t>“</w:t>
      </w:r>
      <w:r w:rsidRPr="003A7F0A">
        <w:rPr>
          <w:rFonts w:ascii="Times New Roman" w:eastAsia="Times New Roman" w:hAnsi="Times New Roman" w:cs="Times New Roman"/>
          <w:sz w:val="32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b/>
          <w:i/>
          <w:kern w:val="28"/>
          <w:sz w:val="32"/>
          <w:szCs w:val="24"/>
          <w:lang w:val="uk-UA" w:eastAsia="uk-UA"/>
        </w:rPr>
        <w:t xml:space="preserve">Дослідження шляхів побудови конфігурованих сховищ даних на основі платформи </w:t>
      </w:r>
      <w:proofErr w:type="spellStart"/>
      <w:r>
        <w:rPr>
          <w:rFonts w:ascii="Times New Roman" w:eastAsia="Times New Roman" w:hAnsi="Times New Roman" w:cs="Times New Roman"/>
          <w:b/>
          <w:i/>
          <w:kern w:val="28"/>
          <w:sz w:val="32"/>
          <w:szCs w:val="24"/>
          <w:lang w:eastAsia="uk-UA"/>
        </w:rPr>
        <w:t>Hadoop</w:t>
      </w:r>
      <w:proofErr w:type="spellEnd"/>
      <w:r w:rsidRPr="003A7F0A">
        <w:rPr>
          <w:rFonts w:ascii="Times New Roman" w:eastAsia="Times New Roman" w:hAnsi="Times New Roman" w:cs="Times New Roman"/>
          <w:b/>
          <w:i/>
          <w:kern w:val="28"/>
          <w:sz w:val="32"/>
          <w:szCs w:val="24"/>
          <w:lang w:val="uk-UA" w:eastAsia="uk-UA"/>
        </w:rPr>
        <w:t>”</w:t>
      </w:r>
    </w:p>
    <w:p w:rsidR="003A7F0A" w:rsidRPr="003A7F0A" w:rsidRDefault="003A7F0A" w:rsidP="003A7F0A">
      <w:pPr>
        <w:widowControl w:val="0"/>
        <w:overflowPunct w:val="0"/>
        <w:adjustRightInd w:val="0"/>
        <w:spacing w:before="100" w:beforeAutospacing="1"/>
        <w:ind w:firstLine="567"/>
        <w:rPr>
          <w:rFonts w:ascii="Times New Roman" w:eastAsia="Times New Roman" w:hAnsi="Times New Roman" w:cs="Times New Roman"/>
          <w:i/>
          <w:iCs/>
          <w:kern w:val="28"/>
          <w:szCs w:val="28"/>
          <w:lang w:val="uk-UA" w:eastAsia="uk-UA"/>
        </w:rPr>
      </w:pPr>
    </w:p>
    <w:p w:rsidR="003A7F0A" w:rsidRPr="003A7F0A" w:rsidRDefault="003A7F0A" w:rsidP="003A7F0A">
      <w:pPr>
        <w:widowControl w:val="0"/>
        <w:overflowPunct w:val="0"/>
        <w:adjustRightInd w:val="0"/>
        <w:spacing w:after="0" w:line="240" w:lineRule="auto"/>
        <w:ind w:firstLine="6096"/>
        <w:rPr>
          <w:rFonts w:ascii="Times New Roman" w:eastAsia="Times New Roman" w:hAnsi="Times New Roman" w:cs="Times New Roman"/>
          <w:kern w:val="28"/>
          <w:lang w:val="uk-UA" w:eastAsia="uk-UA"/>
        </w:rPr>
      </w:pPr>
      <w:r w:rsidRPr="003A7F0A">
        <w:rPr>
          <w:rFonts w:ascii="Times New Roman" w:eastAsia="Times New Roman" w:hAnsi="Times New Roman" w:cs="Times New Roman"/>
          <w:kern w:val="28"/>
          <w:lang w:val="uk-UA" w:eastAsia="uk-UA"/>
        </w:rPr>
        <w:t>Виконав:</w:t>
      </w:r>
    </w:p>
    <w:p w:rsidR="003A7F0A" w:rsidRPr="003A7F0A" w:rsidRDefault="003A7F0A" w:rsidP="003A7F0A">
      <w:pPr>
        <w:widowControl w:val="0"/>
        <w:overflowPunct w:val="0"/>
        <w:adjustRightInd w:val="0"/>
        <w:spacing w:after="0" w:line="240" w:lineRule="auto"/>
        <w:ind w:firstLine="6096"/>
        <w:rPr>
          <w:rFonts w:ascii="Times New Roman" w:eastAsia="Times New Roman" w:hAnsi="Times New Roman" w:cs="Times New Roman"/>
          <w:kern w:val="28"/>
          <w:lang w:val="uk-UA" w:eastAsia="uk-UA"/>
        </w:rPr>
      </w:pPr>
      <w:r w:rsidRPr="003A7F0A">
        <w:rPr>
          <w:rFonts w:ascii="Times New Roman" w:eastAsia="Times New Roman" w:hAnsi="Times New Roman" w:cs="Times New Roman"/>
          <w:kern w:val="28"/>
          <w:lang w:val="uk-UA" w:eastAsia="uk-UA"/>
        </w:rPr>
        <w:t xml:space="preserve">          студент групи СПР-21</w:t>
      </w:r>
    </w:p>
    <w:p w:rsidR="003A7F0A" w:rsidRPr="003A7F0A" w:rsidRDefault="003A7F0A" w:rsidP="003A7F0A">
      <w:pPr>
        <w:widowControl w:val="0"/>
        <w:overflowPunct w:val="0"/>
        <w:adjustRightInd w:val="0"/>
        <w:spacing w:after="0" w:line="240" w:lineRule="auto"/>
        <w:ind w:firstLine="6096"/>
        <w:rPr>
          <w:rFonts w:ascii="Times New Roman" w:eastAsia="Times New Roman" w:hAnsi="Times New Roman" w:cs="Times New Roman"/>
          <w:kern w:val="28"/>
          <w:lang w:val="ru-RU" w:eastAsia="uk-UA"/>
        </w:rPr>
      </w:pPr>
      <w:r w:rsidRPr="003A7F0A">
        <w:rPr>
          <w:rFonts w:ascii="Times New Roman" w:eastAsia="Times New Roman" w:hAnsi="Times New Roman" w:cs="Times New Roman"/>
          <w:kern w:val="28"/>
          <w:lang w:val="uk-UA" w:eastAsia="uk-UA"/>
        </w:rPr>
        <w:t xml:space="preserve">          </w:t>
      </w:r>
      <w:r>
        <w:rPr>
          <w:rFonts w:ascii="Times New Roman" w:eastAsia="Times New Roman" w:hAnsi="Times New Roman" w:cs="Times New Roman"/>
          <w:kern w:val="28"/>
          <w:lang w:val="uk-UA" w:eastAsia="uk-UA"/>
        </w:rPr>
        <w:t>Приймак Д.В</w:t>
      </w:r>
      <w:r w:rsidRPr="003A7F0A">
        <w:rPr>
          <w:rFonts w:ascii="Times New Roman" w:eastAsia="Times New Roman" w:hAnsi="Times New Roman" w:cs="Times New Roman"/>
          <w:kern w:val="28"/>
          <w:lang w:val="uk-UA" w:eastAsia="uk-UA"/>
        </w:rPr>
        <w:t>.</w:t>
      </w:r>
    </w:p>
    <w:p w:rsidR="003A7F0A" w:rsidRPr="003A7F0A" w:rsidRDefault="003A7F0A" w:rsidP="003A7F0A">
      <w:pPr>
        <w:widowControl w:val="0"/>
        <w:overflowPunct w:val="0"/>
        <w:adjustRightInd w:val="0"/>
        <w:spacing w:after="0" w:line="240" w:lineRule="auto"/>
        <w:ind w:firstLine="6096"/>
        <w:rPr>
          <w:rFonts w:ascii="Times New Roman" w:eastAsia="Times New Roman" w:hAnsi="Times New Roman" w:cs="Times New Roman"/>
          <w:kern w:val="28"/>
          <w:lang w:val="uk-UA" w:eastAsia="uk-UA"/>
        </w:rPr>
      </w:pPr>
      <w:r w:rsidRPr="003A7F0A">
        <w:rPr>
          <w:rFonts w:ascii="Times New Roman" w:eastAsia="Times New Roman" w:hAnsi="Times New Roman" w:cs="Times New Roman"/>
          <w:kern w:val="28"/>
          <w:lang w:val="uk-UA" w:eastAsia="uk-UA"/>
        </w:rPr>
        <w:t xml:space="preserve">Керівник: </w:t>
      </w:r>
    </w:p>
    <w:p w:rsidR="003A7F0A" w:rsidRPr="003A7F0A" w:rsidRDefault="003A7F0A" w:rsidP="003A7F0A">
      <w:pPr>
        <w:widowControl w:val="0"/>
        <w:overflowPunct w:val="0"/>
        <w:adjustRightInd w:val="0"/>
        <w:spacing w:after="0" w:line="240" w:lineRule="auto"/>
        <w:ind w:left="992" w:firstLine="5104"/>
        <w:rPr>
          <w:rFonts w:ascii="Times New Roman" w:eastAsia="Times New Roman" w:hAnsi="Times New Roman" w:cs="Times New Roman"/>
          <w:kern w:val="28"/>
          <w:lang w:val="uk-UA" w:eastAsia="uk-UA"/>
        </w:rPr>
      </w:pPr>
      <w:r w:rsidRPr="003A7F0A">
        <w:rPr>
          <w:rFonts w:ascii="Times New Roman" w:eastAsia="Times New Roman" w:hAnsi="Times New Roman" w:cs="Times New Roman"/>
          <w:kern w:val="28"/>
          <w:lang w:val="uk-UA" w:eastAsia="uk-UA"/>
        </w:rPr>
        <w:t xml:space="preserve">          </w:t>
      </w:r>
      <w:r w:rsidRPr="003A7F0A">
        <w:rPr>
          <w:rFonts w:ascii="Times New Roman" w:eastAsia="Times New Roman" w:hAnsi="Times New Roman" w:cs="Times New Roman"/>
          <w:kern w:val="28"/>
          <w:szCs w:val="24"/>
          <w:lang w:val="uk-UA" w:eastAsia="uk-UA"/>
        </w:rPr>
        <w:t>Гербут М. В.</w:t>
      </w:r>
    </w:p>
    <w:p w:rsidR="003A7F0A" w:rsidRPr="003A7F0A" w:rsidRDefault="003A7F0A" w:rsidP="003A7F0A">
      <w:pPr>
        <w:widowControl w:val="0"/>
        <w:overflowPunct w:val="0"/>
        <w:adjustRightInd w:val="0"/>
        <w:spacing w:before="100" w:beforeAutospacing="1"/>
        <w:ind w:firstLine="567"/>
        <w:rPr>
          <w:rFonts w:ascii="Times New Roman" w:eastAsia="Times New Roman" w:hAnsi="Times New Roman" w:cs="Times New Roman"/>
          <w:kern w:val="28"/>
          <w:sz w:val="24"/>
          <w:lang w:val="uk-UA" w:eastAsia="uk-UA"/>
        </w:rPr>
      </w:pPr>
    </w:p>
    <w:p w:rsidR="003A7F0A" w:rsidRPr="003A7F0A" w:rsidRDefault="003A7F0A" w:rsidP="003A7F0A">
      <w:pPr>
        <w:widowControl w:val="0"/>
        <w:overflowPunct w:val="0"/>
        <w:adjustRightInd w:val="0"/>
        <w:spacing w:before="100" w:beforeAutospacing="1"/>
        <w:ind w:firstLine="567"/>
        <w:jc w:val="center"/>
        <w:rPr>
          <w:rFonts w:ascii="Times New Roman" w:eastAsia="Times New Roman" w:hAnsi="Times New Roman" w:cs="Times New Roman"/>
          <w:kern w:val="28"/>
          <w:lang w:val="uk-UA" w:eastAsia="uk-UA"/>
        </w:rPr>
      </w:pPr>
    </w:p>
    <w:p w:rsidR="003A7F0A" w:rsidRPr="003A7F0A" w:rsidRDefault="003A7F0A" w:rsidP="003A7F0A">
      <w:pPr>
        <w:widowControl w:val="0"/>
        <w:overflowPunct w:val="0"/>
        <w:adjustRightInd w:val="0"/>
        <w:spacing w:before="100" w:beforeAutospacing="1"/>
        <w:ind w:firstLine="567"/>
        <w:jc w:val="center"/>
        <w:rPr>
          <w:rFonts w:ascii="Times New Roman" w:eastAsia="Times New Roman" w:hAnsi="Times New Roman" w:cs="Times New Roman"/>
          <w:kern w:val="28"/>
          <w:lang w:val="uk-UA" w:eastAsia="uk-UA"/>
        </w:rPr>
      </w:pPr>
    </w:p>
    <w:p w:rsidR="003A7F0A" w:rsidRPr="003A7F0A" w:rsidRDefault="003A7F0A" w:rsidP="003A7F0A">
      <w:pPr>
        <w:jc w:val="center"/>
        <w:rPr>
          <w:rFonts w:ascii="Times New Roman" w:hAnsi="Times New Roman" w:cs="Times New Roman"/>
          <w:lang w:val="uk-UA"/>
        </w:rPr>
      </w:pPr>
      <w:r w:rsidRPr="003A7F0A">
        <w:rPr>
          <w:rFonts w:ascii="Times New Roman" w:hAnsi="Times New Roman" w:cs="Times New Roman"/>
          <w:lang w:val="uk-UA" w:eastAsia="uk-UA"/>
        </w:rPr>
        <w:t>Львів 2014</w:t>
      </w:r>
    </w:p>
    <w:p w:rsidR="00692C8F" w:rsidRPr="006A7066" w:rsidRDefault="006A7066" w:rsidP="00FE2148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706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5. </w:t>
      </w:r>
      <w:r w:rsidR="00FE2148" w:rsidRPr="006A7066">
        <w:rPr>
          <w:rFonts w:ascii="Times New Roman" w:hAnsi="Times New Roman" w:cs="Times New Roman"/>
          <w:b/>
          <w:sz w:val="28"/>
          <w:szCs w:val="28"/>
          <w:lang w:val="uk-UA"/>
        </w:rPr>
        <w:t>Економічн</w:t>
      </w:r>
      <w:r w:rsidR="00A878BB">
        <w:rPr>
          <w:rFonts w:ascii="Times New Roman" w:hAnsi="Times New Roman" w:cs="Times New Roman"/>
          <w:b/>
          <w:sz w:val="28"/>
          <w:szCs w:val="28"/>
          <w:lang w:val="uk-UA"/>
        </w:rPr>
        <w:t>ий розділ</w:t>
      </w:r>
    </w:p>
    <w:p w:rsidR="00FE2148" w:rsidRPr="006A7066" w:rsidRDefault="00FE2148" w:rsidP="00FE214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066">
        <w:rPr>
          <w:rFonts w:ascii="Times New Roman" w:hAnsi="Times New Roman" w:cs="Times New Roman"/>
          <w:sz w:val="28"/>
          <w:szCs w:val="28"/>
          <w:lang w:val="uk-UA"/>
        </w:rPr>
        <w:t xml:space="preserve">В межах даної магістерської роботи виконується дослідження шляхів побудови сховищ даних на основі розподіленої системи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6A7066">
        <w:rPr>
          <w:rFonts w:ascii="Times New Roman" w:hAnsi="Times New Roman" w:cs="Times New Roman"/>
          <w:sz w:val="28"/>
          <w:szCs w:val="28"/>
          <w:lang w:val="uk-UA"/>
        </w:rPr>
        <w:t xml:space="preserve">. На даний момент існує декілька шляхів побудови сховищ даних з використанням систем керування базами даних на основі потужних серверних станцій. Недоліком такого підходу є висока вартість необхідних технологій та дуже низька масштабованість таких систем. Розширення таких систем та підвищення їх продуктивності є надзвичайно складним та дорогим. Аналогічні рішення з використанням розподілених обчислювальних систем можуть значно зменшити варітість нарощування ресурсів та полегшити масштабування системи. Платформа </w:t>
      </w:r>
      <w:proofErr w:type="spellStart"/>
      <w:r w:rsidRPr="006A7066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6A7066">
        <w:rPr>
          <w:rFonts w:ascii="Times New Roman" w:hAnsi="Times New Roman" w:cs="Times New Roman"/>
          <w:sz w:val="28"/>
          <w:szCs w:val="28"/>
          <w:lang w:val="uk-UA"/>
        </w:rPr>
        <w:t xml:space="preserve"> є порівняно новою і тому раніше не використовувалася в таких цілях. Дослідження можливості побудови та розробка прототипного рішення сховища даних на базі розподіленої платформи є перспективними для подальшого розвитку програмних систем такого типу, та їх потенційної міграції на нові, дешевші технології.</w:t>
      </w:r>
    </w:p>
    <w:p w:rsidR="00CF71E6" w:rsidRPr="006A7066" w:rsidRDefault="00CF71E6" w:rsidP="006A7066">
      <w:pPr>
        <w:pStyle w:val="Heading3"/>
        <w:keepLines w:val="0"/>
        <w:numPr>
          <w:ilvl w:val="1"/>
          <w:numId w:val="5"/>
        </w:numPr>
        <w:spacing w:before="0" w:line="360" w:lineRule="auto"/>
        <w:rPr>
          <w:rFonts w:ascii="Times New Roman" w:hAnsi="Times New Roman"/>
          <w:color w:val="auto"/>
          <w:sz w:val="28"/>
          <w:szCs w:val="28"/>
        </w:rPr>
      </w:pPr>
      <w:bookmarkStart w:id="0" w:name="_Toc415216767"/>
      <w:bookmarkStart w:id="1" w:name="_Toc499947676"/>
      <w:r w:rsidRPr="006A7066">
        <w:rPr>
          <w:rFonts w:ascii="Times New Roman" w:hAnsi="Times New Roman"/>
          <w:color w:val="auto"/>
          <w:sz w:val="28"/>
          <w:szCs w:val="28"/>
        </w:rPr>
        <w:t>Розрахунок</w:t>
      </w:r>
      <w:bookmarkEnd w:id="0"/>
      <w:bookmarkEnd w:id="1"/>
      <w:r w:rsidR="000F51A5">
        <w:rPr>
          <w:rFonts w:ascii="Times New Roman" w:hAnsi="Times New Roman"/>
          <w:color w:val="auto"/>
          <w:sz w:val="28"/>
          <w:szCs w:val="28"/>
        </w:rPr>
        <w:t xml:space="preserve"> собівартості</w:t>
      </w:r>
    </w:p>
    <w:p w:rsidR="00CF71E6" w:rsidRPr="006A7066" w:rsidRDefault="00CF71E6" w:rsidP="006A7066">
      <w:pPr>
        <w:pStyle w:val="BodyTextIndent"/>
        <w:ind w:firstLine="709"/>
        <w:rPr>
          <w:sz w:val="28"/>
          <w:szCs w:val="28"/>
        </w:rPr>
      </w:pPr>
      <w:r w:rsidRPr="006A7066">
        <w:rPr>
          <w:sz w:val="28"/>
          <w:szCs w:val="28"/>
        </w:rPr>
        <w:t xml:space="preserve">До цієї статті належать витрати на основну та додаткову заробітну плату науковому керівнику, студенту, консультанту з питань економіки,   обчислені за посадовими окладами та відрядними розцінками для робітників, включаючи преміальні виплати. Вихідні дані наводяться у таблиці </w:t>
      </w:r>
      <w:r w:rsidR="000F51A5">
        <w:rPr>
          <w:sz w:val="28"/>
          <w:szCs w:val="28"/>
        </w:rPr>
        <w:t>5.</w:t>
      </w:r>
      <w:r w:rsidRPr="006A7066">
        <w:rPr>
          <w:sz w:val="28"/>
          <w:szCs w:val="28"/>
        </w:rPr>
        <w:t>1.</w:t>
      </w:r>
    </w:p>
    <w:p w:rsidR="006A7066" w:rsidRPr="006A7066" w:rsidRDefault="006A7066" w:rsidP="006A7066">
      <w:pPr>
        <w:spacing w:line="360" w:lineRule="auto"/>
        <w:ind w:firstLine="720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A7066" w:rsidRPr="006A7066" w:rsidRDefault="006A7066" w:rsidP="006A7066">
      <w:pPr>
        <w:spacing w:line="360" w:lineRule="auto"/>
        <w:ind w:firstLine="720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A7066" w:rsidRPr="006A7066" w:rsidRDefault="006A7066" w:rsidP="006A7066">
      <w:pPr>
        <w:spacing w:line="360" w:lineRule="auto"/>
        <w:ind w:firstLine="720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A7066" w:rsidRPr="006A7066" w:rsidRDefault="006A7066" w:rsidP="006A7066">
      <w:pPr>
        <w:spacing w:line="360" w:lineRule="auto"/>
        <w:ind w:firstLine="720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CF71E6" w:rsidRPr="000F51A5" w:rsidRDefault="00CF71E6" w:rsidP="000F51A5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F51A5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</w:t>
      </w:r>
      <w:r w:rsidR="006A7066" w:rsidRPr="000F51A5">
        <w:rPr>
          <w:rFonts w:ascii="Times New Roman" w:hAnsi="Times New Roman" w:cs="Times New Roman"/>
          <w:sz w:val="28"/>
          <w:szCs w:val="28"/>
          <w:lang w:val="ru-RU"/>
        </w:rPr>
        <w:t>. 5.</w:t>
      </w:r>
      <w:r w:rsidRPr="000F51A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0F51A5" w:rsidRPr="000F51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51A5">
        <w:rPr>
          <w:rFonts w:ascii="Times New Roman" w:hAnsi="Times New Roman" w:cs="Times New Roman"/>
          <w:sz w:val="28"/>
          <w:szCs w:val="28"/>
          <w:lang w:val="ru-RU"/>
        </w:rPr>
        <w:t>Вихідні дані для розрахунку витрат на оплату праці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7"/>
        <w:gridCol w:w="3856"/>
        <w:gridCol w:w="2674"/>
        <w:gridCol w:w="2393"/>
      </w:tblGrid>
      <w:tr w:rsidR="00CF71E6" w:rsidRPr="006A7066" w:rsidTr="002D7E3D">
        <w:tc>
          <w:tcPr>
            <w:tcW w:w="647" w:type="dxa"/>
            <w:vAlign w:val="center"/>
          </w:tcPr>
          <w:p w:rsidR="00CF71E6" w:rsidRPr="000F51A5" w:rsidRDefault="00CF71E6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856" w:type="dxa"/>
            <w:vAlign w:val="center"/>
          </w:tcPr>
          <w:p w:rsidR="00CF71E6" w:rsidRPr="000F51A5" w:rsidRDefault="00CF71E6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Посада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виконавців</w:t>
            </w:r>
            <w:proofErr w:type="spellEnd"/>
          </w:p>
        </w:tc>
        <w:tc>
          <w:tcPr>
            <w:tcW w:w="2674" w:type="dxa"/>
            <w:vAlign w:val="center"/>
          </w:tcPr>
          <w:p w:rsidR="00CF71E6" w:rsidRPr="000F51A5" w:rsidRDefault="00CF71E6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Місячний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оклад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грн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  <w:vAlign w:val="center"/>
          </w:tcPr>
          <w:p w:rsidR="00CF71E6" w:rsidRPr="000F51A5" w:rsidRDefault="00CF71E6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Середньоденна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ставка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грн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дн</w:t>
            </w:r>
            <w:proofErr w:type="spellEnd"/>
          </w:p>
        </w:tc>
      </w:tr>
      <w:tr w:rsidR="00CF71E6" w:rsidRPr="006A7066" w:rsidTr="002D7E3D">
        <w:trPr>
          <w:trHeight w:val="401"/>
        </w:trPr>
        <w:tc>
          <w:tcPr>
            <w:tcW w:w="647" w:type="dxa"/>
            <w:vAlign w:val="center"/>
          </w:tcPr>
          <w:p w:rsidR="00CF71E6" w:rsidRPr="000F51A5" w:rsidRDefault="00CF71E6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56" w:type="dxa"/>
            <w:vAlign w:val="center"/>
          </w:tcPr>
          <w:p w:rsidR="00CF71E6" w:rsidRPr="000F51A5" w:rsidRDefault="00CF71E6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Керівник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МКР,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proofErr w:type="spellEnd"/>
          </w:p>
        </w:tc>
        <w:tc>
          <w:tcPr>
            <w:tcW w:w="2674" w:type="dxa"/>
            <w:vAlign w:val="center"/>
          </w:tcPr>
          <w:p w:rsidR="00CF71E6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3000</w:t>
            </w:r>
          </w:p>
        </w:tc>
        <w:tc>
          <w:tcPr>
            <w:tcW w:w="2393" w:type="dxa"/>
            <w:vAlign w:val="center"/>
          </w:tcPr>
          <w:p w:rsidR="00CF71E6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142,86</w:t>
            </w:r>
          </w:p>
        </w:tc>
      </w:tr>
      <w:tr w:rsidR="00CF71E6" w:rsidRPr="006A7066" w:rsidTr="002D7E3D">
        <w:tc>
          <w:tcPr>
            <w:tcW w:w="647" w:type="dxa"/>
            <w:vAlign w:val="center"/>
          </w:tcPr>
          <w:p w:rsidR="00CF71E6" w:rsidRPr="000F51A5" w:rsidRDefault="00CF71E6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56" w:type="dxa"/>
            <w:vAlign w:val="center"/>
          </w:tcPr>
          <w:p w:rsidR="00CF71E6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економіки</w:t>
            </w:r>
            <w:proofErr w:type="spellEnd"/>
          </w:p>
        </w:tc>
        <w:tc>
          <w:tcPr>
            <w:tcW w:w="2674" w:type="dxa"/>
            <w:vAlign w:val="center"/>
          </w:tcPr>
          <w:p w:rsidR="00CF71E6" w:rsidRPr="000F51A5" w:rsidRDefault="00CF71E6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393" w:type="dxa"/>
            <w:vAlign w:val="center"/>
          </w:tcPr>
          <w:p w:rsidR="00CF71E6" w:rsidRPr="000F51A5" w:rsidRDefault="00CF71E6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119,05</w:t>
            </w:r>
          </w:p>
        </w:tc>
      </w:tr>
      <w:tr w:rsidR="00CF71E6" w:rsidRPr="006A7066" w:rsidTr="002D7E3D">
        <w:tc>
          <w:tcPr>
            <w:tcW w:w="647" w:type="dxa"/>
            <w:vAlign w:val="center"/>
          </w:tcPr>
          <w:p w:rsidR="00CF71E6" w:rsidRPr="000F51A5" w:rsidRDefault="00CF71E6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56" w:type="dxa"/>
            <w:vAlign w:val="center"/>
          </w:tcPr>
          <w:p w:rsidR="00CF71E6" w:rsidRPr="000F51A5" w:rsidRDefault="00CF71E6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proofErr w:type="spellEnd"/>
          </w:p>
        </w:tc>
        <w:tc>
          <w:tcPr>
            <w:tcW w:w="2674" w:type="dxa"/>
            <w:vAlign w:val="center"/>
          </w:tcPr>
          <w:p w:rsidR="00CF71E6" w:rsidRPr="000F51A5" w:rsidRDefault="00CF71E6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93" w:type="dxa"/>
            <w:vAlign w:val="center"/>
          </w:tcPr>
          <w:p w:rsidR="00CF71E6" w:rsidRPr="000F51A5" w:rsidRDefault="00CF71E6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28,57</w:t>
            </w:r>
          </w:p>
        </w:tc>
      </w:tr>
    </w:tbl>
    <w:p w:rsidR="00CF71E6" w:rsidRPr="000F51A5" w:rsidRDefault="00CF71E6" w:rsidP="000F51A5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51A5">
        <w:rPr>
          <w:rFonts w:ascii="Times New Roman" w:hAnsi="Times New Roman" w:cs="Times New Roman"/>
          <w:sz w:val="28"/>
          <w:szCs w:val="28"/>
          <w:lang w:val="ru-RU"/>
        </w:rPr>
        <w:t>Витрати на оплату праці розробників проекту визначаються за формулою:</w:t>
      </w:r>
    </w:p>
    <w:p w:rsidR="00CF71E6" w:rsidRPr="006A7066" w:rsidRDefault="006A7066" w:rsidP="000F51A5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36"/>
          <w:sz w:val="28"/>
          <w:szCs w:val="28"/>
          <w:lang w:val="uk-UA"/>
        </w:rPr>
        <w:t xml:space="preserve">                                     </w:t>
      </w:r>
      <w:r w:rsidR="00CF71E6" w:rsidRPr="006A7066">
        <w:rPr>
          <w:rFonts w:ascii="Times New Roman" w:hAnsi="Times New Roman" w:cs="Times New Roman"/>
          <w:position w:val="-36"/>
          <w:sz w:val="28"/>
          <w:szCs w:val="28"/>
        </w:rPr>
        <w:object w:dxaOrig="226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3pt;height:41.3pt" o:ole="">
            <v:imagedata r:id="rId7" o:title=""/>
          </v:shape>
          <o:OLEObject Type="Embed" ProgID="Equation.3" ShapeID="_x0000_i1025" DrawAspect="Content" ObjectID="_1478883544" r:id="rId8"/>
        </w:object>
      </w:r>
      <w:r>
        <w:rPr>
          <w:rFonts w:ascii="Times New Roman" w:hAnsi="Times New Roman" w:cs="Times New Roman"/>
          <w:position w:val="-36"/>
          <w:sz w:val="28"/>
          <w:szCs w:val="28"/>
          <w:lang w:val="uk-UA"/>
        </w:rPr>
        <w:t xml:space="preserve">                                  (5.1)</w:t>
      </w:r>
    </w:p>
    <w:p w:rsidR="00CF71E6" w:rsidRPr="00A878BB" w:rsidRDefault="00CF71E6" w:rsidP="00CF71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8BB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6A7066">
        <w:rPr>
          <w:rFonts w:ascii="Times New Roman" w:hAnsi="Times New Roman" w:cs="Times New Roman"/>
          <w:i/>
          <w:sz w:val="28"/>
          <w:szCs w:val="28"/>
        </w:rPr>
        <w:t>n</w:t>
      </w:r>
      <w:r w:rsidRPr="006A7066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Pr="00A878BB">
        <w:rPr>
          <w:rFonts w:ascii="Times New Roman" w:hAnsi="Times New Roman" w:cs="Times New Roman"/>
          <w:sz w:val="28"/>
          <w:szCs w:val="28"/>
          <w:lang w:val="uk-UA"/>
        </w:rPr>
        <w:t xml:space="preserve"> – чисельність розробників </w:t>
      </w:r>
      <w:r w:rsidRPr="00A878BB">
        <w:rPr>
          <w:rFonts w:ascii="Times New Roman" w:hAnsi="Times New Roman" w:cs="Times New Roman"/>
          <w:i/>
          <w:sz w:val="28"/>
          <w:szCs w:val="28"/>
          <w:lang w:val="uk-UA"/>
        </w:rPr>
        <w:t>і-</w:t>
      </w:r>
      <w:r w:rsidRPr="00A878BB">
        <w:rPr>
          <w:rFonts w:ascii="Times New Roman" w:hAnsi="Times New Roman" w:cs="Times New Roman"/>
          <w:sz w:val="28"/>
          <w:szCs w:val="28"/>
          <w:lang w:val="uk-UA"/>
        </w:rPr>
        <w:t xml:space="preserve">ої спеціальності </w:t>
      </w:r>
      <w:r w:rsidRPr="006A7066">
        <w:rPr>
          <w:rFonts w:ascii="Times New Roman" w:hAnsi="Times New Roman" w:cs="Times New Roman"/>
          <w:i/>
          <w:sz w:val="28"/>
          <w:szCs w:val="28"/>
        </w:rPr>
        <w:t>j</w:t>
      </w:r>
      <w:r w:rsidRPr="00A878BB">
        <w:rPr>
          <w:rFonts w:ascii="Times New Roman" w:hAnsi="Times New Roman" w:cs="Times New Roman"/>
          <w:sz w:val="28"/>
          <w:szCs w:val="28"/>
          <w:lang w:val="uk-UA"/>
        </w:rPr>
        <w:t xml:space="preserve">-го тарифного розряду, які приймають участь в проектуванні, чол.; </w:t>
      </w:r>
      <w:proofErr w:type="spellStart"/>
      <w:proofErr w:type="gramStart"/>
      <w:r w:rsidRPr="006A7066">
        <w:rPr>
          <w:rFonts w:ascii="Times New Roman" w:hAnsi="Times New Roman" w:cs="Times New Roman"/>
          <w:i/>
          <w:sz w:val="28"/>
          <w:szCs w:val="28"/>
        </w:rPr>
        <w:t>t</w:t>
      </w:r>
      <w:r w:rsidRPr="006A7066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proofErr w:type="gramEnd"/>
      <w:r w:rsidRPr="00A878BB">
        <w:rPr>
          <w:rFonts w:ascii="Times New Roman" w:hAnsi="Times New Roman" w:cs="Times New Roman"/>
          <w:sz w:val="28"/>
          <w:szCs w:val="28"/>
          <w:lang w:val="uk-UA"/>
        </w:rPr>
        <w:t xml:space="preserve"> – час, котрий затрачений на розробку проекту співробітника </w:t>
      </w:r>
      <w:r w:rsidRPr="00A878BB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Pr="00A878BB">
        <w:rPr>
          <w:rFonts w:ascii="Times New Roman" w:hAnsi="Times New Roman" w:cs="Times New Roman"/>
          <w:sz w:val="28"/>
          <w:szCs w:val="28"/>
          <w:lang w:val="uk-UA"/>
        </w:rPr>
        <w:t xml:space="preserve">-ої спеціальності </w:t>
      </w:r>
      <w:r w:rsidRPr="006A7066">
        <w:rPr>
          <w:rFonts w:ascii="Times New Roman" w:hAnsi="Times New Roman" w:cs="Times New Roman"/>
          <w:i/>
          <w:sz w:val="28"/>
          <w:szCs w:val="28"/>
        </w:rPr>
        <w:t>j</w:t>
      </w:r>
      <w:r w:rsidRPr="00A878BB">
        <w:rPr>
          <w:rFonts w:ascii="Times New Roman" w:hAnsi="Times New Roman" w:cs="Times New Roman"/>
          <w:sz w:val="28"/>
          <w:szCs w:val="28"/>
          <w:lang w:val="uk-UA"/>
        </w:rPr>
        <w:t xml:space="preserve">-го тарифного розряду, днів; </w:t>
      </w:r>
      <w:proofErr w:type="spellStart"/>
      <w:r w:rsidRPr="006A7066">
        <w:rPr>
          <w:rFonts w:ascii="Times New Roman" w:hAnsi="Times New Roman" w:cs="Times New Roman"/>
          <w:i/>
          <w:sz w:val="28"/>
          <w:szCs w:val="28"/>
        </w:rPr>
        <w:t>C</w:t>
      </w:r>
      <w:r w:rsidRPr="006A7066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Pr="00A878BB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Pr="00A878BB">
        <w:rPr>
          <w:rFonts w:ascii="Times New Roman" w:hAnsi="Times New Roman" w:cs="Times New Roman"/>
          <w:sz w:val="28"/>
          <w:szCs w:val="28"/>
          <w:lang w:val="uk-UA"/>
        </w:rPr>
        <w:t xml:space="preserve">– денна заробітна плата </w:t>
      </w:r>
      <w:r w:rsidRPr="00A878BB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Pr="00A878BB">
        <w:rPr>
          <w:rFonts w:ascii="Times New Roman" w:hAnsi="Times New Roman" w:cs="Times New Roman"/>
          <w:sz w:val="28"/>
          <w:szCs w:val="28"/>
          <w:lang w:val="uk-UA"/>
        </w:rPr>
        <w:t xml:space="preserve">-ої спеціальності </w:t>
      </w:r>
      <w:r w:rsidRPr="006A7066">
        <w:rPr>
          <w:rFonts w:ascii="Times New Roman" w:hAnsi="Times New Roman" w:cs="Times New Roman"/>
          <w:i/>
          <w:sz w:val="28"/>
          <w:szCs w:val="28"/>
        </w:rPr>
        <w:t>j</w:t>
      </w:r>
      <w:r w:rsidRPr="00A878BB">
        <w:rPr>
          <w:rFonts w:ascii="Times New Roman" w:hAnsi="Times New Roman" w:cs="Times New Roman"/>
          <w:sz w:val="28"/>
          <w:szCs w:val="28"/>
          <w:lang w:val="uk-UA"/>
        </w:rPr>
        <w:t>-го тарифного розряду, грн., яка визначається за формулою:</w:t>
      </w:r>
    </w:p>
    <w:p w:rsidR="00CF71E6" w:rsidRPr="006A7066" w:rsidRDefault="006A7066" w:rsidP="00CF71E6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32"/>
          <w:sz w:val="28"/>
          <w:szCs w:val="28"/>
          <w:lang w:val="uk-UA"/>
        </w:rPr>
        <w:t xml:space="preserve">                                       </w:t>
      </w:r>
      <w:r w:rsidR="00CF71E6" w:rsidRPr="006A7066">
        <w:rPr>
          <w:rFonts w:ascii="Times New Roman" w:hAnsi="Times New Roman" w:cs="Times New Roman"/>
          <w:position w:val="-32"/>
          <w:sz w:val="28"/>
          <w:szCs w:val="28"/>
        </w:rPr>
        <w:object w:dxaOrig="1780" w:dyaOrig="820">
          <v:shape id="_x0000_i1026" type="#_x0000_t75" style="width:88.9pt;height:41.3pt" o:ole="">
            <v:imagedata r:id="rId9" o:title=""/>
          </v:shape>
          <o:OLEObject Type="Embed" ProgID="Equation.3" ShapeID="_x0000_i1026" DrawAspect="Content" ObjectID="_1478883545" r:id="rId10"/>
        </w:object>
      </w:r>
      <w:r>
        <w:rPr>
          <w:rFonts w:ascii="Times New Roman" w:hAnsi="Times New Roman" w:cs="Times New Roman"/>
          <w:position w:val="-32"/>
          <w:sz w:val="28"/>
          <w:szCs w:val="28"/>
          <w:lang w:val="uk-UA"/>
        </w:rPr>
        <w:t xml:space="preserve">                                    (5.2)</w:t>
      </w:r>
    </w:p>
    <w:p w:rsidR="000F51A5" w:rsidRDefault="00CF71E6" w:rsidP="000F51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51A5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6A7066">
        <w:rPr>
          <w:rFonts w:ascii="Times New Roman" w:hAnsi="Times New Roman" w:cs="Times New Roman"/>
          <w:i/>
          <w:sz w:val="28"/>
          <w:szCs w:val="28"/>
        </w:rPr>
        <w:t>C</w:t>
      </w:r>
      <w:r w:rsidRPr="006A7066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Pr="000F51A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0F51A5">
        <w:rPr>
          <w:rFonts w:ascii="Times New Roman" w:hAnsi="Times New Roman" w:cs="Times New Roman"/>
          <w:sz w:val="28"/>
          <w:szCs w:val="28"/>
          <w:lang w:val="uk-UA"/>
        </w:rPr>
        <w:t xml:space="preserve">– основна місячна заробітна плата розробника </w:t>
      </w:r>
      <w:r w:rsidRPr="000F51A5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Pr="000F51A5">
        <w:rPr>
          <w:rFonts w:ascii="Times New Roman" w:hAnsi="Times New Roman" w:cs="Times New Roman"/>
          <w:sz w:val="28"/>
          <w:szCs w:val="28"/>
          <w:lang w:val="uk-UA"/>
        </w:rPr>
        <w:t xml:space="preserve">-ої спеціальності </w:t>
      </w:r>
      <w:r w:rsidRPr="006A7066">
        <w:rPr>
          <w:rFonts w:ascii="Times New Roman" w:hAnsi="Times New Roman" w:cs="Times New Roman"/>
          <w:i/>
          <w:sz w:val="28"/>
          <w:szCs w:val="28"/>
        </w:rPr>
        <w:t>j</w:t>
      </w:r>
      <w:r w:rsidRPr="000F51A5">
        <w:rPr>
          <w:rFonts w:ascii="Times New Roman" w:hAnsi="Times New Roman" w:cs="Times New Roman"/>
          <w:sz w:val="28"/>
          <w:szCs w:val="28"/>
          <w:lang w:val="uk-UA"/>
        </w:rPr>
        <w:t xml:space="preserve">-го тарифного розряду, грн.; </w:t>
      </w:r>
      <w:r w:rsidRPr="006A7066">
        <w:rPr>
          <w:rFonts w:ascii="Times New Roman" w:hAnsi="Times New Roman" w:cs="Times New Roman"/>
          <w:i/>
          <w:sz w:val="28"/>
          <w:szCs w:val="28"/>
        </w:rPr>
        <w:t>h</w:t>
      </w:r>
      <w:r w:rsidRPr="000F51A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gramStart"/>
      <w:r w:rsidRPr="000F51A5">
        <w:rPr>
          <w:rFonts w:ascii="Times New Roman" w:hAnsi="Times New Roman" w:cs="Times New Roman"/>
          <w:sz w:val="28"/>
          <w:szCs w:val="28"/>
          <w:lang w:val="uk-UA"/>
        </w:rPr>
        <w:t>коефіцієнт</w:t>
      </w:r>
      <w:proofErr w:type="gramEnd"/>
      <w:r w:rsidRPr="000F51A5">
        <w:rPr>
          <w:rFonts w:ascii="Times New Roman" w:hAnsi="Times New Roman" w:cs="Times New Roman"/>
          <w:sz w:val="28"/>
          <w:szCs w:val="28"/>
          <w:lang w:val="uk-UA"/>
        </w:rPr>
        <w:t xml:space="preserve">, що визначає розмір додаткової заробітної плати (при умові наявності доплат); </w:t>
      </w:r>
      <w:r w:rsidRPr="000F51A5">
        <w:rPr>
          <w:rFonts w:ascii="Times New Roman" w:hAnsi="Times New Roman" w:cs="Times New Roman"/>
          <w:i/>
          <w:sz w:val="28"/>
          <w:szCs w:val="28"/>
          <w:lang w:val="uk-UA"/>
        </w:rPr>
        <w:t>р</w:t>
      </w:r>
      <w:r w:rsidRPr="000F51A5">
        <w:rPr>
          <w:rFonts w:ascii="Times New Roman" w:hAnsi="Times New Roman" w:cs="Times New Roman"/>
          <w:sz w:val="28"/>
          <w:szCs w:val="28"/>
          <w:lang w:val="uk-UA"/>
        </w:rPr>
        <w:t xml:space="preserve"> – середня кількість робочих днів у місяці (приймаємо 21</w:t>
      </w:r>
      <w:r w:rsidRPr="006A7066">
        <w:rPr>
          <w:rFonts w:ascii="Times New Roman" w:hAnsi="Times New Roman" w:cs="Times New Roman"/>
          <w:sz w:val="28"/>
          <w:szCs w:val="28"/>
        </w:rPr>
        <w:t> </w:t>
      </w:r>
      <w:r w:rsidRPr="000F51A5">
        <w:rPr>
          <w:rFonts w:ascii="Times New Roman" w:hAnsi="Times New Roman" w:cs="Times New Roman"/>
          <w:sz w:val="28"/>
          <w:szCs w:val="28"/>
          <w:lang w:val="uk-UA"/>
        </w:rPr>
        <w:t>р.д.).</w:t>
      </w:r>
    </w:p>
    <w:p w:rsidR="00780C04" w:rsidRPr="000F51A5" w:rsidRDefault="00780C04" w:rsidP="000F51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F51A5">
        <w:rPr>
          <w:rFonts w:ascii="Times New Roman" w:hAnsi="Times New Roman" w:cs="Times New Roman"/>
          <w:sz w:val="28"/>
          <w:szCs w:val="28"/>
          <w:lang w:val="ru-RU"/>
        </w:rPr>
        <w:t>Табл</w:t>
      </w:r>
      <w:r w:rsidR="006A7066" w:rsidRPr="000F51A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F51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7066" w:rsidRPr="000F51A5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0F51A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0F51A5" w:rsidRPr="000F51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51A5">
        <w:rPr>
          <w:rFonts w:ascii="Times New Roman" w:hAnsi="Times New Roman" w:cs="Times New Roman"/>
          <w:sz w:val="28"/>
          <w:szCs w:val="28"/>
          <w:lang w:val="ru-RU"/>
        </w:rPr>
        <w:t>Розрахунок витрат на оплату праці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7"/>
        <w:gridCol w:w="3430"/>
        <w:gridCol w:w="1664"/>
        <w:gridCol w:w="1914"/>
        <w:gridCol w:w="1915"/>
      </w:tblGrid>
      <w:tr w:rsidR="00780C04" w:rsidRPr="006A7066" w:rsidTr="002D7E3D">
        <w:tc>
          <w:tcPr>
            <w:tcW w:w="647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3430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Посада виконавців</w:t>
            </w:r>
          </w:p>
        </w:tc>
        <w:tc>
          <w:tcPr>
            <w:tcW w:w="1664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 розробки, дні</w:t>
            </w:r>
          </w:p>
        </w:tc>
        <w:tc>
          <w:tcPr>
            <w:tcW w:w="1914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Денна заробітна плата, грн</w:t>
            </w:r>
          </w:p>
        </w:tc>
        <w:tc>
          <w:tcPr>
            <w:tcW w:w="1915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Витрати на розробку, грн</w:t>
            </w:r>
          </w:p>
        </w:tc>
      </w:tr>
      <w:tr w:rsidR="00780C04" w:rsidRPr="006A7066" w:rsidTr="002D7E3D">
        <w:tc>
          <w:tcPr>
            <w:tcW w:w="647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30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Керівник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МКР,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proofErr w:type="spellEnd"/>
          </w:p>
        </w:tc>
        <w:tc>
          <w:tcPr>
            <w:tcW w:w="1664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1914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142,86</w:t>
            </w:r>
          </w:p>
        </w:tc>
        <w:tc>
          <w:tcPr>
            <w:tcW w:w="1915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1428,6</w:t>
            </w:r>
          </w:p>
        </w:tc>
      </w:tr>
      <w:tr w:rsidR="00780C04" w:rsidRPr="006A7066" w:rsidTr="002D7E3D">
        <w:tc>
          <w:tcPr>
            <w:tcW w:w="647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30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економіки</w:t>
            </w:r>
            <w:proofErr w:type="spellEnd"/>
          </w:p>
        </w:tc>
        <w:tc>
          <w:tcPr>
            <w:tcW w:w="1664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914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119,05</w:t>
            </w:r>
          </w:p>
        </w:tc>
        <w:tc>
          <w:tcPr>
            <w:tcW w:w="1915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119,05</w:t>
            </w:r>
          </w:p>
        </w:tc>
      </w:tr>
      <w:tr w:rsidR="00780C04" w:rsidRPr="006A7066" w:rsidTr="002D7E3D">
        <w:tc>
          <w:tcPr>
            <w:tcW w:w="647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430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proofErr w:type="spellEnd"/>
          </w:p>
        </w:tc>
        <w:tc>
          <w:tcPr>
            <w:tcW w:w="1664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914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28,57</w:t>
            </w:r>
          </w:p>
        </w:tc>
        <w:tc>
          <w:tcPr>
            <w:tcW w:w="1915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1714,29</w:t>
            </w:r>
          </w:p>
        </w:tc>
      </w:tr>
      <w:tr w:rsidR="00780C04" w:rsidRPr="006A7066" w:rsidTr="002D7E3D">
        <w:tc>
          <w:tcPr>
            <w:tcW w:w="7655" w:type="dxa"/>
            <w:gridSpan w:val="4"/>
            <w:vAlign w:val="center"/>
          </w:tcPr>
          <w:p w:rsidR="00780C04" w:rsidRPr="000F51A5" w:rsidRDefault="00780C0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Разом</w:t>
            </w:r>
            <w:proofErr w:type="spellEnd"/>
          </w:p>
        </w:tc>
        <w:tc>
          <w:tcPr>
            <w:tcW w:w="1915" w:type="dxa"/>
            <w:vAlign w:val="center"/>
          </w:tcPr>
          <w:p w:rsidR="00780C04" w:rsidRPr="000F51A5" w:rsidRDefault="00780C04" w:rsidP="006A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3261,94</w:t>
            </w:r>
          </w:p>
        </w:tc>
      </w:tr>
    </w:tbl>
    <w:p w:rsidR="00780C04" w:rsidRPr="006A7066" w:rsidRDefault="00780C04" w:rsidP="006A7066">
      <w:pPr>
        <w:spacing w:before="240" w:line="360" w:lineRule="auto"/>
        <w:ind w:firstLine="68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7066">
        <w:rPr>
          <w:rFonts w:ascii="Times New Roman" w:hAnsi="Times New Roman" w:cs="Times New Roman"/>
          <w:color w:val="000000" w:themeColor="text1"/>
          <w:spacing w:val="1"/>
          <w:sz w:val="28"/>
          <w:szCs w:val="28"/>
          <w:lang w:val="ru-RU"/>
        </w:rPr>
        <w:lastRenderedPageBreak/>
        <w:t xml:space="preserve">Величину відрахувань у спеціальні державні фонди визначають у </w:t>
      </w:r>
      <w:r w:rsidRPr="006A7066">
        <w:rPr>
          <w:rFonts w:ascii="Times New Roman" w:hAnsi="Times New Roman" w:cs="Times New Roman"/>
          <w:color w:val="000000" w:themeColor="text1"/>
          <w:spacing w:val="5"/>
          <w:sz w:val="28"/>
          <w:szCs w:val="28"/>
          <w:lang w:val="ru-RU"/>
        </w:rPr>
        <w:t xml:space="preserve">процентному співвідношенні від суми основної та додаткової заробітної </w:t>
      </w:r>
      <w:r w:rsidRPr="006A7066">
        <w:rPr>
          <w:rFonts w:ascii="Times New Roman" w:hAnsi="Times New Roman" w:cs="Times New Roman"/>
          <w:color w:val="000000" w:themeColor="text1"/>
          <w:spacing w:val="4"/>
          <w:sz w:val="28"/>
          <w:szCs w:val="28"/>
          <w:lang w:val="ru-RU"/>
        </w:rPr>
        <w:t xml:space="preserve">плати. Згідно діючого нормативного законодавства сума відрахувань у </w:t>
      </w:r>
      <w:r w:rsidRPr="006A7066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ru-RU"/>
        </w:rPr>
        <w:t xml:space="preserve">спеціальні державні фонди </w:t>
      </w:r>
      <w:r w:rsidRPr="006A70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складає 36,2%</w:t>
      </w:r>
      <w:r w:rsidRPr="006A7066">
        <w:rPr>
          <w:rFonts w:ascii="Times New Roman" w:hAnsi="Times New Roman" w:cs="Times New Roman"/>
          <w:i/>
          <w:iCs/>
          <w:color w:val="000000" w:themeColor="text1"/>
          <w:spacing w:val="-5"/>
          <w:sz w:val="28"/>
          <w:szCs w:val="28"/>
          <w:lang w:val="ru-RU"/>
        </w:rPr>
        <w:t xml:space="preserve"> </w:t>
      </w:r>
      <w:r w:rsidRPr="006A7066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ru-RU"/>
        </w:rPr>
        <w:t>від суми заробітної плати:</w:t>
      </w:r>
    </w:p>
    <w:p w:rsidR="00780C04" w:rsidRPr="006A7066" w:rsidRDefault="00780C04" w:rsidP="00780C04">
      <w:pPr>
        <w:spacing w:line="22" w:lineRule="atLeast"/>
        <w:ind w:firstLine="567"/>
        <w:jc w:val="right"/>
        <w:rPr>
          <w:rFonts w:ascii="Times New Roman" w:hAnsi="Times New Roman" w:cs="Times New Roman"/>
          <w:color w:val="000000" w:themeColor="text1"/>
          <w:spacing w:val="-2"/>
          <w:sz w:val="28"/>
          <w:szCs w:val="28"/>
          <w:lang w:val="ru-RU"/>
        </w:rPr>
      </w:pPr>
      <w:r w:rsidRPr="006A70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Вф=</w:t>
      </w:r>
      <w:r w:rsidR="000F51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0,36</w:t>
      </w:r>
      <w:r w:rsidRPr="006A70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2*З                                               </w:t>
      </w:r>
      <w:r w:rsidRPr="006A7066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lang w:val="ru-RU"/>
        </w:rPr>
        <w:t>(5.4)</w:t>
      </w:r>
    </w:p>
    <w:p w:rsidR="00780C04" w:rsidRPr="006A7066" w:rsidRDefault="00780C04" w:rsidP="00780C04">
      <w:pPr>
        <w:spacing w:line="22" w:lineRule="atLeast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7066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lang w:val="ru-RU"/>
        </w:rPr>
        <w:t>Вф=0,362*</w:t>
      </w:r>
      <w:r w:rsidRPr="006A7066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ru-RU"/>
        </w:rPr>
        <w:t>32</w:t>
      </w:r>
      <w:r w:rsidR="009246B5" w:rsidRPr="006A7066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ru-RU"/>
        </w:rPr>
        <w:t>61</w:t>
      </w:r>
      <w:r w:rsidRPr="006A7066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ru-RU"/>
        </w:rPr>
        <w:t>,</w:t>
      </w:r>
      <w:r w:rsidR="009246B5" w:rsidRPr="006A7066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ru-RU"/>
        </w:rPr>
        <w:t>94</w:t>
      </w:r>
      <w:r w:rsidRPr="006A7066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lang w:val="ru-RU"/>
        </w:rPr>
        <w:t>=1180,</w:t>
      </w:r>
      <w:r w:rsidR="009246B5" w:rsidRPr="006A7066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lang w:val="ru-RU"/>
        </w:rPr>
        <w:t>82</w:t>
      </w:r>
      <w:r w:rsidRPr="006A7066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lang w:val="ru-RU"/>
        </w:rPr>
        <w:t xml:space="preserve"> грн.</w:t>
      </w:r>
    </w:p>
    <w:p w:rsidR="00780C04" w:rsidRPr="006A7066" w:rsidRDefault="00780C04" w:rsidP="00780C0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70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Табл. 5.3. Розрахунок витрат на купова</w:t>
      </w:r>
      <w:r w:rsidR="009246B5" w:rsidRPr="006A70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6A70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 вироби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4"/>
        <w:gridCol w:w="1779"/>
        <w:gridCol w:w="1177"/>
        <w:gridCol w:w="1186"/>
        <w:gridCol w:w="1342"/>
        <w:gridCol w:w="839"/>
        <w:gridCol w:w="1545"/>
        <w:gridCol w:w="1149"/>
      </w:tblGrid>
      <w:tr w:rsidR="00780C04" w:rsidRPr="006A7066" w:rsidTr="002D7E3D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Найменування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купованих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виробів</w:t>
            </w:r>
            <w:proofErr w:type="spellEnd"/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Одиниця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виміру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Ціна на одиницю виміру, грн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Кількість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купованих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виробів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Сума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грн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Транспортні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витрати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(10% 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від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суми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Загальна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сума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Грн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80C04" w:rsidRPr="006A7066" w:rsidTr="002D7E3D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Папір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формат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А4)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45,0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45,00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9,0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49,5</w:t>
            </w:r>
          </w:p>
        </w:tc>
      </w:tr>
      <w:tr w:rsidR="00780C04" w:rsidRPr="006A7066" w:rsidTr="002D7E3D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Ручка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кулькова</w:t>
            </w:r>
            <w:proofErr w:type="spellEnd"/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4,00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0,4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4,40</w:t>
            </w:r>
          </w:p>
        </w:tc>
      </w:tr>
      <w:tr w:rsidR="00780C04" w:rsidRPr="006A7066" w:rsidTr="002D7E3D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Олівець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простий</w:t>
            </w:r>
            <w:proofErr w:type="spellEnd"/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1,50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3,00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0,3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3,30</w:t>
            </w:r>
          </w:p>
        </w:tc>
      </w:tr>
      <w:tr w:rsidR="00780C04" w:rsidRPr="006A7066" w:rsidTr="002D7E3D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Диски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CD-R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4,00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0,4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4,40</w:t>
            </w:r>
          </w:p>
        </w:tc>
      </w:tr>
      <w:tr w:rsidR="00780C04" w:rsidRPr="006A7066" w:rsidTr="002D7E3D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Зошит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96 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арк</w:t>
            </w:r>
            <w:proofErr w:type="spellEnd"/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3,50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3,50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0,35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3,85</w:t>
            </w:r>
          </w:p>
        </w:tc>
      </w:tr>
      <w:tr w:rsidR="00780C04" w:rsidRPr="006A7066" w:rsidTr="002D7E3D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Тонер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для</w:t>
            </w:r>
            <w:proofErr w:type="spellEnd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принтера</w:t>
            </w:r>
            <w:proofErr w:type="spellEnd"/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2,0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22,0</w:t>
            </w:r>
          </w:p>
        </w:tc>
      </w:tr>
      <w:tr w:rsidR="00780C04" w:rsidRPr="006A7066" w:rsidTr="002D7E3D">
        <w:trPr>
          <w:jc w:val="center"/>
        </w:trPr>
        <w:tc>
          <w:tcPr>
            <w:tcW w:w="84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Разом</w:t>
            </w:r>
            <w:proofErr w:type="spellEnd"/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C04" w:rsidRPr="006A7066" w:rsidRDefault="00780C04" w:rsidP="002D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87,45</w:t>
            </w:r>
          </w:p>
        </w:tc>
      </w:tr>
    </w:tbl>
    <w:p w:rsidR="003949A6" w:rsidRPr="006A7066" w:rsidRDefault="003949A6" w:rsidP="000F51A5">
      <w:pPr>
        <w:pStyle w:val="a"/>
        <w:spacing w:before="240" w:line="360" w:lineRule="auto"/>
        <w:ind w:left="0" w:firstLine="720"/>
        <w:jc w:val="both"/>
        <w:rPr>
          <w:sz w:val="28"/>
          <w:szCs w:val="28"/>
        </w:rPr>
      </w:pPr>
      <w:r w:rsidRPr="006A7066">
        <w:rPr>
          <w:iCs/>
          <w:sz w:val="28"/>
          <w:szCs w:val="28"/>
        </w:rPr>
        <w:t>Витрати на використання комп’ютерної техніки</w:t>
      </w:r>
      <w:r w:rsidRPr="006A7066">
        <w:rPr>
          <w:sz w:val="28"/>
          <w:szCs w:val="28"/>
        </w:rPr>
        <w:t xml:space="preserve"> включають витрати на амортизацію комп’ютерної техніки, витрати на користування програмним забезпеченням, витрати на електроенергію, що споживається комп’ютером. За даними обчислювального центру НУ «Львівська політехніка» для ЕОМ типу ІВМ РС/АТХ вартість години роботи становить 4,5 грн.  Середній щоденний час роботи на комп’ютері – 4 години. Розрахунок витрат на використання комп’ютерної техніки приведений в таблиці </w:t>
      </w:r>
      <w:r w:rsidR="000F51A5">
        <w:rPr>
          <w:sz w:val="28"/>
          <w:szCs w:val="28"/>
        </w:rPr>
        <w:t>5.4</w:t>
      </w:r>
      <w:r w:rsidRPr="006A7066">
        <w:rPr>
          <w:sz w:val="28"/>
          <w:szCs w:val="28"/>
        </w:rPr>
        <w:t>.</w:t>
      </w:r>
    </w:p>
    <w:p w:rsidR="003949A6" w:rsidRPr="000F51A5" w:rsidRDefault="003949A6" w:rsidP="000F51A5">
      <w:pPr>
        <w:widowControl w:val="0"/>
        <w:autoSpaceDE w:val="0"/>
        <w:autoSpaceDN w:val="0"/>
        <w:adjustRightInd w:val="0"/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F51A5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</w:t>
      </w:r>
      <w:r w:rsidR="000F51A5" w:rsidRPr="000F51A5">
        <w:rPr>
          <w:rFonts w:ascii="Times New Roman" w:hAnsi="Times New Roman" w:cs="Times New Roman"/>
          <w:sz w:val="28"/>
          <w:szCs w:val="28"/>
          <w:lang w:val="ru-RU"/>
        </w:rPr>
        <w:t>. 5.</w:t>
      </w:r>
      <w:r w:rsidRPr="000F51A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0F51A5" w:rsidRPr="000F51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51A5">
        <w:rPr>
          <w:rFonts w:ascii="Times New Roman" w:hAnsi="Times New Roman" w:cs="Times New Roman"/>
          <w:sz w:val="28"/>
          <w:szCs w:val="28"/>
          <w:lang w:val="ru-RU"/>
        </w:rPr>
        <w:t>Розрахунок витрат на використання комп’ютерної техніки</w:t>
      </w:r>
    </w:p>
    <w:tbl>
      <w:tblPr>
        <w:tblW w:w="8440" w:type="dxa"/>
        <w:jc w:val="center"/>
        <w:tblLayout w:type="fixed"/>
        <w:tblLook w:val="0000" w:firstRow="0" w:lastRow="0" w:firstColumn="0" w:lastColumn="0" w:noHBand="0" w:noVBand="0"/>
      </w:tblPr>
      <w:tblGrid>
        <w:gridCol w:w="675"/>
        <w:gridCol w:w="3213"/>
        <w:gridCol w:w="1119"/>
        <w:gridCol w:w="1261"/>
        <w:gridCol w:w="2172"/>
      </w:tblGrid>
      <w:tr w:rsidR="003949A6" w:rsidRPr="00A878BB" w:rsidTr="00EE4468">
        <w:trPr>
          <w:trHeight w:val="960"/>
          <w:jc w:val="center"/>
        </w:trPr>
        <w:tc>
          <w:tcPr>
            <w:tcW w:w="6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п/п</w:t>
            </w:r>
          </w:p>
        </w:tc>
        <w:tc>
          <w:tcPr>
            <w:tcW w:w="32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 етапів робіт, при виконанні</w:t>
            </w:r>
          </w:p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яких використовується</w:t>
            </w:r>
          </w:p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комп’ютер</w:t>
            </w: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Час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використання</w:t>
            </w:r>
            <w:proofErr w:type="spellEnd"/>
          </w:p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комп’ютера</w:t>
            </w:r>
            <w:proofErr w:type="spellEnd"/>
          </w:p>
        </w:tc>
        <w:tc>
          <w:tcPr>
            <w:tcW w:w="217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Витрати на використання комп’ютера,</w:t>
            </w:r>
          </w:p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Грн</w:t>
            </w:r>
          </w:p>
        </w:tc>
      </w:tr>
      <w:tr w:rsidR="003949A6" w:rsidRPr="006A7066" w:rsidTr="00EE4468">
        <w:trPr>
          <w:trHeight w:val="542"/>
          <w:jc w:val="center"/>
        </w:trPr>
        <w:tc>
          <w:tcPr>
            <w:tcW w:w="67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tabs>
                <w:tab w:val="left" w:pos="1045"/>
              </w:tabs>
              <w:autoSpaceDE w:val="0"/>
              <w:autoSpaceDN w:val="0"/>
              <w:adjustRightInd w:val="0"/>
              <w:spacing w:after="0" w:line="240" w:lineRule="auto"/>
              <w:ind w:hanging="1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годин</w:t>
            </w:r>
            <w:proofErr w:type="spellEnd"/>
          </w:p>
        </w:tc>
        <w:tc>
          <w:tcPr>
            <w:tcW w:w="217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49A6" w:rsidRPr="006A7066" w:rsidTr="00EE4468">
        <w:trPr>
          <w:jc w:val="center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Проведення досліджень та оформлення їх результатів</w:t>
            </w: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540</w:t>
            </w:r>
          </w:p>
        </w:tc>
      </w:tr>
      <w:tr w:rsidR="003949A6" w:rsidRPr="006A7066" w:rsidTr="00EE4468">
        <w:trPr>
          <w:jc w:val="center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Оформлення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розділу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Економіка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3949A6" w:rsidRPr="006A7066" w:rsidTr="00EE4468">
        <w:trPr>
          <w:jc w:val="center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Оформлення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МКР</w:t>
            </w: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288</w:t>
            </w:r>
          </w:p>
        </w:tc>
      </w:tr>
      <w:tr w:rsidR="003949A6" w:rsidRPr="006A7066" w:rsidTr="00EE4468">
        <w:trPr>
          <w:jc w:val="center"/>
        </w:trPr>
        <w:tc>
          <w:tcPr>
            <w:tcW w:w="38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3949A6" w:rsidP="00A878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bCs/>
                <w:sz w:val="24"/>
                <w:szCs w:val="24"/>
              </w:rPr>
              <w:t>Разом</w:t>
            </w:r>
            <w:proofErr w:type="spellEnd"/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2527E4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48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2527E4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192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9A6" w:rsidRPr="000F51A5" w:rsidRDefault="002527E4" w:rsidP="000F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864</w:t>
            </w:r>
          </w:p>
        </w:tc>
      </w:tr>
    </w:tbl>
    <w:p w:rsidR="000F51A5" w:rsidRDefault="000F51A5" w:rsidP="0002042E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2527E4" w:rsidRPr="000F51A5" w:rsidRDefault="002527E4" w:rsidP="000204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51A5">
        <w:rPr>
          <w:rFonts w:ascii="Times New Roman" w:hAnsi="Times New Roman" w:cs="Times New Roman"/>
          <w:sz w:val="28"/>
          <w:szCs w:val="28"/>
          <w:lang w:val="ru-RU"/>
        </w:rPr>
        <w:t>В процесі досліджень не використовувалося спеціальне обладнання.</w:t>
      </w:r>
    </w:p>
    <w:p w:rsidR="002527E4" w:rsidRPr="000F51A5" w:rsidRDefault="002527E4" w:rsidP="002527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51A5">
        <w:rPr>
          <w:rFonts w:ascii="Times New Roman" w:hAnsi="Times New Roman" w:cs="Times New Roman"/>
          <w:sz w:val="28"/>
          <w:szCs w:val="28"/>
          <w:lang w:val="ru-RU"/>
        </w:rPr>
        <w:t>Накладні витрати проектних організацій включають три групи видатків: витрати на управління, загальногосподарські витрати, невиробничі витрати. Вони розраховуються за встановленими відсотками до витрат на оплату праці. Середньостатистичний відсоток накладних витрат в організації складає 150%.</w:t>
      </w:r>
    </w:p>
    <w:p w:rsidR="0002042E" w:rsidRPr="006A7066" w:rsidRDefault="000F51A5" w:rsidP="000F51A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</w:t>
      </w:r>
      <w:r w:rsidR="0002042E" w:rsidRPr="006A7066">
        <w:rPr>
          <w:rFonts w:ascii="Times New Roman" w:hAnsi="Times New Roman" w:cs="Times New Roman"/>
          <w:sz w:val="28"/>
          <w:szCs w:val="28"/>
          <w:lang w:val="uk-UA"/>
        </w:rPr>
        <w:t>Н = 1,5*</w:t>
      </w:r>
      <w:r w:rsidR="003949A6" w:rsidRPr="006A7066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(5.5)</w:t>
      </w:r>
    </w:p>
    <w:p w:rsidR="00780C04" w:rsidRPr="000F51A5" w:rsidRDefault="0002042E" w:rsidP="000F51A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7066">
        <w:rPr>
          <w:rFonts w:ascii="Times New Roman" w:hAnsi="Times New Roman" w:cs="Times New Roman"/>
          <w:sz w:val="28"/>
          <w:szCs w:val="28"/>
          <w:lang w:val="uk-UA"/>
        </w:rPr>
        <w:t xml:space="preserve">Н = </w:t>
      </w:r>
      <w:r w:rsidR="003949A6" w:rsidRPr="006A7066">
        <w:rPr>
          <w:rFonts w:ascii="Times New Roman" w:hAnsi="Times New Roman" w:cs="Times New Roman"/>
          <w:sz w:val="28"/>
          <w:szCs w:val="28"/>
          <w:lang w:val="uk-UA"/>
        </w:rPr>
        <w:t>1,5*3261,94 = 4892,91</w:t>
      </w:r>
      <w:r w:rsidR="003949A6" w:rsidRPr="006A7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7066">
        <w:rPr>
          <w:rFonts w:ascii="Times New Roman" w:hAnsi="Times New Roman" w:cs="Times New Roman"/>
          <w:sz w:val="28"/>
          <w:szCs w:val="28"/>
          <w:lang w:val="ru-RU"/>
        </w:rPr>
        <w:t>(грн.)</w:t>
      </w:r>
    </w:p>
    <w:p w:rsidR="003949A6" w:rsidRPr="006A7066" w:rsidRDefault="003949A6" w:rsidP="003949A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7066">
        <w:rPr>
          <w:rFonts w:ascii="Times New Roman" w:hAnsi="Times New Roman" w:cs="Times New Roman"/>
          <w:iCs/>
          <w:sz w:val="28"/>
          <w:szCs w:val="28"/>
          <w:lang w:val="ru-RU"/>
        </w:rPr>
        <w:t>Інші витрати</w:t>
      </w:r>
      <w:r w:rsidRPr="006A706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A7066">
        <w:rPr>
          <w:rFonts w:ascii="Times New Roman" w:hAnsi="Times New Roman" w:cs="Times New Roman"/>
          <w:sz w:val="28"/>
          <w:szCs w:val="28"/>
          <w:lang w:val="ru-RU"/>
        </w:rPr>
        <w:t>є витратами, які не враховані в інших статтях. Вони становлять 10% від заробітної плати:</w:t>
      </w:r>
    </w:p>
    <w:p w:rsidR="00780C04" w:rsidRPr="006A7066" w:rsidRDefault="00780C04" w:rsidP="00780C04">
      <w:pPr>
        <w:spacing w:after="0" w:line="360" w:lineRule="auto"/>
        <w:ind w:firstLine="680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7066">
        <w:rPr>
          <w:rFonts w:ascii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>І</w:t>
      </w:r>
      <w:r w:rsidRPr="006A7066">
        <w:rPr>
          <w:rFonts w:ascii="Times New Roman" w:hAnsi="Times New Roman" w:cs="Times New Roman"/>
          <w:color w:val="000000" w:themeColor="text1"/>
          <w:spacing w:val="21"/>
          <w:sz w:val="28"/>
          <w:szCs w:val="28"/>
          <w:vertAlign w:val="subscript"/>
          <w:lang w:val="ru-RU"/>
        </w:rPr>
        <w:t>в</w:t>
      </w:r>
      <w:r w:rsidRPr="006A7066">
        <w:rPr>
          <w:rFonts w:ascii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 xml:space="preserve"> =</w:t>
      </w:r>
      <w:r w:rsidR="003949A6" w:rsidRPr="006A7066">
        <w:rPr>
          <w:rFonts w:ascii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>0,1</w:t>
      </w:r>
      <w:r w:rsidRPr="006A7066">
        <w:rPr>
          <w:rFonts w:ascii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>*</w:t>
      </w:r>
      <w:r w:rsidR="003949A6" w:rsidRPr="006A7066">
        <w:rPr>
          <w:rFonts w:ascii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>З</w:t>
      </w:r>
      <w:r w:rsidRPr="006A70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                           </w:t>
      </w:r>
      <w:r w:rsidRPr="006A7066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ru-RU"/>
        </w:rPr>
        <w:t>(5.6)</w:t>
      </w:r>
    </w:p>
    <w:p w:rsidR="00780C04" w:rsidRPr="006A7066" w:rsidRDefault="00780C04" w:rsidP="00780C04">
      <w:pPr>
        <w:spacing w:after="0" w:line="360" w:lineRule="auto"/>
        <w:ind w:firstLine="680"/>
        <w:contextualSpacing/>
        <w:jc w:val="center"/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</w:pPr>
      <w:r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Ів=0,1*</w:t>
      </w:r>
      <w:r w:rsidRPr="006A7066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ru-RU"/>
        </w:rPr>
        <w:t>32</w:t>
      </w:r>
      <w:r w:rsidR="009246B5" w:rsidRPr="006A7066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ru-RU"/>
        </w:rPr>
        <w:t>61</w:t>
      </w:r>
      <w:r w:rsidRPr="006A7066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ru-RU"/>
        </w:rPr>
        <w:t>,</w:t>
      </w:r>
      <w:r w:rsidR="009246B5" w:rsidRPr="006A7066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ru-RU"/>
        </w:rPr>
        <w:t>94</w:t>
      </w:r>
      <w:r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=32</w:t>
      </w:r>
      <w:r w:rsidR="009246B5"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6</w:t>
      </w:r>
      <w:r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,</w:t>
      </w:r>
      <w:r w:rsidR="009246B5"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19</w:t>
      </w:r>
      <w:r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 xml:space="preserve"> грн.</w:t>
      </w:r>
    </w:p>
    <w:p w:rsidR="00780C04" w:rsidRPr="006A7066" w:rsidRDefault="002527E4" w:rsidP="00780C04">
      <w:pPr>
        <w:spacing w:after="0" w:line="360" w:lineRule="auto"/>
        <w:ind w:firstLine="680"/>
        <w:contextualSpacing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</w:pPr>
      <w:r w:rsidRPr="006A70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основі отриманих даних виконуємо калькуляцію планової собівартості загалом по НДР і зводимо дані в таблицю</w:t>
      </w:r>
      <w:r w:rsidR="000F51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5.5</w:t>
      </w:r>
      <w:r w:rsidR="00780C04" w:rsidRPr="006A7066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  <w:t>:</w:t>
      </w:r>
    </w:p>
    <w:p w:rsidR="000F51A5" w:rsidRDefault="000F51A5" w:rsidP="002527E4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527E4" w:rsidRPr="000F51A5" w:rsidRDefault="000F51A5" w:rsidP="000F51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F51A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Табл. 5.5 </w:t>
      </w:r>
      <w:r w:rsidR="002527E4" w:rsidRPr="000F51A5">
        <w:rPr>
          <w:rFonts w:ascii="Times New Roman" w:hAnsi="Times New Roman" w:cs="Times New Roman"/>
          <w:sz w:val="28"/>
          <w:szCs w:val="28"/>
          <w:lang w:val="ru-RU"/>
        </w:rPr>
        <w:t>Кошторис витрат на виконання НДР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5732"/>
        <w:gridCol w:w="3191"/>
      </w:tblGrid>
      <w:tr w:rsidR="002527E4" w:rsidRPr="006A7066" w:rsidTr="00EE4468">
        <w:tc>
          <w:tcPr>
            <w:tcW w:w="648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732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Найменування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елементів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витрат</w:t>
            </w:r>
            <w:proofErr w:type="spellEnd"/>
          </w:p>
        </w:tc>
        <w:tc>
          <w:tcPr>
            <w:tcW w:w="3191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Сума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витрат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грн</w:t>
            </w:r>
            <w:proofErr w:type="spellEnd"/>
          </w:p>
        </w:tc>
      </w:tr>
      <w:tr w:rsidR="002527E4" w:rsidRPr="006A7066" w:rsidTr="00EE4468">
        <w:tc>
          <w:tcPr>
            <w:tcW w:w="648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32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Витрати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оплату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праці</w:t>
            </w:r>
            <w:proofErr w:type="spellEnd"/>
          </w:p>
        </w:tc>
        <w:tc>
          <w:tcPr>
            <w:tcW w:w="3191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  <w:lang w:val="ru-RU"/>
              </w:rPr>
              <w:t>3216,85</w:t>
            </w:r>
          </w:p>
        </w:tc>
      </w:tr>
      <w:tr w:rsidR="002527E4" w:rsidRPr="006A7066" w:rsidTr="00EE4468">
        <w:tc>
          <w:tcPr>
            <w:tcW w:w="648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2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Відрахування у спеціальні державні фонди</w:t>
            </w:r>
          </w:p>
        </w:tc>
        <w:tc>
          <w:tcPr>
            <w:tcW w:w="3191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  <w:lang w:val="ru-RU"/>
              </w:rPr>
              <w:t>1180,82</w:t>
            </w:r>
          </w:p>
        </w:tc>
      </w:tr>
      <w:tr w:rsidR="002527E4" w:rsidRPr="006A7066" w:rsidTr="00EE4468">
        <w:tc>
          <w:tcPr>
            <w:tcW w:w="648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2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Витрати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куповані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вироби</w:t>
            </w:r>
            <w:proofErr w:type="spellEnd"/>
          </w:p>
        </w:tc>
        <w:tc>
          <w:tcPr>
            <w:tcW w:w="3191" w:type="dxa"/>
            <w:vAlign w:val="center"/>
          </w:tcPr>
          <w:p w:rsidR="002527E4" w:rsidRPr="000F51A5" w:rsidRDefault="00621EEA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lang w:val="ru-RU"/>
              </w:rPr>
              <w:t>87,45</w:t>
            </w:r>
          </w:p>
        </w:tc>
      </w:tr>
      <w:tr w:rsidR="002527E4" w:rsidRPr="006A7066" w:rsidTr="00EE4468">
        <w:tc>
          <w:tcPr>
            <w:tcW w:w="648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2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Витрати на використання комп’ютерної техніки</w:t>
            </w:r>
          </w:p>
        </w:tc>
        <w:tc>
          <w:tcPr>
            <w:tcW w:w="3191" w:type="dxa"/>
            <w:vAlign w:val="center"/>
          </w:tcPr>
          <w:p w:rsidR="002527E4" w:rsidRPr="000F51A5" w:rsidRDefault="00621EEA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864</w:t>
            </w:r>
          </w:p>
        </w:tc>
      </w:tr>
      <w:tr w:rsidR="002527E4" w:rsidRPr="006A7066" w:rsidTr="00EE4468">
        <w:tc>
          <w:tcPr>
            <w:tcW w:w="648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32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Накладні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витрати</w:t>
            </w:r>
            <w:proofErr w:type="spellEnd"/>
          </w:p>
        </w:tc>
        <w:tc>
          <w:tcPr>
            <w:tcW w:w="3191" w:type="dxa"/>
            <w:vAlign w:val="center"/>
          </w:tcPr>
          <w:p w:rsidR="002527E4" w:rsidRPr="000F51A5" w:rsidRDefault="00621EEA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4892,91</w:t>
            </w:r>
          </w:p>
        </w:tc>
      </w:tr>
      <w:tr w:rsidR="002527E4" w:rsidRPr="006A7066" w:rsidTr="00EE4468">
        <w:tc>
          <w:tcPr>
            <w:tcW w:w="648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32" w:type="dxa"/>
            <w:vAlign w:val="center"/>
          </w:tcPr>
          <w:p w:rsidR="002527E4" w:rsidRPr="000F51A5" w:rsidRDefault="002527E4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Інші</w:t>
            </w:r>
            <w:proofErr w:type="spellEnd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витрати</w:t>
            </w:r>
            <w:proofErr w:type="spellEnd"/>
          </w:p>
        </w:tc>
        <w:tc>
          <w:tcPr>
            <w:tcW w:w="3191" w:type="dxa"/>
            <w:vAlign w:val="center"/>
          </w:tcPr>
          <w:p w:rsidR="002527E4" w:rsidRPr="000F51A5" w:rsidRDefault="00621EEA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lang w:val="ru-RU"/>
              </w:rPr>
              <w:t>326,19</w:t>
            </w:r>
          </w:p>
        </w:tc>
      </w:tr>
      <w:tr w:rsidR="002527E4" w:rsidRPr="006A7066" w:rsidTr="00EE4468">
        <w:tc>
          <w:tcPr>
            <w:tcW w:w="6380" w:type="dxa"/>
            <w:gridSpan w:val="2"/>
            <w:vAlign w:val="center"/>
          </w:tcPr>
          <w:p w:rsidR="002527E4" w:rsidRPr="000F51A5" w:rsidRDefault="002527E4" w:rsidP="00A878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Разом</w:t>
            </w:r>
            <w:proofErr w:type="spellEnd"/>
          </w:p>
        </w:tc>
        <w:tc>
          <w:tcPr>
            <w:tcW w:w="3191" w:type="dxa"/>
            <w:vAlign w:val="center"/>
          </w:tcPr>
          <w:p w:rsidR="002527E4" w:rsidRPr="000F51A5" w:rsidRDefault="00621EEA" w:rsidP="000F5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1A5">
              <w:rPr>
                <w:rFonts w:ascii="Times New Roman" w:hAnsi="Times New Roman" w:cs="Times New Roman"/>
                <w:sz w:val="24"/>
                <w:szCs w:val="24"/>
              </w:rPr>
              <w:t>10568.19</w:t>
            </w:r>
          </w:p>
        </w:tc>
      </w:tr>
    </w:tbl>
    <w:p w:rsidR="002527E4" w:rsidRPr="006A7066" w:rsidRDefault="002527E4" w:rsidP="00780C04">
      <w:pPr>
        <w:spacing w:after="0" w:line="360" w:lineRule="auto"/>
        <w:ind w:firstLine="68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80C04" w:rsidRPr="006A7066" w:rsidRDefault="00780C04" w:rsidP="00780C04">
      <w:pPr>
        <w:spacing w:after="0" w:line="360" w:lineRule="auto"/>
        <w:ind w:firstLine="680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7066">
        <w:rPr>
          <w:rFonts w:ascii="Times New Roman" w:hAnsi="Times New Roman" w:cs="Times New Roman"/>
          <w:color w:val="000000" w:themeColor="text1"/>
          <w:spacing w:val="1"/>
          <w:sz w:val="28"/>
          <w:szCs w:val="28"/>
          <w:lang w:val="ru-RU"/>
        </w:rPr>
        <w:t>К=3 + Вф + Кв + Об + Н + Ів</w:t>
      </w:r>
      <w:r w:rsidRPr="006A70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                           (5.7)</w:t>
      </w:r>
    </w:p>
    <w:p w:rsidR="00780C04" w:rsidRPr="006A7066" w:rsidRDefault="00780C04" w:rsidP="00780C04">
      <w:pPr>
        <w:spacing w:after="0" w:line="360" w:lineRule="auto"/>
        <w:ind w:firstLine="68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К =</w:t>
      </w:r>
      <w:r w:rsidRPr="006A7066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ru-RU"/>
        </w:rPr>
        <w:t>3216,85</w:t>
      </w:r>
      <w:r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+</w:t>
      </w:r>
      <w:r w:rsidR="009246B5" w:rsidRPr="006A7066">
        <w:rPr>
          <w:rFonts w:ascii="Times New Roman" w:hAnsi="Times New Roman" w:cs="Times New Roman"/>
          <w:color w:val="000000" w:themeColor="text1"/>
          <w:spacing w:val="-2"/>
          <w:sz w:val="28"/>
          <w:szCs w:val="28"/>
          <w:lang w:val="ru-RU"/>
        </w:rPr>
        <w:t xml:space="preserve">1180,82 </w:t>
      </w:r>
      <w:r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+87,45+</w:t>
      </w:r>
      <w:r w:rsidR="00621EEA"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>864+</w:t>
      </w:r>
      <w:r w:rsidR="003949A6" w:rsidRPr="006A7066">
        <w:rPr>
          <w:rFonts w:ascii="Times New Roman" w:hAnsi="Times New Roman" w:cs="Times New Roman"/>
          <w:sz w:val="28"/>
          <w:szCs w:val="28"/>
          <w:lang w:val="uk-UA"/>
        </w:rPr>
        <w:t>4892,91</w:t>
      </w:r>
      <w:r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+</w:t>
      </w:r>
      <w:r w:rsidR="009246B5"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 xml:space="preserve">326,19 </w:t>
      </w:r>
      <w:r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=</w:t>
      </w:r>
      <w:r w:rsidR="00621EEA"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>10568</w:t>
      </w:r>
      <w:r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>,</w:t>
      </w:r>
      <w:r w:rsidR="00621EEA"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>19</w:t>
      </w:r>
      <w:r w:rsidRPr="006A7066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ru-RU"/>
        </w:rPr>
        <w:t xml:space="preserve"> грн.</w:t>
      </w:r>
    </w:p>
    <w:p w:rsidR="00780C04" w:rsidRPr="006A7066" w:rsidRDefault="00780C04" w:rsidP="00FE214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6768F" w:rsidRPr="006A7066" w:rsidRDefault="0026768F" w:rsidP="000F51A5">
      <w:pPr>
        <w:pStyle w:val="BodyTextIndent"/>
        <w:numPr>
          <w:ilvl w:val="1"/>
          <w:numId w:val="5"/>
        </w:numPr>
        <w:rPr>
          <w:b/>
          <w:sz w:val="28"/>
          <w:szCs w:val="28"/>
        </w:rPr>
      </w:pPr>
      <w:bookmarkStart w:id="2" w:name="_GoBack"/>
      <w:r w:rsidRPr="006A7066">
        <w:rPr>
          <w:b/>
          <w:sz w:val="28"/>
          <w:szCs w:val="28"/>
        </w:rPr>
        <w:t>Розрахунок  договірної ціни та прибутку НДР</w:t>
      </w:r>
    </w:p>
    <w:p w:rsidR="0026768F" w:rsidRPr="006A7066" w:rsidRDefault="0026768F" w:rsidP="000F51A5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t>Величина договірної ціни повинна встановлюватися з врахуванням ефективності, якості і термінів виконання НДР на рівні, який відповідає економічним інтересам замовника (споживача) і виконавця.</w:t>
      </w:r>
    </w:p>
    <w:p w:rsidR="0026768F" w:rsidRPr="006A7066" w:rsidRDefault="0026768F" w:rsidP="000F51A5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t>Договірна ціна НДР встановлюється по домовленості між замовником та виконавцем і попередньо розраховується за формулою:</w:t>
      </w:r>
      <w:r w:rsidR="00E05FD6">
        <w:rPr>
          <w:sz w:val="28"/>
          <w:szCs w:val="28"/>
        </w:rPr>
        <w:t xml:space="preserve"> </w:t>
      </w:r>
    </w:p>
    <w:p w:rsidR="00E05FD6" w:rsidRDefault="00E05FD6" w:rsidP="00E05FD6">
      <w:pPr>
        <w:pStyle w:val="BodyTextIndent"/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="0026768F" w:rsidRPr="006A7066">
        <w:rPr>
          <w:sz w:val="28"/>
          <w:szCs w:val="28"/>
        </w:rPr>
        <w:t>Ц=С*(1+р),</w:t>
      </w:r>
      <w:r>
        <w:rPr>
          <w:sz w:val="28"/>
          <w:szCs w:val="28"/>
        </w:rPr>
        <w:t xml:space="preserve">                                                   (5.8)</w:t>
      </w:r>
    </w:p>
    <w:p w:rsidR="0026768F" w:rsidRPr="006A7066" w:rsidRDefault="00E05FD6" w:rsidP="000F51A5">
      <w:pPr>
        <w:pStyle w:val="BodyTextIndent"/>
        <w:rPr>
          <w:sz w:val="28"/>
          <w:szCs w:val="28"/>
        </w:rPr>
      </w:pPr>
      <w:r>
        <w:rPr>
          <w:sz w:val="28"/>
          <w:szCs w:val="28"/>
        </w:rPr>
        <w:t>д</w:t>
      </w:r>
      <w:r w:rsidR="0026768F" w:rsidRPr="006A7066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26768F" w:rsidRPr="006A7066">
        <w:rPr>
          <w:sz w:val="28"/>
          <w:szCs w:val="28"/>
        </w:rPr>
        <w:t>Ц – договірна ціна, С – собівартість проведення НДР, р – рівень рентабельності витрат у виконавця НДР.</w:t>
      </w:r>
    </w:p>
    <w:p w:rsidR="0026768F" w:rsidRPr="006A7066" w:rsidRDefault="0026768F" w:rsidP="000F51A5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t>Тоді очікуваний прибуток від реалізації НДР розраховують за формулою:</w:t>
      </w:r>
    </w:p>
    <w:p w:rsidR="0026768F" w:rsidRPr="006A7066" w:rsidRDefault="00E05FD6" w:rsidP="00E05FD6">
      <w:pPr>
        <w:pStyle w:val="BodyTextIndent"/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="0026768F" w:rsidRPr="006A7066">
        <w:rPr>
          <w:sz w:val="28"/>
          <w:szCs w:val="28"/>
        </w:rPr>
        <w:t>П = Ц</w:t>
      </w:r>
      <w:r w:rsidR="0026768F" w:rsidRPr="006A7066">
        <w:rPr>
          <w:sz w:val="28"/>
          <w:szCs w:val="28"/>
          <w:vertAlign w:val="subscript"/>
        </w:rPr>
        <w:t>д</w:t>
      </w:r>
      <w:r w:rsidR="0026768F" w:rsidRPr="006A7066">
        <w:rPr>
          <w:sz w:val="28"/>
          <w:szCs w:val="28"/>
        </w:rPr>
        <w:t>- С,</w:t>
      </w:r>
      <w:r>
        <w:rPr>
          <w:sz w:val="28"/>
          <w:szCs w:val="28"/>
        </w:rPr>
        <w:t xml:space="preserve">                                                (5.9)</w:t>
      </w:r>
    </w:p>
    <w:p w:rsidR="0026768F" w:rsidRPr="006A7066" w:rsidRDefault="0026768F" w:rsidP="00E05FD6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t>де П – очікуваний прибуток від виконання НДР.</w:t>
      </w:r>
    </w:p>
    <w:p w:rsidR="00E05FD6" w:rsidRDefault="00E05FD6" w:rsidP="000F51A5">
      <w:pPr>
        <w:pStyle w:val="BodyTextIndent"/>
        <w:rPr>
          <w:sz w:val="28"/>
          <w:szCs w:val="28"/>
        </w:rPr>
      </w:pPr>
    </w:p>
    <w:p w:rsidR="0026768F" w:rsidRPr="006A7066" w:rsidRDefault="0026768F" w:rsidP="000F51A5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lastRenderedPageBreak/>
        <w:t>Для даної НДР ціна визначена як:</w:t>
      </w:r>
    </w:p>
    <w:p w:rsidR="0026768F" w:rsidRPr="006A7066" w:rsidRDefault="0026768F" w:rsidP="000F51A5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t>Ц</w:t>
      </w:r>
      <w:r w:rsidRPr="006A7066">
        <w:rPr>
          <w:sz w:val="28"/>
          <w:szCs w:val="28"/>
          <w:vertAlign w:val="subscript"/>
        </w:rPr>
        <w:t xml:space="preserve">д </w:t>
      </w:r>
      <w:r w:rsidRPr="006A7066">
        <w:rPr>
          <w:sz w:val="28"/>
          <w:szCs w:val="28"/>
        </w:rPr>
        <w:t>= С + 0,3*С = 1,3</w:t>
      </w:r>
      <w:r w:rsidR="00621EEA" w:rsidRPr="006A7066">
        <w:rPr>
          <w:sz w:val="28"/>
          <w:szCs w:val="28"/>
          <w:lang w:val="ru-RU"/>
        </w:rPr>
        <w:t>*</w:t>
      </w:r>
      <w:r w:rsidRPr="006A7066">
        <w:rPr>
          <w:sz w:val="28"/>
          <w:szCs w:val="28"/>
        </w:rPr>
        <w:t xml:space="preserve">С = </w:t>
      </w:r>
      <w:r w:rsidR="00621EEA" w:rsidRPr="006A7066">
        <w:rPr>
          <w:sz w:val="28"/>
          <w:szCs w:val="28"/>
          <w:lang w:val="ru-RU"/>
        </w:rPr>
        <w:t>1,3*</w:t>
      </w:r>
      <w:r w:rsidR="00621EEA" w:rsidRPr="006A7066">
        <w:rPr>
          <w:sz w:val="28"/>
          <w:szCs w:val="28"/>
        </w:rPr>
        <w:t>10568</w:t>
      </w:r>
      <w:r w:rsidR="00621EEA" w:rsidRPr="006A7066">
        <w:rPr>
          <w:sz w:val="28"/>
          <w:szCs w:val="28"/>
          <w:lang w:val="ru-RU"/>
        </w:rPr>
        <w:t>,</w:t>
      </w:r>
      <w:r w:rsidR="00621EEA" w:rsidRPr="006A7066">
        <w:rPr>
          <w:sz w:val="28"/>
          <w:szCs w:val="28"/>
        </w:rPr>
        <w:t>19</w:t>
      </w:r>
      <w:r w:rsidR="00621EEA" w:rsidRPr="006A7066">
        <w:rPr>
          <w:sz w:val="28"/>
          <w:szCs w:val="28"/>
          <w:lang w:val="ru-RU"/>
        </w:rPr>
        <w:t xml:space="preserve"> = 13738,64</w:t>
      </w:r>
      <w:r w:rsidRPr="006A7066">
        <w:rPr>
          <w:sz w:val="28"/>
          <w:szCs w:val="28"/>
        </w:rPr>
        <w:t xml:space="preserve"> грн.</w:t>
      </w:r>
    </w:p>
    <w:p w:rsidR="00E05FD6" w:rsidRDefault="00E05FD6" w:rsidP="000F51A5">
      <w:pPr>
        <w:pStyle w:val="BodyTextIndent"/>
        <w:rPr>
          <w:sz w:val="28"/>
          <w:szCs w:val="28"/>
        </w:rPr>
      </w:pPr>
    </w:p>
    <w:p w:rsidR="0026768F" w:rsidRPr="006A7066" w:rsidRDefault="0026768F" w:rsidP="000F51A5">
      <w:pPr>
        <w:pStyle w:val="BodyTextIndent"/>
        <w:rPr>
          <w:sz w:val="28"/>
          <w:szCs w:val="28"/>
          <w:lang w:val="ru-RU"/>
        </w:rPr>
      </w:pPr>
      <w:r w:rsidRPr="006A7066">
        <w:rPr>
          <w:sz w:val="28"/>
          <w:szCs w:val="28"/>
        </w:rPr>
        <w:t>Тоді прибуток буде рівним:</w:t>
      </w:r>
    </w:p>
    <w:p w:rsidR="00621EEA" w:rsidRPr="006A7066" w:rsidRDefault="00621EEA" w:rsidP="000F51A5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t>П = 1</w:t>
      </w:r>
      <w:r w:rsidRPr="00E05FD6">
        <w:rPr>
          <w:sz w:val="28"/>
          <w:szCs w:val="28"/>
          <w:lang w:val="ru-RU"/>
        </w:rPr>
        <w:t>,3*</w:t>
      </w:r>
      <w:r w:rsidRPr="006A7066">
        <w:rPr>
          <w:sz w:val="28"/>
          <w:szCs w:val="28"/>
          <w:lang w:val="en-US"/>
        </w:rPr>
        <w:t>C</w:t>
      </w:r>
      <w:r w:rsidRPr="00E05FD6">
        <w:rPr>
          <w:sz w:val="28"/>
          <w:szCs w:val="28"/>
          <w:lang w:val="ru-RU"/>
        </w:rPr>
        <w:t xml:space="preserve"> – </w:t>
      </w:r>
      <w:r w:rsidRPr="006A7066">
        <w:rPr>
          <w:sz w:val="28"/>
          <w:szCs w:val="28"/>
          <w:lang w:val="en-US"/>
        </w:rPr>
        <w:t>C</w:t>
      </w:r>
      <w:r w:rsidRPr="00E05FD6">
        <w:rPr>
          <w:sz w:val="28"/>
          <w:szCs w:val="28"/>
          <w:lang w:val="ru-RU"/>
        </w:rPr>
        <w:t xml:space="preserve"> = 0,3*</w:t>
      </w:r>
      <w:r w:rsidRPr="006A7066">
        <w:rPr>
          <w:sz w:val="28"/>
          <w:szCs w:val="28"/>
          <w:lang w:val="en-US"/>
        </w:rPr>
        <w:t>C</w:t>
      </w:r>
      <w:r w:rsidRPr="00E05FD6">
        <w:rPr>
          <w:sz w:val="28"/>
          <w:szCs w:val="28"/>
          <w:lang w:val="ru-RU"/>
        </w:rPr>
        <w:t xml:space="preserve"> = 0,3 * 10568,19 = 3170,45 (</w:t>
      </w:r>
      <w:r w:rsidRPr="006A7066">
        <w:rPr>
          <w:sz w:val="28"/>
          <w:szCs w:val="28"/>
        </w:rPr>
        <w:t>грн)</w:t>
      </w:r>
    </w:p>
    <w:p w:rsidR="00621EEA" w:rsidRPr="006A7066" w:rsidRDefault="00621EEA" w:rsidP="0026768F">
      <w:pPr>
        <w:pStyle w:val="BodyTextIndent"/>
        <w:rPr>
          <w:sz w:val="28"/>
          <w:szCs w:val="28"/>
        </w:rPr>
      </w:pPr>
    </w:p>
    <w:p w:rsidR="00621EEA" w:rsidRPr="00E05FD6" w:rsidRDefault="00621EEA" w:rsidP="00E05FD6">
      <w:pPr>
        <w:pStyle w:val="BodyTextIndent"/>
        <w:numPr>
          <w:ilvl w:val="1"/>
          <w:numId w:val="5"/>
        </w:numPr>
        <w:jc w:val="center"/>
        <w:rPr>
          <w:b/>
          <w:sz w:val="28"/>
          <w:szCs w:val="28"/>
        </w:rPr>
      </w:pPr>
      <w:r w:rsidRPr="006A7066">
        <w:rPr>
          <w:b/>
          <w:sz w:val="28"/>
          <w:szCs w:val="28"/>
        </w:rPr>
        <w:t>Оцінка наукової та науково-технічної результативності НДР</w:t>
      </w:r>
    </w:p>
    <w:p w:rsidR="00621EEA" w:rsidRPr="006A7066" w:rsidRDefault="00621EEA" w:rsidP="00621EEA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t>Результатом НДР є досягнення наукового, науково-технічного, економічного або соціального ефекту. У даному підрозділі оцінено рівень наукового та науково-технічного ефектів.</w:t>
      </w:r>
    </w:p>
    <w:p w:rsidR="00621EEA" w:rsidRPr="006A7066" w:rsidRDefault="00621EEA" w:rsidP="00621EEA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t>Науковий ефект характеризує отримання нових знань та відображає приріст інформації, призначеної для внутрінаукового застосування. Науково-технічний ефект характеризує можливість використання результатів виконуваних досліджень у інших НДР чи ДКР і забезпечує отримання інформації, необхідної для створення нової техніки.</w:t>
      </w:r>
    </w:p>
    <w:p w:rsidR="00621EEA" w:rsidRPr="006A7066" w:rsidRDefault="00621EEA" w:rsidP="00621EEA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t>Оцінка наукової та науково-технічної ефективності для НДР проводиться за допомогою коефіцієнтів, які обчислюються за формулами:</w:t>
      </w:r>
    </w:p>
    <w:p w:rsidR="00621EEA" w:rsidRPr="00E05FD6" w:rsidRDefault="00E05FD6" w:rsidP="00E05FD6">
      <w:pPr>
        <w:pStyle w:val="BodyTextIndent"/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н.р.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зн.,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д.,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sz w:val="28"/>
          <w:szCs w:val="28"/>
        </w:rPr>
        <w:t xml:space="preserve">                               (5.10)</w:t>
      </w:r>
    </w:p>
    <w:p w:rsidR="00621EEA" w:rsidRPr="00E05FD6" w:rsidRDefault="00E05FD6" w:rsidP="00E05FD6">
      <w:pPr>
        <w:pStyle w:val="BodyTextIndent"/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н.т.р.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зн.,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д.,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sz w:val="28"/>
          <w:szCs w:val="28"/>
        </w:rPr>
        <w:t xml:space="preserve">                             (5.11)</w:t>
      </w:r>
    </w:p>
    <w:p w:rsidR="00621EEA" w:rsidRPr="006A7066" w:rsidRDefault="00621EEA" w:rsidP="00621EEA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н.р.</m:t>
            </m:r>
          </m:sub>
        </m:sSub>
      </m:oMath>
      <w:r w:rsidRPr="006A7066">
        <w:rPr>
          <w:sz w:val="28"/>
          <w:szCs w:val="28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н.т.р.</m:t>
            </m:r>
          </m:sub>
        </m:sSub>
      </m:oMath>
      <w:r w:rsidRPr="006A7066">
        <w:rPr>
          <w:sz w:val="28"/>
          <w:szCs w:val="28"/>
        </w:rPr>
        <w:t xml:space="preserve"> – відповідно, коефіцієнти наукової та науково-технічної результативності;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зн.,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6A7066">
        <w:rPr>
          <w:sz w:val="28"/>
          <w:szCs w:val="28"/>
        </w:rPr>
        <w:t xml:space="preserve"> – коефіцієнт значимості </w:t>
      </w:r>
      <w:r w:rsidRPr="006A7066">
        <w:rPr>
          <w:i/>
          <w:sz w:val="28"/>
          <w:szCs w:val="28"/>
        </w:rPr>
        <w:t>і</w:t>
      </w:r>
      <w:r w:rsidRPr="006A7066">
        <w:rPr>
          <w:sz w:val="28"/>
          <w:szCs w:val="28"/>
        </w:rPr>
        <w:t xml:space="preserve">-го фактору, використовуваного для оцінки;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д.,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6A7066">
        <w:rPr>
          <w:sz w:val="28"/>
          <w:szCs w:val="28"/>
        </w:rPr>
        <w:t xml:space="preserve"> – коефіцієнт досягнутого рівня </w:t>
      </w:r>
      <w:r w:rsidRPr="006A7066">
        <w:rPr>
          <w:i/>
          <w:sz w:val="28"/>
          <w:szCs w:val="28"/>
        </w:rPr>
        <w:t>і</w:t>
      </w:r>
      <w:r w:rsidRPr="006A7066">
        <w:rPr>
          <w:sz w:val="28"/>
          <w:szCs w:val="28"/>
        </w:rPr>
        <w:t xml:space="preserve">-го фактору; </w:t>
      </w:r>
      <w:r w:rsidRPr="006A7066">
        <w:rPr>
          <w:sz w:val="28"/>
          <w:szCs w:val="28"/>
          <w:lang w:val="en-US"/>
        </w:rPr>
        <w:t>n</w:t>
      </w:r>
      <w:r w:rsidRPr="006A7066">
        <w:rPr>
          <w:sz w:val="28"/>
          <w:szCs w:val="28"/>
        </w:rPr>
        <w:t xml:space="preserve">, </w:t>
      </w:r>
      <w:r w:rsidRPr="006A7066">
        <w:rPr>
          <w:sz w:val="28"/>
          <w:szCs w:val="28"/>
          <w:lang w:val="en-US"/>
        </w:rPr>
        <w:t>m</w:t>
      </w:r>
      <w:r w:rsidRPr="006A7066">
        <w:rPr>
          <w:sz w:val="28"/>
          <w:szCs w:val="28"/>
        </w:rPr>
        <w:t xml:space="preserve"> – відповідно, кількість факторів наукової та науково-технічної результативності.</w:t>
      </w:r>
    </w:p>
    <w:p w:rsidR="00621EEA" w:rsidRPr="006A7066" w:rsidRDefault="00621EEA" w:rsidP="00621EEA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lastRenderedPageBreak/>
        <w:t>При оцінці наукової і науково-технічної результативності використовуються різні фактори, які впливають на її кількісну оцінку. В якості факторів при оцінці наукової ефективності можуть бути прийняті наступні: новизна отриманих чи прогнозованих результатів; глибина наукового опрацювання; ступінь вірогідності успіху (при незавершеності роботи). В якості факторів при оцінці науково-технічної результативності можуть застосовуватися: перспективність використання результатів; масштаб можливої реалізації результатів; завершеність отриманих результатів.</w:t>
      </w:r>
    </w:p>
    <w:p w:rsidR="00621EEA" w:rsidRPr="006A7066" w:rsidRDefault="00621EEA" w:rsidP="00621EEA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t>По кожному із факторів експертним шляхом встановлюється числове значення коефіцієнта значимості. При цьому, сума цих коефіцієнтів повинна бути рівною 1. Коефіцієнт досягнутого рівня фактору також встановлюється експертним шляхом, а його числове значення визначається з урахуванням якості ознаки фактору і його характеристики. При цьому його значення не перевищує 1.</w:t>
      </w:r>
    </w:p>
    <w:p w:rsidR="00621EEA" w:rsidRPr="006A7066" w:rsidRDefault="00621EEA" w:rsidP="00621EEA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t>Максимально можливе значення коефіцієнтів наукової та науково-технічної ефективності рівне 1. Чим ближчі їх значення до 1-і, тим більша результативність НДР, яка проводиться.</w:t>
      </w:r>
    </w:p>
    <w:p w:rsidR="00E05FD6" w:rsidRDefault="00E05FD6" w:rsidP="00E05FD6">
      <w:pPr>
        <w:pStyle w:val="BodyTextIndent"/>
        <w:jc w:val="right"/>
        <w:rPr>
          <w:sz w:val="28"/>
          <w:szCs w:val="28"/>
        </w:rPr>
      </w:pPr>
    </w:p>
    <w:p w:rsidR="00E05FD6" w:rsidRDefault="00E05FD6" w:rsidP="00E05FD6">
      <w:pPr>
        <w:pStyle w:val="BodyTextIndent"/>
        <w:jc w:val="right"/>
        <w:rPr>
          <w:sz w:val="28"/>
          <w:szCs w:val="28"/>
        </w:rPr>
      </w:pPr>
    </w:p>
    <w:p w:rsidR="00E05FD6" w:rsidRDefault="00621EEA" w:rsidP="00E05FD6">
      <w:pPr>
        <w:pStyle w:val="BodyTextIndent"/>
        <w:ind w:firstLine="180"/>
        <w:jc w:val="right"/>
        <w:rPr>
          <w:sz w:val="28"/>
          <w:szCs w:val="28"/>
        </w:rPr>
      </w:pPr>
      <w:r w:rsidRPr="00E05FD6">
        <w:rPr>
          <w:sz w:val="28"/>
          <w:szCs w:val="28"/>
        </w:rPr>
        <w:t>Табл</w:t>
      </w:r>
      <w:r w:rsidR="00E05FD6">
        <w:rPr>
          <w:sz w:val="28"/>
          <w:szCs w:val="28"/>
        </w:rPr>
        <w:t>.</w:t>
      </w:r>
      <w:r w:rsidRPr="00E05FD6">
        <w:rPr>
          <w:sz w:val="28"/>
          <w:szCs w:val="28"/>
        </w:rPr>
        <w:t xml:space="preserve"> 5</w:t>
      </w:r>
      <w:r w:rsidR="00E05FD6" w:rsidRPr="00E05FD6">
        <w:rPr>
          <w:sz w:val="28"/>
          <w:szCs w:val="28"/>
        </w:rPr>
        <w:t xml:space="preserve">.6 </w:t>
      </w:r>
      <w:r w:rsidRPr="00E05FD6">
        <w:rPr>
          <w:sz w:val="28"/>
          <w:szCs w:val="28"/>
        </w:rPr>
        <w:t>Характеристики факторів та ознак наукової</w:t>
      </w:r>
    </w:p>
    <w:p w:rsidR="00621EEA" w:rsidRPr="00E05FD6" w:rsidRDefault="00621EEA" w:rsidP="00E05FD6">
      <w:pPr>
        <w:pStyle w:val="BodyTextIndent"/>
        <w:jc w:val="right"/>
        <w:rPr>
          <w:sz w:val="28"/>
          <w:szCs w:val="28"/>
        </w:rPr>
      </w:pPr>
      <w:r w:rsidRPr="00E05FD6">
        <w:rPr>
          <w:sz w:val="28"/>
          <w:szCs w:val="28"/>
        </w:rPr>
        <w:t xml:space="preserve"> </w:t>
      </w:r>
      <w:r w:rsidR="00E05FD6" w:rsidRPr="00E05FD6">
        <w:rPr>
          <w:sz w:val="28"/>
          <w:szCs w:val="28"/>
        </w:rPr>
        <w:t>р</w:t>
      </w:r>
      <w:r w:rsidRPr="00E05FD6">
        <w:rPr>
          <w:sz w:val="28"/>
          <w:szCs w:val="28"/>
        </w:rPr>
        <w:t xml:space="preserve">езультативності </w:t>
      </w:r>
      <w:r w:rsidR="00E05FD6">
        <w:rPr>
          <w:sz w:val="28"/>
          <w:szCs w:val="28"/>
        </w:rPr>
        <w:t>Н</w:t>
      </w:r>
      <w:r w:rsidRPr="00E05FD6">
        <w:rPr>
          <w:sz w:val="28"/>
          <w:szCs w:val="28"/>
        </w:rPr>
        <w:t>ДР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4"/>
        <w:gridCol w:w="1672"/>
        <w:gridCol w:w="1275"/>
        <w:gridCol w:w="2552"/>
        <w:gridCol w:w="1808"/>
      </w:tblGrid>
      <w:tr w:rsidR="00621EEA" w:rsidRPr="006A7066" w:rsidTr="00A57BAA">
        <w:tc>
          <w:tcPr>
            <w:tcW w:w="2264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Фактор наукової результативності</w:t>
            </w:r>
          </w:p>
        </w:tc>
        <w:tc>
          <w:tcPr>
            <w:tcW w:w="1672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Коефіцієнт значимості фактору</w:t>
            </w:r>
          </w:p>
        </w:tc>
        <w:tc>
          <w:tcPr>
            <w:tcW w:w="1275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Якість фактора</w:t>
            </w:r>
          </w:p>
        </w:tc>
        <w:tc>
          <w:tcPr>
            <w:tcW w:w="2552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Характеристика фактора</w:t>
            </w:r>
          </w:p>
        </w:tc>
        <w:tc>
          <w:tcPr>
            <w:tcW w:w="1808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Коефіцієнт досягнутого рівня</w:t>
            </w:r>
          </w:p>
        </w:tc>
      </w:tr>
      <w:tr w:rsidR="00621EEA" w:rsidRPr="006A7066" w:rsidTr="00A57BAA">
        <w:tc>
          <w:tcPr>
            <w:tcW w:w="2264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Новизна отриманих чи прогнозованих результатів</w:t>
            </w:r>
          </w:p>
        </w:tc>
        <w:tc>
          <w:tcPr>
            <w:tcW w:w="1672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0,5</w:t>
            </w:r>
          </w:p>
        </w:tc>
        <w:tc>
          <w:tcPr>
            <w:tcW w:w="1275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Середня</w:t>
            </w:r>
          </w:p>
        </w:tc>
        <w:tc>
          <w:tcPr>
            <w:tcW w:w="2552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Встановлені декотрі загальні закономірності, методи, способи, які дають змогу створити принципово нові види техніки</w:t>
            </w:r>
          </w:p>
        </w:tc>
        <w:tc>
          <w:tcPr>
            <w:tcW w:w="1808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0,7</w:t>
            </w:r>
          </w:p>
        </w:tc>
      </w:tr>
      <w:tr w:rsidR="00621EEA" w:rsidRPr="006A7066" w:rsidTr="00A57BAA">
        <w:tc>
          <w:tcPr>
            <w:tcW w:w="2264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lastRenderedPageBreak/>
              <w:t>Глибина наукового опрацювання</w:t>
            </w:r>
          </w:p>
        </w:tc>
        <w:tc>
          <w:tcPr>
            <w:tcW w:w="1672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0,35</w:t>
            </w:r>
          </w:p>
        </w:tc>
        <w:tc>
          <w:tcPr>
            <w:tcW w:w="1275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Середня</w:t>
            </w:r>
          </w:p>
        </w:tc>
        <w:tc>
          <w:tcPr>
            <w:tcW w:w="2552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Складність теоретичних розрахунків невелика, результати перевірені на обмеженій кількості експериментальних даних</w:t>
            </w:r>
          </w:p>
        </w:tc>
        <w:tc>
          <w:tcPr>
            <w:tcW w:w="1808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  <w:lang w:val="en-US"/>
              </w:rPr>
            </w:pPr>
            <w:r w:rsidRPr="00E05FD6">
              <w:rPr>
                <w:szCs w:val="24"/>
                <w:lang w:val="en-US"/>
              </w:rPr>
              <w:t>0</w:t>
            </w:r>
            <w:r w:rsidRPr="00E05FD6">
              <w:rPr>
                <w:szCs w:val="24"/>
                <w:lang w:val="ru-RU"/>
              </w:rPr>
              <w:t>,</w:t>
            </w:r>
            <w:r w:rsidRPr="00E05FD6">
              <w:rPr>
                <w:szCs w:val="24"/>
                <w:lang w:val="en-US"/>
              </w:rPr>
              <w:t>6</w:t>
            </w:r>
          </w:p>
        </w:tc>
      </w:tr>
      <w:tr w:rsidR="00621EEA" w:rsidRPr="006A7066" w:rsidTr="00A57BAA">
        <w:tc>
          <w:tcPr>
            <w:tcW w:w="2264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Ступінь вірогідності успіху</w:t>
            </w:r>
          </w:p>
        </w:tc>
        <w:tc>
          <w:tcPr>
            <w:tcW w:w="1672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0,15</w:t>
            </w:r>
          </w:p>
        </w:tc>
        <w:tc>
          <w:tcPr>
            <w:tcW w:w="1275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Висока</w:t>
            </w:r>
          </w:p>
        </w:tc>
        <w:tc>
          <w:tcPr>
            <w:tcW w:w="2552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Успіх вельми можливий, є велика імовірність позитивного вирішення поставлених задач</w:t>
            </w:r>
          </w:p>
        </w:tc>
        <w:tc>
          <w:tcPr>
            <w:tcW w:w="1808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E05FD6">
              <w:rPr>
                <w:szCs w:val="24"/>
                <w:lang w:val="ru-RU"/>
              </w:rPr>
              <w:t>1,0</w:t>
            </w:r>
          </w:p>
        </w:tc>
      </w:tr>
    </w:tbl>
    <w:p w:rsidR="00621EEA" w:rsidRPr="006A7066" w:rsidRDefault="00621EEA" w:rsidP="00621EEA">
      <w:pPr>
        <w:pStyle w:val="BodyTextIndent"/>
        <w:jc w:val="center"/>
        <w:rPr>
          <w:sz w:val="28"/>
          <w:szCs w:val="28"/>
        </w:rPr>
      </w:pPr>
    </w:p>
    <w:p w:rsidR="00621EEA" w:rsidRPr="006A7066" w:rsidRDefault="00621EEA" w:rsidP="00E05FD6">
      <w:pPr>
        <w:pStyle w:val="BodyTextIndent"/>
        <w:ind w:firstLine="567"/>
        <w:rPr>
          <w:i/>
          <w:sz w:val="28"/>
          <w:szCs w:val="28"/>
        </w:rPr>
      </w:pPr>
      <w:r w:rsidRPr="006A7066">
        <w:rPr>
          <w:sz w:val="28"/>
          <w:szCs w:val="28"/>
        </w:rPr>
        <w:t xml:space="preserve">Відповідні дані для виконуваної НДР приведені в таблиці </w:t>
      </w:r>
      <w:r w:rsidR="00E05FD6">
        <w:rPr>
          <w:sz w:val="28"/>
          <w:szCs w:val="28"/>
        </w:rPr>
        <w:t>5.7</w:t>
      </w:r>
      <w:r w:rsidRPr="006A7066">
        <w:rPr>
          <w:sz w:val="28"/>
          <w:szCs w:val="28"/>
        </w:rPr>
        <w:t>.</w:t>
      </w:r>
    </w:p>
    <w:p w:rsidR="00621EEA" w:rsidRPr="00E05FD6" w:rsidRDefault="00621EEA" w:rsidP="00E05FD6">
      <w:pPr>
        <w:pStyle w:val="BodyTextIndent"/>
        <w:jc w:val="right"/>
        <w:rPr>
          <w:sz w:val="28"/>
          <w:szCs w:val="28"/>
        </w:rPr>
      </w:pPr>
      <w:r w:rsidRPr="00E05FD6">
        <w:rPr>
          <w:sz w:val="28"/>
          <w:szCs w:val="28"/>
        </w:rPr>
        <w:t xml:space="preserve">Таблиця </w:t>
      </w:r>
      <w:r w:rsidR="00E05FD6" w:rsidRPr="00E05FD6">
        <w:rPr>
          <w:sz w:val="28"/>
          <w:szCs w:val="28"/>
        </w:rPr>
        <w:t>5.7</w:t>
      </w:r>
      <w:r w:rsidRPr="00E05FD6">
        <w:rPr>
          <w:sz w:val="28"/>
          <w:szCs w:val="28"/>
        </w:rPr>
        <w:t>Характеристики факторів та ознак науково-технічної результативності НДР</w:t>
      </w:r>
    </w:p>
    <w:tbl>
      <w:tblPr>
        <w:tblW w:w="96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620"/>
        <w:gridCol w:w="1350"/>
        <w:gridCol w:w="2667"/>
        <w:gridCol w:w="1744"/>
      </w:tblGrid>
      <w:tr w:rsidR="00621EEA" w:rsidRPr="006A7066" w:rsidTr="00537C26">
        <w:tc>
          <w:tcPr>
            <w:tcW w:w="2268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Фактор науково-технічної результативності</w:t>
            </w:r>
          </w:p>
        </w:tc>
        <w:tc>
          <w:tcPr>
            <w:tcW w:w="1620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Коефіцієнт значимості фактору</w:t>
            </w:r>
          </w:p>
        </w:tc>
        <w:tc>
          <w:tcPr>
            <w:tcW w:w="1350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Якість фактора</w:t>
            </w:r>
          </w:p>
        </w:tc>
        <w:tc>
          <w:tcPr>
            <w:tcW w:w="2667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Характеристика фактора</w:t>
            </w:r>
          </w:p>
        </w:tc>
        <w:tc>
          <w:tcPr>
            <w:tcW w:w="1744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Коефіцієнт досягнутого рівня</w:t>
            </w:r>
          </w:p>
        </w:tc>
      </w:tr>
      <w:tr w:rsidR="00621EEA" w:rsidRPr="006A7066" w:rsidTr="00537C26">
        <w:tc>
          <w:tcPr>
            <w:tcW w:w="2268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Перспективність використання результатів</w:t>
            </w:r>
          </w:p>
        </w:tc>
        <w:tc>
          <w:tcPr>
            <w:tcW w:w="1620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0,5</w:t>
            </w:r>
          </w:p>
        </w:tc>
        <w:tc>
          <w:tcPr>
            <w:tcW w:w="1350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Важлива</w:t>
            </w:r>
          </w:p>
        </w:tc>
        <w:tc>
          <w:tcPr>
            <w:tcW w:w="2667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Результати будуть використані в конкретному науковому напрямі при розробці нових технічних рішень, націлених на суттєве підвищення продуктивності праці</w:t>
            </w:r>
          </w:p>
        </w:tc>
        <w:tc>
          <w:tcPr>
            <w:tcW w:w="1744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E05FD6">
              <w:rPr>
                <w:szCs w:val="24"/>
                <w:lang w:val="ru-RU"/>
              </w:rPr>
              <w:t>0,8</w:t>
            </w:r>
          </w:p>
        </w:tc>
      </w:tr>
      <w:tr w:rsidR="00621EEA" w:rsidRPr="006A7066" w:rsidTr="00537C26">
        <w:tc>
          <w:tcPr>
            <w:tcW w:w="2268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Масштаб можливої реалізації результатів</w:t>
            </w:r>
          </w:p>
        </w:tc>
        <w:tc>
          <w:tcPr>
            <w:tcW w:w="1620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0,3</w:t>
            </w:r>
          </w:p>
        </w:tc>
        <w:tc>
          <w:tcPr>
            <w:tcW w:w="1350" w:type="dxa"/>
          </w:tcPr>
          <w:p w:rsidR="00621EEA" w:rsidRPr="00E05FD6" w:rsidRDefault="00537C26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Галузевий</w:t>
            </w:r>
          </w:p>
        </w:tc>
        <w:tc>
          <w:tcPr>
            <w:tcW w:w="2667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Час реалізації: до трьох років</w:t>
            </w:r>
          </w:p>
        </w:tc>
        <w:tc>
          <w:tcPr>
            <w:tcW w:w="1744" w:type="dxa"/>
          </w:tcPr>
          <w:p w:rsidR="00621EEA" w:rsidRPr="00E05FD6" w:rsidRDefault="00537C26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E05FD6">
              <w:rPr>
                <w:szCs w:val="24"/>
                <w:lang w:val="ru-RU"/>
              </w:rPr>
              <w:t>0,8</w:t>
            </w:r>
          </w:p>
        </w:tc>
      </w:tr>
      <w:tr w:rsidR="00621EEA" w:rsidRPr="006A7066" w:rsidTr="00537C26">
        <w:tc>
          <w:tcPr>
            <w:tcW w:w="2268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Завершеність отриманих результатів</w:t>
            </w:r>
          </w:p>
        </w:tc>
        <w:tc>
          <w:tcPr>
            <w:tcW w:w="1620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0,2</w:t>
            </w:r>
          </w:p>
        </w:tc>
        <w:tc>
          <w:tcPr>
            <w:tcW w:w="1350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Середня</w:t>
            </w:r>
          </w:p>
        </w:tc>
        <w:tc>
          <w:tcPr>
            <w:tcW w:w="2667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</w:rPr>
            </w:pPr>
            <w:r w:rsidRPr="00E05FD6">
              <w:rPr>
                <w:szCs w:val="24"/>
              </w:rPr>
              <w:t>Технічне завдання на прикладні НДР чи ДКР</w:t>
            </w:r>
          </w:p>
        </w:tc>
        <w:tc>
          <w:tcPr>
            <w:tcW w:w="1744" w:type="dxa"/>
          </w:tcPr>
          <w:p w:rsidR="00621EEA" w:rsidRPr="00E05FD6" w:rsidRDefault="00621EEA" w:rsidP="00E05FD6">
            <w:pPr>
              <w:pStyle w:val="BodyTextIndent"/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E05FD6">
              <w:rPr>
                <w:szCs w:val="24"/>
                <w:lang w:val="ru-RU"/>
              </w:rPr>
              <w:t>0,8</w:t>
            </w:r>
          </w:p>
        </w:tc>
      </w:tr>
    </w:tbl>
    <w:p w:rsidR="00621EEA" w:rsidRPr="006A7066" w:rsidRDefault="00621EEA" w:rsidP="00621EEA">
      <w:pPr>
        <w:pStyle w:val="BodyTextIndent"/>
        <w:jc w:val="center"/>
        <w:rPr>
          <w:sz w:val="28"/>
          <w:szCs w:val="28"/>
        </w:rPr>
      </w:pPr>
    </w:p>
    <w:p w:rsidR="00621EEA" w:rsidRPr="006A7066" w:rsidRDefault="00621EEA" w:rsidP="00621EEA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t>Згідно із наведенеми даними розраховуємо коефіцієнти:</w:t>
      </w:r>
    </w:p>
    <w:p w:rsidR="00621EEA" w:rsidRPr="006A7066" w:rsidRDefault="00621EEA" w:rsidP="00621EEA">
      <w:pPr>
        <w:pStyle w:val="BodyTextIndent"/>
        <w:numPr>
          <w:ilvl w:val="0"/>
          <w:numId w:val="4"/>
        </w:numPr>
        <w:ind w:left="0"/>
        <w:rPr>
          <w:sz w:val="28"/>
          <w:szCs w:val="28"/>
        </w:rPr>
      </w:pPr>
      <w:r w:rsidRPr="006A7066">
        <w:rPr>
          <w:sz w:val="28"/>
          <w:szCs w:val="28"/>
        </w:rPr>
        <w:t>наукової ефективності:</w:t>
      </w:r>
    </w:p>
    <w:p w:rsidR="00621EEA" w:rsidRPr="006A7066" w:rsidRDefault="00A878BB" w:rsidP="00621EEA">
      <w:pPr>
        <w:pStyle w:val="BodyTextIndent"/>
        <w:ind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н.р.</m:t>
            </m:r>
          </m:sub>
        </m:sSub>
        <m:r>
          <w:rPr>
            <w:rFonts w:ascii="Cambria Math" w:hAnsi="Cambria Math"/>
            <w:sz w:val="28"/>
            <w:szCs w:val="28"/>
          </w:rPr>
          <m:t>=0,5∙0,7+0,35∙0,6+0,15∙1=0,71</m:t>
        </m:r>
      </m:oMath>
      <w:r w:rsidR="00621EEA" w:rsidRPr="006A7066">
        <w:rPr>
          <w:sz w:val="28"/>
          <w:szCs w:val="28"/>
        </w:rPr>
        <w:t>;</w:t>
      </w:r>
    </w:p>
    <w:p w:rsidR="00621EEA" w:rsidRPr="006A7066" w:rsidRDefault="00621EEA" w:rsidP="00621EEA">
      <w:pPr>
        <w:pStyle w:val="BodyTextIndent"/>
        <w:numPr>
          <w:ilvl w:val="0"/>
          <w:numId w:val="4"/>
        </w:numPr>
        <w:ind w:left="0"/>
        <w:rPr>
          <w:i/>
          <w:sz w:val="28"/>
          <w:szCs w:val="28"/>
        </w:rPr>
      </w:pPr>
      <w:r w:rsidRPr="006A7066">
        <w:rPr>
          <w:sz w:val="28"/>
          <w:szCs w:val="28"/>
        </w:rPr>
        <w:lastRenderedPageBreak/>
        <w:t>науково-технічної ефективності:</w:t>
      </w:r>
    </w:p>
    <w:p w:rsidR="00621EEA" w:rsidRPr="006A7066" w:rsidRDefault="00A878BB" w:rsidP="00621EEA">
      <w:pPr>
        <w:pStyle w:val="BodyTextIndent"/>
        <w:ind w:firstLine="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н.т.р.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=0,5∙0,8+0,3∙0,8+0,2∙0,8=0,8</m:t>
          </m:r>
        </m:oMath>
      </m:oMathPara>
    </w:p>
    <w:p w:rsidR="00621EEA" w:rsidRPr="006A7066" w:rsidRDefault="00621EEA" w:rsidP="00621EEA">
      <w:pPr>
        <w:pStyle w:val="BodyTextIndent"/>
        <w:rPr>
          <w:sz w:val="28"/>
          <w:szCs w:val="28"/>
        </w:rPr>
      </w:pPr>
    </w:p>
    <w:p w:rsidR="00537C26" w:rsidRPr="006A7066" w:rsidRDefault="00537C26" w:rsidP="00621EEA">
      <w:pPr>
        <w:pStyle w:val="BodyTextIndent"/>
        <w:rPr>
          <w:sz w:val="28"/>
          <w:szCs w:val="28"/>
        </w:rPr>
      </w:pPr>
    </w:p>
    <w:p w:rsidR="00537C26" w:rsidRPr="006A7066" w:rsidRDefault="00537C26" w:rsidP="00537C26">
      <w:pPr>
        <w:pStyle w:val="BodyTextIndent"/>
        <w:jc w:val="center"/>
        <w:rPr>
          <w:b/>
          <w:sz w:val="28"/>
          <w:szCs w:val="28"/>
        </w:rPr>
      </w:pPr>
      <w:r w:rsidRPr="006A7066">
        <w:rPr>
          <w:b/>
          <w:sz w:val="28"/>
          <w:szCs w:val="28"/>
        </w:rPr>
        <w:t>Висновки</w:t>
      </w:r>
    </w:p>
    <w:p w:rsidR="00537C26" w:rsidRPr="006A7066" w:rsidRDefault="00537C26" w:rsidP="00537C26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t>Під час виконання даного розділу було розраховано необхідні витрати для проведення НДР, прибуток та договірну ціну. Також оцінено наукову та науково-технічну результативність НДР.</w:t>
      </w:r>
    </w:p>
    <w:p w:rsidR="00537C26" w:rsidRPr="006A7066" w:rsidRDefault="00537C26" w:rsidP="00537C26">
      <w:pPr>
        <w:pStyle w:val="BodyTextIndent"/>
        <w:rPr>
          <w:sz w:val="28"/>
          <w:szCs w:val="28"/>
        </w:rPr>
      </w:pPr>
      <w:r w:rsidRPr="006A7066">
        <w:rPr>
          <w:sz w:val="28"/>
          <w:szCs w:val="28"/>
        </w:rPr>
        <w:t>Дані дослідження були призначення для визначення та оцінки можливості побудов</w:t>
      </w:r>
      <w:r w:rsidR="00DC6330" w:rsidRPr="006A7066">
        <w:rPr>
          <w:sz w:val="28"/>
          <w:szCs w:val="28"/>
        </w:rPr>
        <w:t>и</w:t>
      </w:r>
      <w:r w:rsidRPr="006A7066">
        <w:rPr>
          <w:sz w:val="28"/>
          <w:szCs w:val="28"/>
        </w:rPr>
        <w:t xml:space="preserve"> </w:t>
      </w:r>
      <w:r w:rsidR="00DC6330" w:rsidRPr="006A7066">
        <w:rPr>
          <w:sz w:val="28"/>
          <w:szCs w:val="28"/>
        </w:rPr>
        <w:t xml:space="preserve">сховищ даних з використанням новітніх технологій, зокрема розподіленої платформи обчислень </w:t>
      </w:r>
      <w:proofErr w:type="spellStart"/>
      <w:r w:rsidR="00DC6330" w:rsidRPr="006A7066">
        <w:rPr>
          <w:sz w:val="28"/>
          <w:szCs w:val="28"/>
          <w:lang w:val="en-US"/>
        </w:rPr>
        <w:t>Hadoop</w:t>
      </w:r>
      <w:proofErr w:type="spellEnd"/>
      <w:r w:rsidR="00DC6330" w:rsidRPr="006A7066">
        <w:rPr>
          <w:sz w:val="28"/>
          <w:szCs w:val="28"/>
        </w:rPr>
        <w:t>. Використання цих технологій дозволить значною мірою покращити масштабованість подібних систем і таким чином полегшити процес їх удосконалення. Результатом цього буде значне зменшення вартості інфраструктури для системи. Дослідження показало, що використання таких технологій при побудові системи є не тільки можливим але й дозволяє покращити деякі з її характеристик.</w:t>
      </w:r>
    </w:p>
    <w:bookmarkEnd w:id="2"/>
    <w:p w:rsidR="00621EEA" w:rsidRPr="006A7066" w:rsidRDefault="00621EEA" w:rsidP="0026768F">
      <w:pPr>
        <w:pStyle w:val="BodyTextIndent"/>
        <w:rPr>
          <w:sz w:val="28"/>
          <w:szCs w:val="28"/>
        </w:rPr>
      </w:pPr>
    </w:p>
    <w:sectPr w:rsidR="00621EEA" w:rsidRPr="006A7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93E"/>
    <w:multiLevelType w:val="multilevel"/>
    <w:tmpl w:val="DE3A0DF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5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6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1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7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3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40" w:hanging="1800"/>
      </w:pPr>
      <w:rPr>
        <w:rFonts w:hint="default"/>
      </w:rPr>
    </w:lvl>
  </w:abstractNum>
  <w:abstractNum w:abstractNumId="1">
    <w:nsid w:val="2EDA2BD2"/>
    <w:multiLevelType w:val="multilevel"/>
    <w:tmpl w:val="7FB00E1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2">
    <w:nsid w:val="3D19355A"/>
    <w:multiLevelType w:val="multilevel"/>
    <w:tmpl w:val="DE3A0DF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6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1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7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3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40" w:hanging="1800"/>
      </w:pPr>
      <w:rPr>
        <w:rFonts w:hint="default"/>
      </w:rPr>
    </w:lvl>
  </w:abstractNum>
  <w:abstractNum w:abstractNumId="3">
    <w:nsid w:val="3D477FEB"/>
    <w:multiLevelType w:val="multilevel"/>
    <w:tmpl w:val="739A34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5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3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5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8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2160"/>
      </w:pPr>
      <w:rPr>
        <w:rFonts w:hint="default"/>
      </w:rPr>
    </w:lvl>
  </w:abstractNum>
  <w:abstractNum w:abstractNumId="4">
    <w:nsid w:val="77DD2B3E"/>
    <w:multiLevelType w:val="hybridMultilevel"/>
    <w:tmpl w:val="9D04413C"/>
    <w:lvl w:ilvl="0" w:tplc="2C5067E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075"/>
    <w:rsid w:val="0002042E"/>
    <w:rsid w:val="000F51A5"/>
    <w:rsid w:val="002527E4"/>
    <w:rsid w:val="0026768F"/>
    <w:rsid w:val="003949A6"/>
    <w:rsid w:val="003A7F0A"/>
    <w:rsid w:val="00537C26"/>
    <w:rsid w:val="00621EEA"/>
    <w:rsid w:val="00692C8F"/>
    <w:rsid w:val="006A7066"/>
    <w:rsid w:val="00780C04"/>
    <w:rsid w:val="009246B5"/>
    <w:rsid w:val="00A878BB"/>
    <w:rsid w:val="00CF71E6"/>
    <w:rsid w:val="00DC6330"/>
    <w:rsid w:val="00E05FD6"/>
    <w:rsid w:val="00E06075"/>
    <w:rsid w:val="00FE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rsid w:val="00CF71E6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71E6"/>
    <w:rPr>
      <w:rFonts w:ascii="Cambria" w:eastAsia="Times New Roman" w:hAnsi="Cambria" w:cs="Times New Roman"/>
      <w:b/>
      <w:bCs/>
      <w:color w:val="4F81BD"/>
      <w:sz w:val="24"/>
      <w:szCs w:val="24"/>
      <w:lang w:val="uk-UA" w:eastAsia="uk-UA"/>
    </w:rPr>
  </w:style>
  <w:style w:type="paragraph" w:styleId="BodyTextIndent">
    <w:name w:val="Body Text Indent"/>
    <w:basedOn w:val="Normal"/>
    <w:link w:val="BodyTextIndentChar"/>
    <w:rsid w:val="00CF71E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BodyTextIndentChar">
    <w:name w:val="Body Text Indent Char"/>
    <w:basedOn w:val="DefaultParagraphFont"/>
    <w:link w:val="BodyTextIndent"/>
    <w:rsid w:val="00CF71E6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68F"/>
    <w:rPr>
      <w:rFonts w:ascii="Tahoma" w:hAnsi="Tahoma" w:cs="Tahoma"/>
      <w:sz w:val="16"/>
      <w:szCs w:val="16"/>
    </w:rPr>
  </w:style>
  <w:style w:type="paragraph" w:customStyle="1" w:styleId="a">
    <w:name w:val="Абзац списку"/>
    <w:basedOn w:val="Normal"/>
    <w:uiPriority w:val="34"/>
    <w:qFormat/>
    <w:rsid w:val="003949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rsid w:val="00CF71E6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71E6"/>
    <w:rPr>
      <w:rFonts w:ascii="Cambria" w:eastAsia="Times New Roman" w:hAnsi="Cambria" w:cs="Times New Roman"/>
      <w:b/>
      <w:bCs/>
      <w:color w:val="4F81BD"/>
      <w:sz w:val="24"/>
      <w:szCs w:val="24"/>
      <w:lang w:val="uk-UA" w:eastAsia="uk-UA"/>
    </w:rPr>
  </w:style>
  <w:style w:type="paragraph" w:styleId="BodyTextIndent">
    <w:name w:val="Body Text Indent"/>
    <w:basedOn w:val="Normal"/>
    <w:link w:val="BodyTextIndentChar"/>
    <w:rsid w:val="00CF71E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BodyTextIndentChar">
    <w:name w:val="Body Text Indent Char"/>
    <w:basedOn w:val="DefaultParagraphFont"/>
    <w:link w:val="BodyTextIndent"/>
    <w:rsid w:val="00CF71E6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68F"/>
    <w:rPr>
      <w:rFonts w:ascii="Tahoma" w:hAnsi="Tahoma" w:cs="Tahoma"/>
      <w:sz w:val="16"/>
      <w:szCs w:val="16"/>
    </w:rPr>
  </w:style>
  <w:style w:type="paragraph" w:customStyle="1" w:styleId="a">
    <w:name w:val="Абзац списку"/>
    <w:basedOn w:val="Normal"/>
    <w:uiPriority w:val="34"/>
    <w:qFormat/>
    <w:rsid w:val="003949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1723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11525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2014-11-25T19:37:00Z</dcterms:created>
  <dcterms:modified xsi:type="dcterms:W3CDTF">2014-11-30T18:12:00Z</dcterms:modified>
</cp:coreProperties>
</file>