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The Orchestration Layer: The Missing Link for AGI (Personal Research Draft)</w:t>
      </w:r>
    </w:p>
    <w:p>
      <w:r>
        <w:rPr>
          <w:i/>
        </w:rPr>
        <w:t>Prepared by: Ronnie Sacco | August 2025 (Personal Project)</w:t>
      </w:r>
    </w:p>
    <w:p>
      <w:pPr>
        <w:pStyle w:val="Heading2"/>
      </w:pPr>
      <w:r>
        <w:t>Problem in one line</w:t>
      </w:r>
    </w:p>
    <w:p>
      <w:r>
        <w:t>Modern AI has strong components (perception, reasoning, learning), but lacks a unifying mechanism that integrates grounded experience, symbolic reasoning, and self‑regulation into a coherent, adaptive system.</w:t>
      </w:r>
    </w:p>
    <w:p>
      <w:pPr>
        <w:pStyle w:val="Heading2"/>
      </w:pPr>
      <w:r>
        <w:t>Personal contribution so far</w:t>
      </w:r>
    </w:p>
    <w:p>
      <w:r>
        <w:rPr>
          <w:b/>
        </w:rPr>
        <w:t xml:space="preserve">• </w:t>
      </w:r>
      <w:r>
        <w:t>Reactive Recursion — a stable, corrigible self‑model with bounded memory drift and identity coherence.</w:t>
      </w:r>
    </w:p>
    <w:p>
      <w:r>
        <w:rPr>
          <w:b/>
        </w:rPr>
        <w:t xml:space="preserve">• </w:t>
      </w:r>
      <w:r>
        <w:t>Loop Diagram — sense → abstract → predict → compare → revise (with affective tagging and provenance).</w:t>
      </w:r>
    </w:p>
    <w:p>
      <w:r>
        <w:rPr>
          <w:b/>
        </w:rPr>
        <w:t xml:space="preserve">• </w:t>
      </w:r>
      <w:r>
        <w:t>Minimal Prototype Plan — an evolutionary seed for iterative builds.</w:t>
      </w:r>
    </w:p>
    <w:p>
      <w:pPr>
        <w:pStyle w:val="Heading2"/>
      </w:pPr>
      <w:r>
        <w:t>The missing link (what this adds)</w:t>
      </w:r>
    </w:p>
    <w:p>
      <w:r>
        <w:t>An Orchestration Layer (“Conductor’s Fabric”): a coordinating mechanism that adjudicates leadership hand‑offs, balances autonomy vs control, and enforces governance gates, while allowing expert agents (perception, planning/tool‑use, schema/meta‑learning, common sense, safety) to self‑correct within ethical, temporal, and contextual constraints.</w:t>
      </w:r>
    </w:p>
    <w:p>
      <w:pPr>
        <w:pStyle w:val="Heading2"/>
      </w:pPr>
      <w:r>
        <w:t>Neutral grounding example (no enterprise ties)</w:t>
      </w:r>
    </w:p>
    <w:p>
      <w:r>
        <w:rPr>
          <w:b/>
        </w:rPr>
        <w:t xml:space="preserve">• </w:t>
      </w:r>
      <w:r>
        <w:t>Closed‑loop sensorimotor simulation: every symbolic cue (e.g., “accelerate”) produces measurable consequences (e.g., tempo change) and feedback for error correction.</w:t>
      </w:r>
    </w:p>
    <w:p>
      <w:r>
        <w:rPr>
          <w:b/>
        </w:rPr>
        <w:t xml:space="preserve">• </w:t>
      </w:r>
      <w:r>
        <w:t>Applies equally to music‑like timing control, robotics navigation, or resource scheduling, without referencing any specific organisation or individual.</w:t>
      </w:r>
    </w:p>
    <w:p>
      <w:pPr>
        <w:pStyle w:val="Heading2"/>
      </w:pPr>
      <w:r>
        <w:t>Success metrics (personal research)</w:t>
      </w:r>
    </w:p>
    <w:p>
      <w:r>
        <w:rPr>
          <w:b/>
        </w:rPr>
        <w:t xml:space="preserve">• </w:t>
      </w:r>
      <w:r>
        <w:t>Integration: lower intervention/directive ratio; higher self‑correction rate.</w:t>
      </w:r>
    </w:p>
    <w:p>
      <w:r>
        <w:rPr>
          <w:b/>
        </w:rPr>
        <w:t xml:space="preserve">• </w:t>
      </w:r>
      <w:r>
        <w:t>Grounding: reduced prediction–consequence gap under interventions.</w:t>
      </w:r>
    </w:p>
    <w:p>
      <w:r>
        <w:rPr>
          <w:b/>
        </w:rPr>
        <w:t xml:space="preserve">• </w:t>
      </w:r>
      <w:r>
        <w:t>Governance: higher verification/provenance coverage; lower hallucination risk.</w:t>
      </w:r>
    </w:p>
    <w:p>
      <w:r>
        <w:rPr>
          <w:b/>
        </w:rPr>
        <w:t xml:space="preserve">• </w:t>
      </w:r>
      <w:r>
        <w:t>Transfer: faster time/data‑to‑competence on held‑out tasks; stable performance under domain shifts.</w:t>
      </w:r>
    </w:p>
    <w:p>
      <w:pPr>
        <w:pStyle w:val="Heading2"/>
      </w:pPr>
      <w:r>
        <w:t>Immediate next steps (6–8 weeks, personal sandbox)</w:t>
      </w:r>
    </w:p>
    <w:p>
      <w:r>
        <w:t xml:space="preserve">1. </w:t>
      </w:r>
      <w:r>
        <w:t>Stand up a simple Orchestrator with two gates (pre‑action, pre‑memory) and two assurance agents (Truth Anchor, Safety).</w:t>
      </w:r>
    </w:p>
    <w:p>
      <w:r>
        <w:t xml:space="preserve">2. </w:t>
      </w:r>
      <w:r>
        <w:t>Plug in a basic closed‑loop simulation (e.g., audio tempo or 2D control) and bind symbols to consequences.</w:t>
      </w:r>
    </w:p>
    <w:p>
      <w:r>
        <w:t xml:space="preserve">3. </w:t>
      </w:r>
      <w:r>
        <w:t>Extract reusable schemas (control state machine; leadership hand‑off protocol).</w:t>
      </w:r>
    </w:p>
    <w:p>
      <w:r>
        <w:t xml:space="preserve">4. </w:t>
      </w:r>
      <w:r>
        <w:t>Validate transfer on a second toy domain (e.g., from timing control to 2D path control).</w:t>
      </w:r>
    </w:p>
    <w:p>
      <w:r>
        <w:t xml:space="preserve">5. </w:t>
      </w:r>
      <w:r>
        <w:t>Capture metrics and lessons; iterate.</w:t>
      </w:r>
    </w:p>
    <w:p>
      <w:pPr>
        <w:pStyle w:val="Heading2"/>
      </w:pPr>
      <w:r>
        <w:t>Outcome</w:t>
      </w:r>
    </w:p>
    <w:p>
      <w:r>
        <w:t>A neutral, demonstrable orchestration fabric that operationalises the “missing link” in a personal research context, ready to evolve without any enterprise dependencies.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