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PNGAS Board Meeting — Minutes</w:t>
      </w:r>
    </w:p>
    <w:p>
      <w:r>
        <w:t>Date: 18 October 2026    Location: Harrisburg / Google Meet</w:t>
      </w:r>
    </w:p>
    <w:p>
      <w:pPr>
        <w:pStyle w:val="Heading1"/>
      </w:pPr>
      <w:r>
        <w:t>Call to order</w:t>
      </w:r>
    </w:p>
    <w:p>
      <w:r>
        <w:t>The chair called the meeting to order at 10:02. Quorum was confirmed with 11 of 14 directors present.</w:t>
      </w:r>
    </w:p>
    <w:p>
      <w:pPr>
        <w:pStyle w:val="Heading1"/>
      </w:pPr>
      <w:r>
        <w:t>Approval of prior minutes</w:t>
      </w:r>
    </w:p>
    <w:p>
      <w:r>
        <w:t>Motion to approve the September minutes as distributed. Seconded. Carried unanimously.</w:t>
      </w:r>
    </w:p>
    <w:p>
      <w:pPr>
        <w:pStyle w:val="Heading1"/>
      </w:pPr>
      <w:r>
        <w:t>Treasurer's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</w:t>
            </w:r>
          </w:p>
        </w:tc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Actual</w:t>
            </w:r>
          </w:p>
        </w:tc>
      </w:tr>
      <w:tr>
        <w:tc>
          <w:tcPr>
            <w:tcW w:type="dxa" w:w="2880"/>
          </w:tcPr>
          <w:p>
            <w:r>
              <w:t>Membership dues</w:t>
            </w:r>
          </w:p>
        </w:tc>
        <w:tc>
          <w:tcPr>
            <w:tcW w:type="dxa" w:w="2880"/>
          </w:tcPr>
          <w:p>
            <w:r>
              <w:t>$48,000</w:t>
            </w:r>
          </w:p>
        </w:tc>
        <w:tc>
          <w:tcPr>
            <w:tcW w:type="dxa" w:w="2880"/>
          </w:tcPr>
          <w:p>
            <w:r>
              <w:t>$46,210</w:t>
            </w:r>
          </w:p>
        </w:tc>
      </w:tr>
      <w:tr>
        <w:tc>
          <w:tcPr>
            <w:tcW w:type="dxa" w:w="2880"/>
          </w:tcPr>
          <w:p>
            <w:r>
              <w:t>Conference</w:t>
            </w:r>
          </w:p>
        </w:tc>
        <w:tc>
          <w:tcPr>
            <w:tcW w:type="dxa" w:w="2880"/>
          </w:tcPr>
          <w:p>
            <w:r>
              <w:t>$120,000</w:t>
            </w:r>
          </w:p>
        </w:tc>
        <w:tc>
          <w:tcPr>
            <w:tcW w:type="dxa" w:w="2880"/>
          </w:tcPr>
          <w:p>
            <w:r>
              <w:t>$131,540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$62,500</w:t>
            </w:r>
          </w:p>
        </w:tc>
        <w:tc>
          <w:tcPr>
            <w:tcW w:type="dxa" w:w="2880"/>
          </w:tcPr>
          <w:p>
            <w:r>
              <w:t>$58,300</w:t>
            </w:r>
          </w:p>
        </w:tc>
      </w:tr>
    </w:tbl>
    <w:p>
      <w:pPr>
        <w:pStyle w:val="Heading1"/>
      </w:pPr>
      <w:r>
        <w:t>Old business</w:t>
      </w:r>
    </w:p>
    <w:p>
      <w:pPr>
        <w:pStyle w:val="ListBullet"/>
      </w:pPr>
      <w:r>
        <w:t>Bylaws revision: committee to present final text in November.</w:t>
      </w:r>
    </w:p>
    <w:p>
      <w:pPr>
        <w:pStyle w:val="ListBullet"/>
      </w:pPr>
      <w:r>
        <w:t>Scholarship fund: 14 applications received; review panel seated.</w:t>
      </w:r>
    </w:p>
    <w:p>
      <w:pPr>
        <w:pStyle w:val="ListBullet"/>
      </w:pPr>
      <w:r>
        <w:t>Venue contract for 2027 conference signed.</w:t>
      </w:r>
    </w:p>
    <w:p>
      <w:pPr>
        <w:pStyle w:val="Heading1"/>
      </w:pPr>
      <w:r>
        <w:t>New business</w:t>
      </w:r>
    </w:p>
    <w:p>
      <w:r>
        <w:t>Discussion of a hybrid meeting toolkit so remote members can follow presentations in full resolution. The secretary will trial a presenter console at the next meeting.</w:t>
      </w:r>
    </w:p>
    <w:p>
      <w:pPr>
        <w:pStyle w:val="Heading1"/>
      </w:pPr>
      <w:r>
        <w:t>Adjournment</w:t>
      </w:r>
    </w:p>
    <w:p>
      <w:r>
        <w:t>There being no further business, the meeting adjourned at 11:47.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