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95A" w:rsidRDefault="00824477">
      <w:r>
        <w:t>A rate base is comprised of allowances and</w:t>
      </w:r>
      <w:r w:rsidR="00EB6271">
        <w:t xml:space="preserve"> net plant </w:t>
      </w:r>
      <w:r>
        <w:t>less accumulated depreciation and deferred federal income tax.</w:t>
      </w:r>
      <w:r w:rsidR="00EB6271">
        <w:t xml:space="preserve">  </w:t>
      </w:r>
    </w:p>
    <w:p w:rsidR="0066795A" w:rsidRPr="00EB6271" w:rsidRDefault="00824477">
      <w:pPr>
        <w:rPr>
          <w:rFonts w:eastAsiaTheme="minorEastAsia"/>
        </w:rPr>
      </w:pPr>
      <m:oMathPara>
        <m:oMath>
          <m:r>
            <w:rPr>
              <w:rFonts w:ascii="Cambria Math" w:hAnsi="Cambria Math"/>
            </w:rPr>
            <m:t>Rate Base=</m:t>
          </m:r>
          <m:r>
            <w:rPr>
              <w:rFonts w:ascii="Cambria Math" w:hAnsi="Cambria Math"/>
            </w:rPr>
            <m:t>Allowance+</m:t>
          </m:r>
          <m:r>
            <w:rPr>
              <w:rFonts w:ascii="Cambria Math" w:hAnsi="Cambria Math"/>
            </w:rPr>
            <m:t>Net Plant</m:t>
          </m:r>
          <m:r>
            <w:rPr>
              <w:rFonts w:ascii="Cambria Math" w:hAnsi="Cambria Math"/>
            </w:rPr>
            <m:t>-ADIT</m:t>
          </m:r>
        </m:oMath>
      </m:oMathPara>
    </w:p>
    <w:p w:rsidR="00EB6271" w:rsidRDefault="00EB6271">
      <w:pPr>
        <w:rPr>
          <w:rFonts w:eastAsiaTheme="minorEastAsia"/>
        </w:rPr>
      </w:pPr>
      <w:r>
        <w:t>Allowance</w:t>
      </w:r>
      <w:r>
        <w:t>s represent</w:t>
      </w:r>
      <w:r>
        <w:t xml:space="preserve"> the net sum of all fixed allowances and deductions</w:t>
      </w:r>
      <w:r>
        <w:t xml:space="preserve"> that figure into rate base</w:t>
      </w:r>
      <w:r>
        <w:t>.</w:t>
      </w:r>
      <w:r>
        <w:t xml:space="preserve">  These </w:t>
      </w:r>
      <w:r>
        <w:rPr>
          <w:rFonts w:eastAsiaTheme="minorEastAsia"/>
        </w:rPr>
        <w:t>allowances are often set by regulatory measures and are subject only to infrequent changes and expirations.  The simplest way to forecast these is to simply carry forward the most recent data point.</w:t>
      </w:r>
    </w:p>
    <w:p w:rsidR="00EB6271" w:rsidRPr="00EB6271" w:rsidRDefault="00EB6271" w:rsidP="00EB627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Allowance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Allowance</m:t>
              </m:r>
            </m:e>
            <m:sub>
              <m:r>
                <w:rPr>
                  <w:rFonts w:ascii="Cambria Math" w:eastAsiaTheme="minorEastAsia" w:hAnsi="Cambria Math"/>
                </w:rPr>
                <m:t>t</m:t>
              </m:r>
              <m:r>
                <w:rPr>
                  <w:rFonts w:ascii="Cambria Math" w:eastAsiaTheme="minorEastAsia" w:hAnsi="Cambria Math"/>
                </w:rPr>
                <m:t>-1</m:t>
              </m:r>
            </m:sub>
          </m:sSub>
        </m:oMath>
      </m:oMathPara>
    </w:p>
    <w:p w:rsidR="00EB6271" w:rsidRDefault="001F192A" w:rsidP="001F192A">
      <w:pPr>
        <w:rPr>
          <w:rFonts w:eastAsiaTheme="minorEastAsia"/>
        </w:rPr>
      </w:pPr>
      <w:r>
        <w:rPr>
          <w:rFonts w:eastAsiaTheme="minorEastAsia"/>
        </w:rPr>
        <w:t>Forecasting net plant requires the estimation of current plant at cost, accumulated depreciation, and future capital expenditure as well as any allowance for funds used during construction.</w:t>
      </w:r>
    </w:p>
    <w:p w:rsidR="001F192A" w:rsidRPr="001F192A" w:rsidRDefault="001F192A" w:rsidP="001F192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Net Plant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Plant at Cost</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Capex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AFUDC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Depreciation</m:t>
              </m:r>
            </m:e>
            <m:sub>
              <m:r>
                <w:rPr>
                  <w:rFonts w:ascii="Cambria Math" w:eastAsiaTheme="minorEastAsia" w:hAnsi="Cambria Math"/>
                </w:rPr>
                <m:t>t</m:t>
              </m:r>
            </m:sub>
          </m:sSub>
        </m:oMath>
      </m:oMathPara>
    </w:p>
    <w:p w:rsidR="00A41AC3" w:rsidRDefault="00A41AC3" w:rsidP="00A41AC3">
      <w:pPr>
        <w:pStyle w:val="Heading1"/>
        <w:rPr>
          <w:rFonts w:eastAsiaTheme="minorEastAsia"/>
        </w:rPr>
      </w:pPr>
      <w:r>
        <w:rPr>
          <w:rFonts w:eastAsiaTheme="minorEastAsia"/>
        </w:rPr>
        <w:t>Capex</w:t>
      </w:r>
    </w:p>
    <w:p w:rsidR="00A41AC3" w:rsidRDefault="00A41AC3" w:rsidP="001C1878">
      <w:pPr>
        <w:rPr>
          <w:rFonts w:eastAsiaTheme="minorEastAsia"/>
        </w:rPr>
      </w:pPr>
      <w:r>
        <w:rPr>
          <w:rFonts w:eastAsiaTheme="minorEastAsia"/>
        </w:rPr>
        <w:t>Capex can be forecast any number of ways, including references to company guidance, review of permits filed, or statistical inference based on economic variables.</w:t>
      </w:r>
    </w:p>
    <w:p w:rsidR="001C1878" w:rsidRDefault="00A41AC3" w:rsidP="001C1878">
      <w:pPr>
        <w:rPr>
          <w:rFonts w:eastAsiaTheme="minorEastAsia"/>
        </w:rPr>
      </w:pPr>
      <w:r>
        <w:rPr>
          <w:rFonts w:eastAsiaTheme="minorEastAsia"/>
        </w:rPr>
        <w:t>When speaking of capex</w:t>
      </w:r>
      <w:r w:rsidR="001C1878">
        <w:rPr>
          <w:rFonts w:eastAsiaTheme="minorEastAsia"/>
        </w:rPr>
        <w:t xml:space="preserve"> it is necessary to make a distinction between capex (added plant) and AFUDC.  In fact, capex </w:t>
      </w:r>
      <w:r>
        <w:rPr>
          <w:rFonts w:eastAsiaTheme="minorEastAsia"/>
        </w:rPr>
        <w:t>guidance</w:t>
      </w:r>
      <w:r w:rsidR="001C1878">
        <w:rPr>
          <w:rFonts w:eastAsiaTheme="minorEastAsia"/>
        </w:rPr>
        <w:t xml:space="preserve"> and added plant figures are normally reported inclusive of AFUDC.  For our purposes, we will separate out the two for conveni</w:t>
      </w:r>
      <w:r w:rsidR="00F6287F">
        <w:rPr>
          <w:rFonts w:eastAsiaTheme="minorEastAsia"/>
        </w:rPr>
        <w:t>ence in downstream computations.  As a convention, we will always use capex to mean capex exclusive of AFUDC.</w:t>
      </w:r>
    </w:p>
    <w:p w:rsidR="00F6287F" w:rsidRDefault="00F6287F" w:rsidP="001C1878">
      <w:pPr>
        <w:rPr>
          <w:rFonts w:eastAsiaTheme="minorEastAsia"/>
        </w:rPr>
      </w:pPr>
      <m:oMathPara>
        <m:oMath>
          <m:r>
            <w:rPr>
              <w:rFonts w:ascii="Cambria Math" w:eastAsiaTheme="minorEastAsia" w:hAnsi="Cambria Math"/>
            </w:rPr>
            <m:t>Capex=</m:t>
          </m:r>
          <m:f>
            <m:fPr>
              <m:ctrlPr>
                <w:rPr>
                  <w:rFonts w:ascii="Cambria Math" w:eastAsiaTheme="minorEastAsia" w:hAnsi="Cambria Math"/>
                  <w:i/>
                </w:rPr>
              </m:ctrlPr>
            </m:fPr>
            <m:num>
              <m:r>
                <w:rPr>
                  <w:rFonts w:ascii="Cambria Math" w:eastAsiaTheme="minorEastAsia" w:hAnsi="Cambria Math"/>
                </w:rPr>
                <m:t>Capex+AFUDC</m:t>
              </m:r>
            </m:num>
            <m:den>
              <m:r>
                <w:rPr>
                  <w:rFonts w:ascii="Cambria Math" w:eastAsiaTheme="minorEastAsia" w:hAnsi="Cambria Math"/>
                </w:rPr>
                <m:t>1+WACC</m:t>
              </m:r>
            </m:den>
          </m:f>
        </m:oMath>
      </m:oMathPara>
    </w:p>
    <w:p w:rsidR="00A41AC3" w:rsidRDefault="00A41AC3" w:rsidP="00A41AC3">
      <w:pPr>
        <w:pStyle w:val="Heading1"/>
        <w:rPr>
          <w:rFonts w:eastAsiaTheme="minorEastAsia"/>
        </w:rPr>
      </w:pPr>
      <w:r>
        <w:rPr>
          <w:rFonts w:eastAsiaTheme="minorEastAsia"/>
        </w:rPr>
        <w:t>Depreciation</w:t>
      </w:r>
    </w:p>
    <w:p w:rsidR="00A5042D" w:rsidRPr="00C516B0" w:rsidRDefault="0066795A" w:rsidP="00C516B0">
      <w:pPr>
        <w:rPr>
          <w:rFonts w:eastAsiaTheme="minorEastAsia"/>
        </w:rPr>
      </w:pPr>
      <w:r>
        <w:rPr>
          <w:rFonts w:eastAsiaTheme="minorEastAsia"/>
        </w:rPr>
        <w:t xml:space="preserve">For any asset, </w:t>
      </w:r>
      <w:r w:rsidR="00C516B0">
        <w:rPr>
          <w:rFonts w:eastAsiaTheme="minorEastAsia"/>
        </w:rPr>
        <w:t xml:space="preserve">straight-line </w:t>
      </w:r>
      <w:r>
        <w:rPr>
          <w:rFonts w:eastAsiaTheme="minorEastAsia"/>
        </w:rPr>
        <w:t xml:space="preserve">accumulated </w:t>
      </w:r>
      <w:r w:rsidR="00A5042D">
        <w:rPr>
          <w:rFonts w:eastAsiaTheme="minorEastAsia"/>
        </w:rPr>
        <w:t xml:space="preserve">book </w:t>
      </w:r>
      <w:r>
        <w:rPr>
          <w:rFonts w:eastAsiaTheme="minorEastAsia"/>
        </w:rPr>
        <w:t>depreciation can be computed based on the plant at cost, useful life, and years on books.</w:t>
      </w:r>
      <w:r w:rsidR="00C516B0">
        <w:rPr>
          <w:rFonts w:eastAsiaTheme="minorEastAsia"/>
        </w:rPr>
        <w:t xml:space="preserve">  If an asset has been on the books for longer than its useful life, then its accumulated depreciation is simply equal to plant at cost.</w:t>
      </w:r>
    </w:p>
    <w:p w:rsidR="00A5042D" w:rsidRDefault="00D81731" w:rsidP="00A5042D">
      <w:pPr>
        <w:pStyle w:val="NormalWeb"/>
        <w:spacing w:before="0" w:beforeAutospacing="0" w:after="0" w:afterAutospacing="0"/>
        <w:rPr>
          <w:rFonts w:asciiTheme="minorHAnsi" w:hAnsiTheme="minorHAnsi" w:cstheme="minorBidi"/>
          <w:iCs/>
          <w:color w:val="000000" w:themeColor="text1"/>
          <w:sz w:val="22"/>
          <w:szCs w:val="22"/>
        </w:rPr>
      </w:pPr>
      <m:oMathPara>
        <m:oMathParaPr>
          <m:jc m:val="center"/>
        </m:oMathParaPr>
        <m:oMath>
          <m:r>
            <w:rPr>
              <w:rFonts w:ascii="Cambria Math" w:hAnsi="Cambria Math" w:cstheme="minorBidi"/>
              <w:color w:val="000000" w:themeColor="text1"/>
              <w:sz w:val="22"/>
              <w:szCs w:val="22"/>
            </w:rPr>
            <m:t xml:space="preserve">Book </m:t>
          </m:r>
          <m:r>
            <w:rPr>
              <w:rFonts w:ascii="Cambria Math" w:hAnsi="Cambria Math" w:cstheme="minorBidi"/>
              <w:color w:val="000000" w:themeColor="text1"/>
              <w:sz w:val="22"/>
              <w:szCs w:val="22"/>
            </w:rPr>
            <m:t>Depreciation=</m:t>
          </m:r>
          <m:f>
            <m:fPr>
              <m:ctrlPr>
                <w:rPr>
                  <w:rFonts w:ascii="Cambria Math" w:hAnsi="Cambria Math" w:cstheme="minorBidi"/>
                  <w:i/>
                  <w:iCs/>
                  <w:color w:val="000000" w:themeColor="text1"/>
                  <w:sz w:val="22"/>
                  <w:szCs w:val="22"/>
                </w:rPr>
              </m:ctrlPr>
            </m:fPr>
            <m:num>
              <m:r>
                <w:rPr>
                  <w:rFonts w:ascii="Cambria Math" w:hAnsi="Cambria Math" w:cstheme="minorBidi"/>
                  <w:color w:val="000000" w:themeColor="text1"/>
                  <w:sz w:val="22"/>
                  <w:szCs w:val="22"/>
                </w:rPr>
                <m:t>Plant at Cost×Years on Books</m:t>
              </m:r>
            </m:num>
            <m:den>
              <m:r>
                <w:rPr>
                  <w:rFonts w:ascii="Cambria Math" w:hAnsi="Cambria Math" w:cstheme="minorBidi"/>
                  <w:color w:val="000000" w:themeColor="text1"/>
                  <w:sz w:val="22"/>
                  <w:szCs w:val="22"/>
                </w:rPr>
                <m:t>Useful Life</m:t>
              </m:r>
            </m:den>
          </m:f>
          <m:r>
            <w:rPr>
              <w:rFonts w:ascii="Cambria Math" w:hAnsi="Cambria Math" w:cstheme="minorBidi"/>
              <w:color w:val="000000" w:themeColor="text1"/>
              <w:sz w:val="22"/>
              <w:szCs w:val="22"/>
            </w:rPr>
            <m:t xml:space="preserve">             </m:t>
          </m:r>
          <m:r>
            <w:rPr>
              <w:rFonts w:ascii="Cambria Math" w:hAnsi="Cambria Math" w:cstheme="minorBidi"/>
              <w:color w:val="000000" w:themeColor="text1"/>
              <w:sz w:val="22"/>
              <w:szCs w:val="22"/>
            </w:rPr>
            <w:br/>
          </m:r>
        </m:oMath>
        <m:oMath>
          <m:r>
            <w:rPr>
              <w:rFonts w:ascii="Cambria Math" w:hAnsi="Cambria Math" w:cstheme="minorBidi"/>
              <w:color w:val="000000" w:themeColor="text1"/>
              <w:sz w:val="22"/>
              <w:szCs w:val="22"/>
            </w:rPr>
            <w:br/>
          </m:r>
        </m:oMath>
      </m:oMathPara>
      <w:r w:rsidR="00C516B0">
        <w:rPr>
          <w:rFonts w:asciiTheme="minorHAnsi" w:hAnsiTheme="minorHAnsi" w:cstheme="minorBidi"/>
          <w:iCs/>
          <w:color w:val="000000" w:themeColor="text1"/>
          <w:sz w:val="22"/>
          <w:szCs w:val="22"/>
        </w:rPr>
        <w:t xml:space="preserve">Tax depreciation can be calculated using </w:t>
      </w:r>
      <w:r>
        <w:rPr>
          <w:rFonts w:asciiTheme="minorHAnsi" w:hAnsiTheme="minorHAnsi" w:cstheme="minorBidi"/>
          <w:iCs/>
          <w:color w:val="000000" w:themeColor="text1"/>
          <w:sz w:val="22"/>
          <w:szCs w:val="22"/>
        </w:rPr>
        <w:t>the MACRS formula which is detailed in the appendix and is here represented as a function that takes the arguments plant at cost, useful life, years on books, and bonus.</w:t>
      </w:r>
    </w:p>
    <w:p w:rsidR="00D81731" w:rsidRDefault="00D81731" w:rsidP="00A5042D">
      <w:pPr>
        <w:pStyle w:val="NormalWeb"/>
        <w:spacing w:before="0" w:beforeAutospacing="0" w:after="0" w:afterAutospacing="0"/>
        <w:rPr>
          <w:rFonts w:asciiTheme="minorHAnsi" w:hAnsiTheme="minorHAnsi" w:cstheme="minorBidi"/>
          <w:iCs/>
          <w:color w:val="000000" w:themeColor="text1"/>
          <w:sz w:val="22"/>
          <w:szCs w:val="22"/>
        </w:rPr>
      </w:pPr>
    </w:p>
    <w:p w:rsidR="00D81731" w:rsidRPr="00A5042D" w:rsidRDefault="00D81731" w:rsidP="00A5042D">
      <w:pPr>
        <w:pStyle w:val="NormalWeb"/>
        <w:spacing w:before="0" w:beforeAutospacing="0" w:after="0" w:afterAutospacing="0"/>
        <w:rPr>
          <w:rFonts w:asciiTheme="minorHAnsi" w:hAnsiTheme="minorHAnsi" w:cstheme="minorBidi"/>
          <w:iCs/>
          <w:color w:val="000000" w:themeColor="text1"/>
          <w:sz w:val="22"/>
          <w:szCs w:val="22"/>
        </w:rPr>
      </w:pPr>
      <m:oMathPara>
        <m:oMathParaPr>
          <m:jc m:val="center"/>
        </m:oMathParaPr>
        <m:oMath>
          <m:r>
            <w:rPr>
              <w:rFonts w:ascii="Cambria Math" w:hAnsi="Cambria Math" w:cstheme="minorBidi"/>
              <w:color w:val="000000" w:themeColor="text1"/>
              <w:sz w:val="22"/>
              <w:szCs w:val="22"/>
            </w:rPr>
            <m:t>Tax Depreciation= MACRS</m:t>
          </m:r>
          <m:d>
            <m:dPr>
              <m:begChr m:val="{"/>
              <m:endChr m:val="}"/>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Plant at Cost, Useful Life, Years on Books,Bonus</m:t>
              </m:r>
            </m:e>
          </m:d>
        </m:oMath>
      </m:oMathPara>
    </w:p>
    <w:p w:rsidR="00A5042D" w:rsidRPr="00A5042D" w:rsidRDefault="00A5042D" w:rsidP="00A5042D">
      <w:pPr>
        <w:pStyle w:val="NormalWeb"/>
        <w:spacing w:before="0" w:beforeAutospacing="0" w:after="0" w:afterAutospacing="0"/>
        <w:rPr>
          <w:rFonts w:asciiTheme="minorHAnsi" w:hAnsiTheme="minorHAnsi" w:cstheme="minorBidi"/>
          <w:iCs/>
          <w:color w:val="000000" w:themeColor="text1"/>
          <w:sz w:val="22"/>
          <w:szCs w:val="22"/>
        </w:rPr>
      </w:pPr>
    </w:p>
    <w:p w:rsidR="00A5042D" w:rsidRDefault="00D81731" w:rsidP="00A5042D">
      <w:pPr>
        <w:pStyle w:val="NormalWeb"/>
        <w:spacing w:before="0" w:beforeAutospacing="0" w:after="0" w:afterAutospacing="0"/>
        <w:rPr>
          <w:rFonts w:asciiTheme="minorHAnsi" w:hAnsiTheme="minorHAnsi" w:cstheme="minorBidi"/>
        </w:rPr>
      </w:pPr>
      <w:r>
        <w:rPr>
          <w:rFonts w:asciiTheme="minorHAnsi" w:hAnsiTheme="minorHAnsi" w:cstheme="minorBidi"/>
        </w:rPr>
        <w:t>Accumulated deferred income tax represents the tax shield provided by the differential rates of tax and book depreciation.  It can be computed as the difference between tax and book accumulated depreciation multiplied by the corporate tax rate.</w:t>
      </w:r>
    </w:p>
    <w:p w:rsidR="00D81731" w:rsidRDefault="00D81731" w:rsidP="00A5042D">
      <w:pPr>
        <w:pStyle w:val="NormalWeb"/>
        <w:spacing w:before="0" w:beforeAutospacing="0" w:after="0" w:afterAutospacing="0"/>
        <w:rPr>
          <w:rFonts w:asciiTheme="minorHAnsi" w:hAnsiTheme="minorHAnsi" w:cstheme="minorBidi"/>
        </w:rPr>
      </w:pPr>
    </w:p>
    <w:p w:rsidR="00D81731" w:rsidRPr="00A5042D" w:rsidRDefault="00D81731" w:rsidP="00A5042D">
      <w:pPr>
        <w:pStyle w:val="NormalWeb"/>
        <w:spacing w:before="0" w:beforeAutospacing="0" w:after="0" w:afterAutospacing="0"/>
        <w:rPr>
          <w:rFonts w:asciiTheme="minorHAnsi" w:hAnsiTheme="minorHAnsi" w:cstheme="minorBidi"/>
        </w:rPr>
      </w:pPr>
      <m:oMathPara>
        <m:oMathParaPr>
          <m:jc m:val="center"/>
        </m:oMathParaPr>
        <m:oMath>
          <m:r>
            <w:rPr>
              <w:rFonts w:ascii="Cambria Math" w:hAnsi="Cambria Math" w:cstheme="minorBidi"/>
            </w:rPr>
            <w:lastRenderedPageBreak/>
            <m:t>ADIT=</m:t>
          </m:r>
          <m:r>
            <w:rPr>
              <w:rFonts w:ascii="Cambria Math" w:hAnsi="Cambria Math" w:cstheme="minorBidi"/>
            </w:rPr>
            <m:t>Tax Rate</m:t>
          </m:r>
          <m:d>
            <m:dPr>
              <m:ctrlPr>
                <w:rPr>
                  <w:rFonts w:ascii="Cambria Math" w:hAnsi="Cambria Math" w:cstheme="minorBidi"/>
                  <w:i/>
                </w:rPr>
              </m:ctrlPr>
            </m:dPr>
            <m:e>
              <m:r>
                <w:rPr>
                  <w:rFonts w:ascii="Cambria Math" w:hAnsi="Cambria Math" w:cstheme="minorBidi"/>
                </w:rPr>
                <m:t>Tax Depreciation-Book Depreciation</m:t>
              </m:r>
            </m:e>
          </m:d>
        </m:oMath>
      </m:oMathPara>
    </w:p>
    <w:p w:rsidR="00A41AC3" w:rsidRDefault="00A41AC3" w:rsidP="00C516B0">
      <w:pPr>
        <w:pStyle w:val="NormalWeb"/>
        <w:spacing w:before="0" w:beforeAutospacing="0" w:after="0" w:afterAutospacing="0"/>
      </w:pPr>
    </w:p>
    <w:p w:rsidR="00A41AC3" w:rsidRDefault="00A41AC3" w:rsidP="00A41AC3">
      <w:pPr>
        <w:pStyle w:val="Heading1"/>
      </w:pPr>
      <w:r>
        <w:t>Plant at Cost</w:t>
      </w:r>
    </w:p>
    <w:p w:rsidR="00A41AC3" w:rsidRDefault="008604E2" w:rsidP="00C516B0">
      <w:pPr>
        <w:pStyle w:val="NormalWeb"/>
        <w:spacing w:before="0" w:beforeAutospacing="0" w:after="0" w:afterAutospacing="0"/>
        <w:rPr>
          <w:rFonts w:asciiTheme="minorHAnsi" w:hAnsiTheme="minorHAnsi" w:cstheme="minorBidi"/>
        </w:rPr>
      </w:pPr>
      <w:r>
        <w:rPr>
          <w:rFonts w:asciiTheme="minorHAnsi" w:hAnsiTheme="minorHAnsi" w:cstheme="minorBidi"/>
        </w:rPr>
        <w:t>A given book will have many assets, and in many cases we do not have complete information about them.  Ideally we would like to group the assets into buckets based</w:t>
      </w:r>
      <w:bookmarkStart w:id="0" w:name="_GoBack"/>
      <w:bookmarkEnd w:id="0"/>
      <w:r>
        <w:rPr>
          <w:rFonts w:asciiTheme="minorHAnsi" w:hAnsiTheme="minorHAnsi" w:cstheme="minorBidi"/>
        </w:rPr>
        <w:t xml:space="preserve"> on useful life and years on books.  For example, a portfolio of distribution assets having a useful life of thirty years might look like the following vector.</w:t>
      </w:r>
    </w:p>
    <w:p w:rsidR="008604E2" w:rsidRDefault="008604E2" w:rsidP="00C516B0">
      <w:pPr>
        <w:pStyle w:val="NormalWeb"/>
        <w:spacing w:before="0" w:beforeAutospacing="0" w:after="0" w:afterAutospacing="0"/>
        <w:rPr>
          <w:rFonts w:asciiTheme="minorHAnsi" w:hAnsiTheme="minorHAnsi" w:cstheme="minorBidi"/>
        </w:rPr>
      </w:pPr>
    </w:p>
    <w:p w:rsidR="008604E2" w:rsidRPr="00A41AC3" w:rsidRDefault="008604E2" w:rsidP="00C516B0">
      <w:pPr>
        <w:pStyle w:val="NormalWeb"/>
        <w:spacing w:before="0" w:beforeAutospacing="0" w:after="0" w:afterAutospacing="0"/>
        <w:rPr>
          <w:rFonts w:asciiTheme="minorHAnsi" w:hAnsiTheme="minorHAnsi" w:cstheme="minorBidi"/>
        </w:rPr>
      </w:pPr>
      <m:oMathPara>
        <m:oMathParaPr>
          <m:jc m:val="centerGroup"/>
        </m:oMathParaPr>
        <m:oMath>
          <m:m>
            <m:mPr>
              <m:mcs>
                <m:mc>
                  <m:mcPr>
                    <m:count m:val="2"/>
                    <m:mcJc m:val="center"/>
                  </m:mcPr>
                </m:mc>
              </m:mcs>
              <m:ctrlPr>
                <w:rPr>
                  <w:rFonts w:ascii="Cambria Math" w:hAnsi="Cambria Math" w:cstheme="minorBidi"/>
                  <w:i/>
                </w:rPr>
              </m:ctrlPr>
            </m:mPr>
            <m:mr>
              <m:e>
                <m:m>
                  <m:mPr>
                    <m:mcs>
                      <m:mc>
                        <m:mcPr>
                          <m:count m:val="1"/>
                          <m:mcJc m:val="center"/>
                        </m:mcPr>
                      </m:mc>
                    </m:mcs>
                    <m:ctrlPr>
                      <w:rPr>
                        <w:rFonts w:ascii="Cambria Math" w:hAnsi="Cambria Math" w:cstheme="minorBidi"/>
                        <w:i/>
                      </w:rPr>
                    </m:ctrlPr>
                  </m:mPr>
                  <m:mr>
                    <m:e>
                      <m:r>
                        <w:rPr>
                          <w:rFonts w:ascii="Cambria Math" w:hAnsi="Cambria Math" w:cstheme="minorBidi"/>
                        </w:rPr>
                        <m:t>age 0</m:t>
                      </m:r>
                    </m:e>
                  </m:mr>
                  <m:mr>
                    <m:e>
                      <m:r>
                        <w:rPr>
                          <w:rFonts w:ascii="Cambria Math" w:hAnsi="Cambria Math" w:cstheme="minorBidi"/>
                        </w:rPr>
                        <m:t>age 1</m:t>
                      </m:r>
                    </m:e>
                  </m:mr>
                  <m:mr>
                    <m:e>
                      <m:m>
                        <m:mPr>
                          <m:mcs>
                            <m:mc>
                              <m:mcPr>
                                <m:count m:val="1"/>
                                <m:mcJc m:val="center"/>
                              </m:mcPr>
                            </m:mc>
                          </m:mcs>
                          <m:ctrlPr>
                            <w:rPr>
                              <w:rFonts w:ascii="Cambria Math" w:hAnsi="Cambria Math" w:cstheme="minorBidi"/>
                              <w:i/>
                            </w:rPr>
                          </m:ctrlPr>
                        </m:mPr>
                        <m:mr>
                          <m:e>
                            <m:r>
                              <w:rPr>
                                <w:rFonts w:ascii="Cambria Math" w:hAnsi="Cambria Math" w:cstheme="minorBidi"/>
                              </w:rPr>
                              <m:t>age 2</m:t>
                            </m:r>
                          </m:e>
                        </m:mr>
                        <m:mr>
                          <m:e>
                            <m:r>
                              <w:rPr>
                                <w:rFonts w:ascii="Cambria Math" w:hAnsi="Cambria Math" w:cstheme="minorBidi"/>
                              </w:rPr>
                              <m:t>⋮</m:t>
                            </m:r>
                          </m:e>
                        </m:mr>
                        <m:mr>
                          <m:e>
                            <m:r>
                              <w:rPr>
                                <w:rFonts w:ascii="Cambria Math" w:hAnsi="Cambria Math" w:cstheme="minorBidi"/>
                              </w:rPr>
                              <m:t xml:space="preserve">age </m:t>
                            </m:r>
                            <m:r>
                              <w:rPr>
                                <w:rFonts w:ascii="Cambria Math" w:hAnsi="Cambria Math" w:cstheme="minorBidi"/>
                              </w:rPr>
                              <m:t>N</m:t>
                            </m:r>
                          </m:e>
                        </m:mr>
                      </m:m>
                    </m:e>
                  </m:mr>
                </m:m>
              </m:e>
              <m:e>
                <m:d>
                  <m:dPr>
                    <m:begChr m:val="["/>
                    <m:endChr m:val="]"/>
                    <m:ctrlPr>
                      <w:rPr>
                        <w:rFonts w:ascii="Cambria Math" w:hAnsi="Cambria Math" w:cstheme="minorBidi"/>
                        <w:i/>
                      </w:rPr>
                    </m:ctrlPr>
                  </m:dPr>
                  <m:e>
                    <m:m>
                      <m:mPr>
                        <m:mcs>
                          <m:mc>
                            <m:mcPr>
                              <m:count m:val="1"/>
                              <m:mcJc m:val="center"/>
                            </m:mcPr>
                          </m:mc>
                        </m:mcs>
                        <m:ctrlPr>
                          <w:rPr>
                            <w:rFonts w:ascii="Cambria Math" w:hAnsi="Cambria Math" w:cstheme="minorBidi"/>
                            <w:i/>
                          </w:rPr>
                        </m:ctrlPr>
                      </m:mPr>
                      <m:mr>
                        <m:e>
                          <m:r>
                            <w:rPr>
                              <w:rFonts w:ascii="Cambria Math" w:hAnsi="Cambria Math" w:cstheme="minorBidi"/>
                            </w:rPr>
                            <m:t>455</m:t>
                          </m:r>
                        </m:e>
                      </m:mr>
                      <m:mr>
                        <m:e>
                          <m:r>
                            <w:rPr>
                              <w:rFonts w:ascii="Cambria Math" w:hAnsi="Cambria Math" w:cstheme="minorBidi"/>
                            </w:rPr>
                            <m:t>432</m:t>
                          </m:r>
                        </m:e>
                      </m:mr>
                      <m:mr>
                        <m:e>
                          <m:m>
                            <m:mPr>
                              <m:mcs>
                                <m:mc>
                                  <m:mcPr>
                                    <m:count m:val="1"/>
                                    <m:mcJc m:val="center"/>
                                  </m:mcPr>
                                </m:mc>
                              </m:mcs>
                              <m:ctrlPr>
                                <w:rPr>
                                  <w:rFonts w:ascii="Cambria Math" w:hAnsi="Cambria Math" w:cstheme="minorBidi"/>
                                  <w:i/>
                                </w:rPr>
                              </m:ctrlPr>
                            </m:mPr>
                            <m:mr>
                              <m:e>
                                <m:r>
                                  <w:rPr>
                                    <w:rFonts w:ascii="Cambria Math" w:hAnsi="Cambria Math" w:cstheme="minorBidi"/>
                                  </w:rPr>
                                  <m:t>429</m:t>
                                </m:r>
                              </m:e>
                            </m:mr>
                            <m:mr>
                              <m:e>
                                <m:r>
                                  <w:rPr>
                                    <w:rFonts w:ascii="Cambria Math" w:hAnsi="Cambria Math" w:cstheme="minorBidi"/>
                                  </w:rPr>
                                  <m:t>⋮</m:t>
                                </m:r>
                              </m:e>
                            </m:mr>
                            <m:mr>
                              <m:e>
                                <m:r>
                                  <w:rPr>
                                    <w:rFonts w:ascii="Cambria Math" w:hAnsi="Cambria Math" w:cstheme="minorBidi"/>
                                  </w:rPr>
                                  <m:t>316</m:t>
                                </m:r>
                              </m:e>
                            </m:mr>
                          </m:m>
                        </m:e>
                      </m:mr>
                    </m:m>
                  </m:e>
                </m:d>
              </m:e>
            </m:mr>
          </m:m>
        </m:oMath>
      </m:oMathPara>
    </w:p>
    <w:p w:rsidR="001C1878" w:rsidRPr="00EB6271" w:rsidRDefault="001C1878" w:rsidP="001C1878">
      <w:pPr>
        <w:rPr>
          <w:rFonts w:eastAsiaTheme="minorEastAsia"/>
        </w:rPr>
      </w:pPr>
    </w:p>
    <w:sectPr w:rsidR="001C1878" w:rsidRPr="00EB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77"/>
    <w:rsid w:val="00006DDD"/>
    <w:rsid w:val="00011A25"/>
    <w:rsid w:val="000208C9"/>
    <w:rsid w:val="00030D3C"/>
    <w:rsid w:val="00067218"/>
    <w:rsid w:val="000A4E3E"/>
    <w:rsid w:val="000B410A"/>
    <w:rsid w:val="000D6789"/>
    <w:rsid w:val="00100569"/>
    <w:rsid w:val="00120ACB"/>
    <w:rsid w:val="00120C81"/>
    <w:rsid w:val="00122709"/>
    <w:rsid w:val="00137814"/>
    <w:rsid w:val="001401AB"/>
    <w:rsid w:val="001411AD"/>
    <w:rsid w:val="00160C46"/>
    <w:rsid w:val="00165023"/>
    <w:rsid w:val="00182635"/>
    <w:rsid w:val="00182720"/>
    <w:rsid w:val="00185A0F"/>
    <w:rsid w:val="00185A9F"/>
    <w:rsid w:val="001952CF"/>
    <w:rsid w:val="00197D71"/>
    <w:rsid w:val="001B4678"/>
    <w:rsid w:val="001C1878"/>
    <w:rsid w:val="001C7293"/>
    <w:rsid w:val="001D78D0"/>
    <w:rsid w:val="001F192A"/>
    <w:rsid w:val="0020467F"/>
    <w:rsid w:val="0021325B"/>
    <w:rsid w:val="00220BBF"/>
    <w:rsid w:val="0024220B"/>
    <w:rsid w:val="00280513"/>
    <w:rsid w:val="002B631C"/>
    <w:rsid w:val="002B70B4"/>
    <w:rsid w:val="002B7EE7"/>
    <w:rsid w:val="002D03EA"/>
    <w:rsid w:val="002F2A7C"/>
    <w:rsid w:val="003226F2"/>
    <w:rsid w:val="00324844"/>
    <w:rsid w:val="003261F0"/>
    <w:rsid w:val="003728AE"/>
    <w:rsid w:val="00374EF5"/>
    <w:rsid w:val="0039148F"/>
    <w:rsid w:val="0039213D"/>
    <w:rsid w:val="003B32EF"/>
    <w:rsid w:val="003B4B76"/>
    <w:rsid w:val="003C1084"/>
    <w:rsid w:val="003C7916"/>
    <w:rsid w:val="003D0DC0"/>
    <w:rsid w:val="003E477B"/>
    <w:rsid w:val="00424A5A"/>
    <w:rsid w:val="00443CFD"/>
    <w:rsid w:val="004543BA"/>
    <w:rsid w:val="004619E6"/>
    <w:rsid w:val="00470CCF"/>
    <w:rsid w:val="00473EA2"/>
    <w:rsid w:val="004B118C"/>
    <w:rsid w:val="004E2D58"/>
    <w:rsid w:val="004E3364"/>
    <w:rsid w:val="00510B07"/>
    <w:rsid w:val="00517C7C"/>
    <w:rsid w:val="00542BA5"/>
    <w:rsid w:val="00547692"/>
    <w:rsid w:val="00561E35"/>
    <w:rsid w:val="005874B6"/>
    <w:rsid w:val="00597FA6"/>
    <w:rsid w:val="005A276A"/>
    <w:rsid w:val="005A5B47"/>
    <w:rsid w:val="005E50D3"/>
    <w:rsid w:val="005F229A"/>
    <w:rsid w:val="005F71CA"/>
    <w:rsid w:val="006045EF"/>
    <w:rsid w:val="00624967"/>
    <w:rsid w:val="00632AE6"/>
    <w:rsid w:val="00640D70"/>
    <w:rsid w:val="00650EFB"/>
    <w:rsid w:val="00660781"/>
    <w:rsid w:val="00662D9A"/>
    <w:rsid w:val="0066358F"/>
    <w:rsid w:val="0066795A"/>
    <w:rsid w:val="006700B4"/>
    <w:rsid w:val="00672E44"/>
    <w:rsid w:val="00685D99"/>
    <w:rsid w:val="00692EE8"/>
    <w:rsid w:val="006B5D60"/>
    <w:rsid w:val="006B6DA3"/>
    <w:rsid w:val="006D4717"/>
    <w:rsid w:val="006E63E1"/>
    <w:rsid w:val="006F72FD"/>
    <w:rsid w:val="006F7F89"/>
    <w:rsid w:val="00751653"/>
    <w:rsid w:val="00752DA2"/>
    <w:rsid w:val="00757B3D"/>
    <w:rsid w:val="00760133"/>
    <w:rsid w:val="00766948"/>
    <w:rsid w:val="00790D92"/>
    <w:rsid w:val="00796298"/>
    <w:rsid w:val="00796FFA"/>
    <w:rsid w:val="007A5200"/>
    <w:rsid w:val="007A7944"/>
    <w:rsid w:val="007B0B79"/>
    <w:rsid w:val="007C554A"/>
    <w:rsid w:val="007D7419"/>
    <w:rsid w:val="007E0055"/>
    <w:rsid w:val="007E188F"/>
    <w:rsid w:val="007F5A66"/>
    <w:rsid w:val="008100FE"/>
    <w:rsid w:val="00814AB9"/>
    <w:rsid w:val="00824477"/>
    <w:rsid w:val="0083542D"/>
    <w:rsid w:val="00850FEC"/>
    <w:rsid w:val="008604E2"/>
    <w:rsid w:val="00863262"/>
    <w:rsid w:val="00867288"/>
    <w:rsid w:val="00873E94"/>
    <w:rsid w:val="008915EA"/>
    <w:rsid w:val="008935E3"/>
    <w:rsid w:val="00896114"/>
    <w:rsid w:val="008A6ED5"/>
    <w:rsid w:val="008C5F5F"/>
    <w:rsid w:val="008D426A"/>
    <w:rsid w:val="008E15D5"/>
    <w:rsid w:val="008E5AD8"/>
    <w:rsid w:val="00901CAB"/>
    <w:rsid w:val="00911896"/>
    <w:rsid w:val="009124EB"/>
    <w:rsid w:val="00926E5C"/>
    <w:rsid w:val="00930A43"/>
    <w:rsid w:val="00937326"/>
    <w:rsid w:val="009422CC"/>
    <w:rsid w:val="009433B2"/>
    <w:rsid w:val="009571DB"/>
    <w:rsid w:val="00963697"/>
    <w:rsid w:val="00974C26"/>
    <w:rsid w:val="0097584F"/>
    <w:rsid w:val="00975F06"/>
    <w:rsid w:val="00976884"/>
    <w:rsid w:val="00981E99"/>
    <w:rsid w:val="00982FA4"/>
    <w:rsid w:val="00995E09"/>
    <w:rsid w:val="009A18DB"/>
    <w:rsid w:val="009B551D"/>
    <w:rsid w:val="009C0F82"/>
    <w:rsid w:val="009C1B9F"/>
    <w:rsid w:val="009D1880"/>
    <w:rsid w:val="009E05BA"/>
    <w:rsid w:val="009E6DCF"/>
    <w:rsid w:val="009F7927"/>
    <w:rsid w:val="00A001B5"/>
    <w:rsid w:val="00A01764"/>
    <w:rsid w:val="00A11F09"/>
    <w:rsid w:val="00A2697A"/>
    <w:rsid w:val="00A41AC3"/>
    <w:rsid w:val="00A5042D"/>
    <w:rsid w:val="00A617D6"/>
    <w:rsid w:val="00A70C0F"/>
    <w:rsid w:val="00A86A69"/>
    <w:rsid w:val="00A9261E"/>
    <w:rsid w:val="00A9543F"/>
    <w:rsid w:val="00A96CD9"/>
    <w:rsid w:val="00AA53D9"/>
    <w:rsid w:val="00AD0D15"/>
    <w:rsid w:val="00AD0DD4"/>
    <w:rsid w:val="00AD1913"/>
    <w:rsid w:val="00AE3653"/>
    <w:rsid w:val="00AE4996"/>
    <w:rsid w:val="00AF4C67"/>
    <w:rsid w:val="00B039C4"/>
    <w:rsid w:val="00B90B19"/>
    <w:rsid w:val="00B95F6C"/>
    <w:rsid w:val="00BA6E54"/>
    <w:rsid w:val="00BB2CB8"/>
    <w:rsid w:val="00BB2F6C"/>
    <w:rsid w:val="00BB3094"/>
    <w:rsid w:val="00BC4CD6"/>
    <w:rsid w:val="00BD3027"/>
    <w:rsid w:val="00BD6C26"/>
    <w:rsid w:val="00BF0942"/>
    <w:rsid w:val="00BF52EF"/>
    <w:rsid w:val="00C14B4B"/>
    <w:rsid w:val="00C16513"/>
    <w:rsid w:val="00C2358F"/>
    <w:rsid w:val="00C27FAF"/>
    <w:rsid w:val="00C351A2"/>
    <w:rsid w:val="00C516B0"/>
    <w:rsid w:val="00C62061"/>
    <w:rsid w:val="00C6463A"/>
    <w:rsid w:val="00C66DCB"/>
    <w:rsid w:val="00C676AF"/>
    <w:rsid w:val="00C96613"/>
    <w:rsid w:val="00CA0485"/>
    <w:rsid w:val="00CB44C2"/>
    <w:rsid w:val="00CB7F4C"/>
    <w:rsid w:val="00CC20DE"/>
    <w:rsid w:val="00CD3C4B"/>
    <w:rsid w:val="00CD5ADC"/>
    <w:rsid w:val="00CE601E"/>
    <w:rsid w:val="00D01C9C"/>
    <w:rsid w:val="00D1647F"/>
    <w:rsid w:val="00D21197"/>
    <w:rsid w:val="00D34DFD"/>
    <w:rsid w:val="00D46D7B"/>
    <w:rsid w:val="00D470CA"/>
    <w:rsid w:val="00D62026"/>
    <w:rsid w:val="00D81731"/>
    <w:rsid w:val="00D928C5"/>
    <w:rsid w:val="00DA11F1"/>
    <w:rsid w:val="00DE1565"/>
    <w:rsid w:val="00DF7D9F"/>
    <w:rsid w:val="00E14286"/>
    <w:rsid w:val="00E15319"/>
    <w:rsid w:val="00E24D00"/>
    <w:rsid w:val="00E3302C"/>
    <w:rsid w:val="00E335B0"/>
    <w:rsid w:val="00E3783A"/>
    <w:rsid w:val="00E40995"/>
    <w:rsid w:val="00E419B1"/>
    <w:rsid w:val="00E665CA"/>
    <w:rsid w:val="00E707BD"/>
    <w:rsid w:val="00E70A21"/>
    <w:rsid w:val="00E75207"/>
    <w:rsid w:val="00EB6271"/>
    <w:rsid w:val="00EB7CD5"/>
    <w:rsid w:val="00EC4086"/>
    <w:rsid w:val="00EE1D2E"/>
    <w:rsid w:val="00EF24FE"/>
    <w:rsid w:val="00EF48BB"/>
    <w:rsid w:val="00EF4F7D"/>
    <w:rsid w:val="00F001F1"/>
    <w:rsid w:val="00F00D75"/>
    <w:rsid w:val="00F04C3E"/>
    <w:rsid w:val="00F214B3"/>
    <w:rsid w:val="00F25D71"/>
    <w:rsid w:val="00F261B2"/>
    <w:rsid w:val="00F36379"/>
    <w:rsid w:val="00F43813"/>
    <w:rsid w:val="00F6287F"/>
    <w:rsid w:val="00F640C4"/>
    <w:rsid w:val="00F734CE"/>
    <w:rsid w:val="00F77A22"/>
    <w:rsid w:val="00F80A11"/>
    <w:rsid w:val="00FC320D"/>
    <w:rsid w:val="00FC716E"/>
    <w:rsid w:val="00FF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65D1"/>
  <w15:chartTrackingRefBased/>
  <w15:docId w15:val="{55F48772-1C69-451F-A629-51664B1C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A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477"/>
    <w:rPr>
      <w:color w:val="808080"/>
    </w:rPr>
  </w:style>
  <w:style w:type="paragraph" w:styleId="NormalWeb">
    <w:name w:val="Normal (Web)"/>
    <w:basedOn w:val="Normal"/>
    <w:uiPriority w:val="99"/>
    <w:semiHidden/>
    <w:unhideWhenUsed/>
    <w:rsid w:val="00A5042D"/>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41AC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427</Words>
  <Characters>2494</Characters>
  <Application>Microsoft Office Word</Application>
  <DocSecurity>0</DocSecurity>
  <Lines>55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Conklin, Michael B</dc:creator>
  <cp:keywords/>
  <dc:description/>
  <cp:lastModifiedBy>Conklin, Michael B</cp:lastModifiedBy>
  <cp:revision>4</cp:revision>
  <dcterms:created xsi:type="dcterms:W3CDTF">2017-12-19T17:53:00Z</dcterms:created>
  <dcterms:modified xsi:type="dcterms:W3CDTF">2017-12-19T21:35:00Z</dcterms:modified>
</cp:coreProperties>
</file>