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bidi/>
        <w:jc w:val="center"/>
      </w:pPr>
      <w:r>
        <w:rPr>
          <w:rFonts w:ascii="Times New Roman" w:hAnsi="Times New Roman" w:cs="Traditional Arabic" w:eastAsia="Traditional Arabic"/>
          <w:b/>
          <w:bCs/>
          <w:sz w:val="48"/>
          <w:szCs w:val="64"/>
          <w:rtl/>
        </w:rPr>
        <w:t>التقرير الشامل لمراجعة الرسالة</w:t>
      </w:r>
    </w:p>
    <w:p>
      <w:pPr>
        <w:bidi/>
        <w:jc w:val="center"/>
      </w:pPr>
      <w:r>
        <w:rPr>
          <w:rFonts w:ascii="Times New Roman" w:hAnsi="Times New Roman" w:cs="Traditional Arabic" w:eastAsia="Traditional Arabic"/>
          <w:b/>
          <w:bCs/>
          <w:sz w:val="32"/>
          <w:szCs w:val="44"/>
          <w:rtl/>
        </w:rPr>
        <w:t>«أحكام الأسرة للأقليات المسلمة في الغرب بين الفقه والقانون – الأرجنتين نموذجًا»</w:t>
      </w:r>
    </w:p>
    <w:p/>
    <w:p>
      <w:pPr>
        <w:bidi/>
        <w:jc w:val="center"/>
      </w:pPr>
      <w:r>
        <w:rPr>
          <w:rFonts w:ascii="Times New Roman" w:hAnsi="Times New Roman" w:cs="Traditional Arabic" w:eastAsia="Traditional Arabic"/>
          <w:sz w:val="28"/>
          <w:szCs w:val="40"/>
          <w:rtl/>
        </w:rPr>
        <w:t>دراسة ونقد وجمع معلومات وخطة رفع، لا إعادة كتابة المتن</w:t>
      </w:r>
    </w:p>
    <w:p>
      <w:pPr>
        <w:bidi/>
        <w:jc w:val="center"/>
      </w:pPr>
      <w:r>
        <w:rPr>
          <w:rFonts w:ascii="Times New Roman" w:hAnsi="Times New Roman" w:cs="Traditional Arabic" w:eastAsia="Traditional Arabic"/>
          <w:sz w:val="28"/>
          <w:szCs w:val="40"/>
          <w:rtl/>
        </w:rPr>
        <w:t>خلاصة ثلاثة عشر تقريرًا لفريق المراجعة</w:t>
      </w:r>
    </w:p>
    <w:p>
      <w:pPr>
        <w:bidi/>
        <w:jc w:val="center"/>
      </w:pPr>
      <w:r>
        <w:rPr>
          <w:rFonts w:ascii="Times New Roman" w:hAnsi="Times New Roman" w:cs="Traditional Arabic" w:eastAsia="Traditional Arabic"/>
          <w:sz w:val="28"/>
          <w:szCs w:val="40"/>
          <w:rtl/>
        </w:rPr>
        <w:t>الباحث: زاهر</w:t>
      </w:r>
    </w:p>
    <w:p>
      <w:pPr>
        <w:bidi/>
        <w:jc w:val="center"/>
      </w:pPr>
      <w:r>
        <w:rPr>
          <w:rFonts w:ascii="Times New Roman" w:hAnsi="Times New Roman" w:cs="Traditional Arabic" w:eastAsia="Traditional Arabic"/>
          <w:sz w:val="28"/>
          <w:szCs w:val="40"/>
          <w:rtl/>
        </w:rPr>
        <w:t>إعداد: الكاتب</w:t>
      </w:r>
    </w:p>
    <w:p>
      <w:pPr>
        <w:bidi/>
        <w:jc w:val="center"/>
      </w:pPr>
      <w:r>
        <w:rPr>
          <w:rFonts w:ascii="Times New Roman" w:hAnsi="Times New Roman" w:cs="Traditional Arabic" w:eastAsia="Traditional Arabic"/>
          <w:sz w:val="28"/>
          <w:szCs w:val="40"/>
          <w:rtl/>
        </w:rPr>
        <w:t>التاريخ: 21 أكتوبر 2026</w:t>
      </w:r>
    </w:p>
    <w:p/>
    <w:p/>
    <w:p/>
    <w:p/>
    <w:p>
      <w:pPr>
        <w:bidi/>
        <w:jc w:val="center"/>
      </w:pPr>
      <w:r>
        <w:rPr>
          <w:rFonts w:ascii="Times New Roman" w:hAnsi="Times New Roman" w:cs="Traditional Arabic" w:eastAsia="Traditional Arabic"/>
          <w:sz w:val="24"/>
          <w:szCs w:val="32"/>
          <w:rtl/>
        </w:rPr>
        <w:t>الوسوم: [نص] [منقول] [تحليل] [استنتاج] [رأي] [يحتاج تحققًا]</w:t>
      </w:r>
    </w:p>
    <w:p>
      <w:pPr>
        <w:pageBreakBefore/>
        <w:bidi/>
        <w:spacing w:after="200"/>
        <w:jc w:val="start"/>
      </w:pPr>
      <w:r>
        <w:rPr>
          <w:rFonts w:ascii="Times New Roman" w:hAnsi="Times New Roman" w:cs="Traditional Arabic" w:eastAsia="Traditional Arabic"/>
          <w:b/>
          <w:bCs/>
          <w:sz w:val="32"/>
          <w:szCs w:val="40"/>
          <w:rtl/>
        </w:rPr>
        <w:t>فهرس العناوين</w:t>
      </w:r>
    </w:p>
    <w:p>
      <w:pPr>
        <w:pStyle w:val="toc1"/>
        <w:bidi/>
        <w:jc w:val="start"/>
      </w:pPr>
      <w:r>
        <w:fldChar w:fldCharType="begin"/>
      </w:r>
      <w:r>
        <w:instrText xml:space="preserve"> TOC \o "1-2" \h \z \u </w:instrText>
      </w:r>
      <w:r>
        <w:fldChar w:fldCharType="separate"/>
      </w:r>
      <w:r>
        <w:rPr>
          <w:rFonts w:ascii="Times New Roman" w:hAnsi="Times New Roman" w:cs="Traditional Arabic" w:eastAsia="Traditional Arabic"/>
          <w:b/>
          <w:bCs/>
          <w:sz w:val="24"/>
          <w:szCs w:val="32"/>
          <w:rtl/>
        </w:rPr>
        <w:t>1. الملخص التنفيذي</w:t>
      </w:r>
      <w:r>
        <w:tab/>
      </w:r>
      <w:r>
        <w:rPr>
          <w:rFonts w:ascii="Times New Roman" w:hAnsi="Times New Roman" w:cs="Traditional Arabic" w:eastAsia="Traditional Arabic"/>
          <w:sz w:val="24"/>
          <w:szCs w:val="30"/>
          <w:rtl/>
        </w:rPr>
        <w:t>4</w:t>
      </w:r>
    </w:p>
    <w:p>
      <w:pPr>
        <w:pStyle w:val="toc2"/>
        <w:bidi/>
        <w:jc w:val="start"/>
      </w:pPr>
      <w:r>
        <w:rPr>
          <w:rFonts w:ascii="Times New Roman" w:hAnsi="Times New Roman" w:cs="Traditional Arabic" w:eastAsia="Traditional Arabic"/>
          <w:sz w:val="24"/>
          <w:szCs w:val="30"/>
          <w:rtl/>
        </w:rPr>
        <w:t>1.1 الحصيلة في فقرات</w:t>
      </w:r>
      <w:r>
        <w:tab/>
      </w:r>
      <w:r>
        <w:rPr>
          <w:rFonts w:ascii="Times New Roman" w:hAnsi="Times New Roman" w:cs="Traditional Arabic" w:eastAsia="Traditional Arabic"/>
          <w:sz w:val="24"/>
          <w:szCs w:val="30"/>
          <w:rtl/>
        </w:rPr>
        <w:t>4</w:t>
      </w:r>
    </w:p>
    <w:p>
      <w:pPr>
        <w:pStyle w:val="toc2"/>
        <w:bidi/>
        <w:jc w:val="start"/>
      </w:pPr>
      <w:r>
        <w:rPr>
          <w:rFonts w:ascii="Times New Roman" w:hAnsi="Times New Roman" w:cs="Traditional Arabic" w:eastAsia="Traditional Arabic"/>
          <w:sz w:val="24"/>
          <w:szCs w:val="30"/>
          <w:rtl/>
        </w:rPr>
        <w:t>1.2 أهم التصحيحات الفورية (التفصيل في القسم 4)</w:t>
      </w:r>
      <w:r>
        <w:tab/>
      </w:r>
      <w:r>
        <w:rPr>
          <w:rFonts w:ascii="Times New Roman" w:hAnsi="Times New Roman" w:cs="Traditional Arabic" w:eastAsia="Traditional Arabic"/>
          <w:sz w:val="24"/>
          <w:szCs w:val="30"/>
          <w:rtl/>
        </w:rPr>
        <w:t>6</w:t>
      </w:r>
    </w:p>
    <w:p>
      <w:pPr>
        <w:pStyle w:val="toc2"/>
        <w:bidi/>
        <w:jc w:val="start"/>
      </w:pPr>
      <w:r>
        <w:rPr>
          <w:rFonts w:ascii="Times New Roman" w:hAnsi="Times New Roman" w:cs="Traditional Arabic" w:eastAsia="Traditional Arabic"/>
          <w:sz w:val="24"/>
          <w:szCs w:val="30"/>
          <w:rtl/>
        </w:rPr>
        <w:t>1.3 القرارات التي تنتظر الباحث</w:t>
      </w:r>
      <w:r>
        <w:tab/>
      </w:r>
      <w:r>
        <w:rPr>
          <w:rFonts w:ascii="Times New Roman" w:hAnsi="Times New Roman" w:cs="Traditional Arabic" w:eastAsia="Traditional Arabic"/>
          <w:sz w:val="24"/>
          <w:szCs w:val="30"/>
          <w:rtl/>
        </w:rPr>
        <w:t>7</w:t>
      </w:r>
    </w:p>
    <w:p>
      <w:pPr>
        <w:pStyle w:val="toc1"/>
        <w:bidi/>
        <w:jc w:val="start"/>
      </w:pPr>
      <w:r>
        <w:rPr>
          <w:rFonts w:ascii="Times New Roman" w:hAnsi="Times New Roman" w:cs="Traditional Arabic" w:eastAsia="Traditional Arabic"/>
          <w:b/>
          <w:bCs/>
          <w:sz w:val="24"/>
          <w:szCs w:val="32"/>
          <w:rtl/>
        </w:rPr>
        <w:t>2. فريق العمل وأدواره</w:t>
      </w:r>
      <w:r>
        <w:tab/>
      </w:r>
      <w:r>
        <w:rPr>
          <w:rFonts w:ascii="Times New Roman" w:hAnsi="Times New Roman" w:cs="Traditional Arabic" w:eastAsia="Traditional Arabic"/>
          <w:sz w:val="24"/>
          <w:szCs w:val="30"/>
          <w:rtl/>
        </w:rPr>
        <w:t>9</w:t>
      </w:r>
    </w:p>
    <w:p>
      <w:pPr>
        <w:pStyle w:val="toc2"/>
        <w:bidi/>
        <w:jc w:val="start"/>
      </w:pPr>
      <w:r>
        <w:rPr>
          <w:rFonts w:ascii="Times New Roman" w:hAnsi="Times New Roman" w:cs="Traditional Arabic" w:eastAsia="Traditional Arabic"/>
          <w:sz w:val="24"/>
          <w:szCs w:val="30"/>
          <w:rtl/>
        </w:rPr>
        <w:t>2.1 الأدوار والتقارير</w:t>
      </w:r>
      <w:r>
        <w:tab/>
      </w:r>
      <w:r>
        <w:rPr>
          <w:rFonts w:ascii="Times New Roman" w:hAnsi="Times New Roman" w:cs="Traditional Arabic" w:eastAsia="Traditional Arabic"/>
          <w:sz w:val="24"/>
          <w:szCs w:val="30"/>
          <w:rtl/>
        </w:rPr>
        <w:t>9</w:t>
      </w:r>
    </w:p>
    <w:p>
      <w:pPr>
        <w:pStyle w:val="toc2"/>
        <w:bidi/>
        <w:jc w:val="start"/>
      </w:pPr>
      <w:r>
        <w:rPr>
          <w:rFonts w:ascii="Times New Roman" w:hAnsi="Times New Roman" w:cs="Traditional Arabic" w:eastAsia="Traditional Arabic"/>
          <w:sz w:val="24"/>
          <w:szCs w:val="30"/>
          <w:rtl/>
        </w:rPr>
        <w:t>2.2 ما اتفقت عليه التقارير</w:t>
      </w:r>
      <w:r>
        <w:tab/>
      </w:r>
      <w:r>
        <w:rPr>
          <w:rFonts w:ascii="Times New Roman" w:hAnsi="Times New Roman" w:cs="Traditional Arabic" w:eastAsia="Traditional Arabic"/>
          <w:sz w:val="24"/>
          <w:szCs w:val="30"/>
          <w:rtl/>
        </w:rPr>
        <w:t>10</w:t>
      </w:r>
    </w:p>
    <w:p>
      <w:pPr>
        <w:pStyle w:val="toc2"/>
        <w:bidi/>
        <w:jc w:val="start"/>
      </w:pPr>
      <w:r>
        <w:rPr>
          <w:rFonts w:ascii="Times New Roman" w:hAnsi="Times New Roman" w:cs="Traditional Arabic" w:eastAsia="Traditional Arabic"/>
          <w:sz w:val="24"/>
          <w:szCs w:val="30"/>
          <w:rtl/>
        </w:rPr>
        <w:t>2.3 تعارضات ظاهرة بين التقارير وكيف عولجت</w:t>
      </w:r>
      <w:r>
        <w:tab/>
      </w:r>
      <w:r>
        <w:rPr>
          <w:rFonts w:ascii="Times New Roman" w:hAnsi="Times New Roman" w:cs="Traditional Arabic" w:eastAsia="Traditional Arabic"/>
          <w:sz w:val="24"/>
          <w:szCs w:val="30"/>
          <w:rtl/>
        </w:rPr>
        <w:t>11</w:t>
      </w:r>
    </w:p>
    <w:p>
      <w:pPr>
        <w:pStyle w:val="toc1"/>
        <w:bidi/>
        <w:jc w:val="start"/>
      </w:pPr>
      <w:r>
        <w:rPr>
          <w:rFonts w:ascii="Times New Roman" w:hAnsi="Times New Roman" w:cs="Traditional Arabic" w:eastAsia="Traditional Arabic"/>
          <w:b/>
          <w:bCs/>
          <w:sz w:val="24"/>
          <w:szCs w:val="32"/>
          <w:rtl/>
        </w:rPr>
        <w:t>3. النتائج حسب الفصل</w:t>
      </w:r>
      <w:r>
        <w:tab/>
      </w:r>
      <w:r>
        <w:rPr>
          <w:rFonts w:ascii="Times New Roman" w:hAnsi="Times New Roman" w:cs="Traditional Arabic" w:eastAsia="Traditional Arabic"/>
          <w:sz w:val="24"/>
          <w:szCs w:val="30"/>
          <w:rtl/>
        </w:rPr>
        <w:t>12</w:t>
      </w:r>
    </w:p>
    <w:p>
      <w:pPr>
        <w:pStyle w:val="toc2"/>
        <w:bidi/>
        <w:jc w:val="start"/>
      </w:pPr>
      <w:r>
        <w:rPr>
          <w:rFonts w:ascii="Times New Roman" w:hAnsi="Times New Roman" w:cs="Traditional Arabic" w:eastAsia="Traditional Arabic"/>
          <w:sz w:val="24"/>
          <w:szCs w:val="30"/>
          <w:rtl/>
        </w:rPr>
        <w:t>3.1 الفصل الأول: المقدمة</w:t>
      </w:r>
      <w:r>
        <w:tab/>
      </w:r>
      <w:r>
        <w:rPr>
          <w:rFonts w:ascii="Times New Roman" w:hAnsi="Times New Roman" w:cs="Traditional Arabic" w:eastAsia="Traditional Arabic"/>
          <w:sz w:val="24"/>
          <w:szCs w:val="30"/>
          <w:rtl/>
        </w:rPr>
        <w:t>12</w:t>
      </w:r>
    </w:p>
    <w:p>
      <w:pPr>
        <w:pStyle w:val="toc2"/>
        <w:bidi/>
        <w:jc w:val="start"/>
      </w:pPr>
      <w:r>
        <w:rPr>
          <w:rFonts w:ascii="Times New Roman" w:hAnsi="Times New Roman" w:cs="Traditional Arabic" w:eastAsia="Traditional Arabic"/>
          <w:sz w:val="24"/>
          <w:szCs w:val="30"/>
          <w:rtl/>
        </w:rPr>
        <w:t>3.2 الفصل الثاني: الإطار المفاهيمي والمنهجي</w:t>
      </w:r>
      <w:r>
        <w:tab/>
      </w:r>
      <w:r>
        <w:rPr>
          <w:rFonts w:ascii="Times New Roman" w:hAnsi="Times New Roman" w:cs="Traditional Arabic" w:eastAsia="Traditional Arabic"/>
          <w:sz w:val="24"/>
          <w:szCs w:val="30"/>
          <w:rtl/>
        </w:rPr>
        <w:t>15</w:t>
      </w:r>
    </w:p>
    <w:p>
      <w:pPr>
        <w:pStyle w:val="toc2"/>
        <w:bidi/>
        <w:jc w:val="start"/>
      </w:pPr>
      <w:r>
        <w:rPr>
          <w:rFonts w:ascii="Times New Roman" w:hAnsi="Times New Roman" w:cs="Traditional Arabic" w:eastAsia="Traditional Arabic"/>
          <w:sz w:val="24"/>
          <w:szCs w:val="30"/>
          <w:rtl/>
        </w:rPr>
        <w:t>3.3 الفصل الثاني، المبحث الثاني: الجالية المسلمة في الأرجنتين</w:t>
      </w:r>
      <w:r>
        <w:tab/>
      </w:r>
      <w:r>
        <w:rPr>
          <w:rFonts w:ascii="Times New Roman" w:hAnsi="Times New Roman" w:cs="Traditional Arabic" w:eastAsia="Traditional Arabic"/>
          <w:sz w:val="24"/>
          <w:szCs w:val="30"/>
          <w:rtl/>
        </w:rPr>
        <w:t>18</w:t>
      </w:r>
    </w:p>
    <w:p>
      <w:pPr>
        <w:pStyle w:val="toc2"/>
        <w:bidi/>
        <w:jc w:val="start"/>
      </w:pPr>
      <w:r>
        <w:rPr>
          <w:rFonts w:ascii="Times New Roman" w:hAnsi="Times New Roman" w:cs="Traditional Arabic" w:eastAsia="Traditional Arabic"/>
          <w:sz w:val="24"/>
          <w:szCs w:val="30"/>
          <w:rtl/>
        </w:rPr>
        <w:t>3.4 الفصل الثالث: الخطبة والزواج والطلاق (اثنتان وعشرون إشكالية)</w:t>
      </w:r>
      <w:r>
        <w:tab/>
      </w:r>
      <w:r>
        <w:rPr>
          <w:rFonts w:ascii="Times New Roman" w:hAnsi="Times New Roman" w:cs="Traditional Arabic" w:eastAsia="Traditional Arabic"/>
          <w:sz w:val="24"/>
          <w:szCs w:val="30"/>
          <w:rtl/>
        </w:rPr>
        <w:t>22</w:t>
      </w:r>
    </w:p>
    <w:p>
      <w:pPr>
        <w:pStyle w:val="toc2"/>
        <w:bidi/>
        <w:jc w:val="start"/>
      </w:pPr>
      <w:r>
        <w:rPr>
          <w:rFonts w:ascii="Times New Roman" w:hAnsi="Times New Roman" w:cs="Traditional Arabic" w:eastAsia="Traditional Arabic"/>
          <w:sz w:val="24"/>
          <w:szCs w:val="30"/>
          <w:rtl/>
        </w:rPr>
        <w:t>3.5 الفصل الرابع: النسب والحضانة والنفقة (خمس عشرة إشكالية)</w:t>
      </w:r>
      <w:r>
        <w:tab/>
      </w:r>
      <w:r>
        <w:rPr>
          <w:rFonts w:ascii="Times New Roman" w:hAnsi="Times New Roman" w:cs="Traditional Arabic" w:eastAsia="Traditional Arabic"/>
          <w:sz w:val="24"/>
          <w:szCs w:val="30"/>
          <w:rtl/>
        </w:rPr>
        <w:t>27</w:t>
      </w:r>
    </w:p>
    <w:p>
      <w:pPr>
        <w:pStyle w:val="toc2"/>
        <w:bidi/>
        <w:jc w:val="start"/>
      </w:pPr>
      <w:r>
        <w:rPr>
          <w:rFonts w:ascii="Times New Roman" w:hAnsi="Times New Roman" w:cs="Traditional Arabic" w:eastAsia="Traditional Arabic"/>
          <w:sz w:val="24"/>
          <w:szCs w:val="30"/>
          <w:rtl/>
        </w:rPr>
        <w:t>3.6 الفصل الخامس والخاتمة والملاحق</w:t>
      </w:r>
      <w:r>
        <w:tab/>
      </w:r>
      <w:r>
        <w:rPr>
          <w:rFonts w:ascii="Times New Roman" w:hAnsi="Times New Roman" w:cs="Traditional Arabic" w:eastAsia="Traditional Arabic"/>
          <w:sz w:val="24"/>
          <w:szCs w:val="30"/>
          <w:rtl/>
        </w:rPr>
        <w:t>31</w:t>
      </w:r>
    </w:p>
    <w:p>
      <w:pPr>
        <w:pStyle w:val="toc2"/>
        <w:bidi/>
        <w:jc w:val="start"/>
      </w:pPr>
      <w:r>
        <w:rPr>
          <w:rFonts w:ascii="Times New Roman" w:hAnsi="Times New Roman" w:cs="Traditional Arabic" w:eastAsia="Traditional Arabic"/>
          <w:sz w:val="24"/>
          <w:szCs w:val="30"/>
          <w:rtl/>
        </w:rPr>
        <w:t>3.7 نتائج التحقق الفقهي عبر الفصول</w:t>
      </w:r>
      <w:r>
        <w:tab/>
      </w:r>
      <w:r>
        <w:rPr>
          <w:rFonts w:ascii="Times New Roman" w:hAnsi="Times New Roman" w:cs="Traditional Arabic" w:eastAsia="Traditional Arabic"/>
          <w:sz w:val="24"/>
          <w:szCs w:val="30"/>
          <w:rtl/>
        </w:rPr>
        <w:t>36</w:t>
      </w:r>
    </w:p>
    <w:p>
      <w:pPr>
        <w:pStyle w:val="toc2"/>
        <w:bidi/>
        <w:jc w:val="start"/>
      </w:pPr>
      <w:r>
        <w:rPr>
          <w:rFonts w:ascii="Times New Roman" w:hAnsi="Times New Roman" w:cs="Traditional Arabic" w:eastAsia="Traditional Arabic"/>
          <w:sz w:val="24"/>
          <w:szCs w:val="30"/>
          <w:rtl/>
        </w:rPr>
        <w:t>3.8 نتائج التحقق القانوني عبر الفصول</w:t>
      </w:r>
      <w:r>
        <w:tab/>
      </w:r>
      <w:r>
        <w:rPr>
          <w:rFonts w:ascii="Times New Roman" w:hAnsi="Times New Roman" w:cs="Traditional Arabic" w:eastAsia="Traditional Arabic"/>
          <w:sz w:val="24"/>
          <w:szCs w:val="30"/>
          <w:rtl/>
        </w:rPr>
        <w:t>38</w:t>
      </w:r>
    </w:p>
    <w:p>
      <w:pPr>
        <w:pStyle w:val="toc2"/>
        <w:bidi/>
        <w:jc w:val="start"/>
      </w:pPr>
      <w:r>
        <w:rPr>
          <w:rFonts w:ascii="Times New Roman" w:hAnsi="Times New Roman" w:cs="Traditional Arabic" w:eastAsia="Traditional Arabic"/>
          <w:sz w:val="24"/>
          <w:szCs w:val="30"/>
          <w:rtl/>
        </w:rPr>
        <w:t>3.9 العمل الأكاديمي والتنسيق والمستودع</w:t>
      </w:r>
      <w:r>
        <w:tab/>
      </w:r>
      <w:r>
        <w:rPr>
          <w:rFonts w:ascii="Times New Roman" w:hAnsi="Times New Roman" w:cs="Traditional Arabic" w:eastAsia="Traditional Arabic"/>
          <w:sz w:val="24"/>
          <w:szCs w:val="30"/>
          <w:rtl/>
        </w:rPr>
        <w:t>39</w:t>
      </w:r>
    </w:p>
    <w:p>
      <w:pPr>
        <w:pStyle w:val="toc1"/>
        <w:bidi/>
        <w:jc w:val="start"/>
      </w:pPr>
      <w:r>
        <w:rPr>
          <w:rFonts w:ascii="Times New Roman" w:hAnsi="Times New Roman" w:cs="Traditional Arabic" w:eastAsia="Traditional Arabic"/>
          <w:b/>
          <w:bCs/>
          <w:sz w:val="24"/>
          <w:szCs w:val="32"/>
          <w:rtl/>
        </w:rPr>
        <w:t>4. الأخطاء الحرجة التي تستوجب تصحيحًا فوريًا</w:t>
      </w:r>
      <w:r>
        <w:tab/>
      </w:r>
      <w:r>
        <w:rPr>
          <w:rFonts w:ascii="Times New Roman" w:hAnsi="Times New Roman" w:cs="Traditional Arabic" w:eastAsia="Traditional Arabic"/>
          <w:sz w:val="24"/>
          <w:szCs w:val="30"/>
          <w:rtl/>
        </w:rPr>
        <w:t>41</w:t>
      </w:r>
    </w:p>
    <w:p>
      <w:pPr>
        <w:pStyle w:val="toc2"/>
        <w:bidi/>
        <w:jc w:val="start"/>
      </w:pPr>
      <w:r>
        <w:rPr>
          <w:rFonts w:ascii="Times New Roman" w:hAnsi="Times New Roman" w:cs="Traditional Arabic" w:eastAsia="Traditional Arabic"/>
          <w:sz w:val="24"/>
          <w:szCs w:val="30"/>
          <w:rtl/>
        </w:rPr>
        <w:t>4.1 المرتبة الأولى: حرجة (تُصحَّح قبل مواصلة الكتابة)</w:t>
      </w:r>
      <w:r>
        <w:tab/>
      </w:r>
      <w:r>
        <w:rPr>
          <w:rFonts w:ascii="Times New Roman" w:hAnsi="Times New Roman" w:cs="Traditional Arabic" w:eastAsia="Traditional Arabic"/>
          <w:sz w:val="24"/>
          <w:szCs w:val="30"/>
          <w:rtl/>
        </w:rPr>
        <w:t>41</w:t>
      </w:r>
    </w:p>
    <w:p>
      <w:pPr>
        <w:pStyle w:val="toc2"/>
        <w:bidi/>
        <w:jc w:val="start"/>
      </w:pPr>
      <w:r>
        <w:rPr>
          <w:rFonts w:ascii="Times New Roman" w:hAnsi="Times New Roman" w:cs="Traditional Arabic" w:eastAsia="Traditional Arabic"/>
          <w:sz w:val="24"/>
          <w:szCs w:val="30"/>
          <w:rtl/>
        </w:rPr>
        <w:t>4.2 المرتبة الثانية: عالية</w:t>
      </w:r>
      <w:r>
        <w:tab/>
      </w:r>
      <w:r>
        <w:rPr>
          <w:rFonts w:ascii="Times New Roman" w:hAnsi="Times New Roman" w:cs="Traditional Arabic" w:eastAsia="Traditional Arabic"/>
          <w:sz w:val="24"/>
          <w:szCs w:val="30"/>
          <w:rtl/>
        </w:rPr>
        <w:t>47</w:t>
      </w:r>
    </w:p>
    <w:p>
      <w:pPr>
        <w:pStyle w:val="toc2"/>
        <w:bidi/>
        <w:jc w:val="start"/>
      </w:pPr>
      <w:r>
        <w:rPr>
          <w:rFonts w:ascii="Times New Roman" w:hAnsi="Times New Roman" w:cs="Traditional Arabic" w:eastAsia="Traditional Arabic"/>
          <w:sz w:val="24"/>
          <w:szCs w:val="30"/>
          <w:rtl/>
        </w:rPr>
        <w:t>4.3 المرتبة الثالثة: متوسطة وفنية</w:t>
      </w:r>
      <w:r>
        <w:tab/>
      </w:r>
      <w:r>
        <w:rPr>
          <w:rFonts w:ascii="Times New Roman" w:hAnsi="Times New Roman" w:cs="Traditional Arabic" w:eastAsia="Traditional Arabic"/>
          <w:sz w:val="24"/>
          <w:szCs w:val="30"/>
          <w:rtl/>
        </w:rPr>
        <w:t>51</w:t>
      </w:r>
    </w:p>
    <w:p>
      <w:pPr>
        <w:pStyle w:val="toc1"/>
        <w:bidi/>
        <w:jc w:val="start"/>
      </w:pPr>
      <w:r>
        <w:rPr>
          <w:rFonts w:ascii="Times New Roman" w:hAnsi="Times New Roman" w:cs="Traditional Arabic" w:eastAsia="Traditional Arabic"/>
          <w:b/>
          <w:bCs/>
          <w:sz w:val="24"/>
          <w:szCs w:val="32"/>
          <w:rtl/>
        </w:rPr>
        <w:t>5. الإضافات الجديدة: إشكاليات وأحكام وقواعد فقهية</w:t>
      </w:r>
      <w:r>
        <w:tab/>
      </w:r>
      <w:r>
        <w:rPr>
          <w:rFonts w:ascii="Times New Roman" w:hAnsi="Times New Roman" w:cs="Traditional Arabic" w:eastAsia="Traditional Arabic"/>
          <w:sz w:val="24"/>
          <w:szCs w:val="30"/>
          <w:rtl/>
        </w:rPr>
        <w:t>53</w:t>
      </w:r>
    </w:p>
    <w:p>
      <w:pPr>
        <w:pStyle w:val="toc2"/>
        <w:bidi/>
        <w:jc w:val="start"/>
      </w:pPr>
      <w:r>
        <w:rPr>
          <w:rFonts w:ascii="Times New Roman" w:hAnsi="Times New Roman" w:cs="Traditional Arabic" w:eastAsia="Traditional Arabic"/>
          <w:sz w:val="24"/>
          <w:szCs w:val="30"/>
          <w:rtl/>
        </w:rPr>
        <w:t>5.1 إشكاليات جديدة (من تقرير «المستكشف»)</w:t>
      </w:r>
      <w:r>
        <w:tab/>
      </w:r>
      <w:r>
        <w:rPr>
          <w:rFonts w:ascii="Times New Roman" w:hAnsi="Times New Roman" w:cs="Traditional Arabic" w:eastAsia="Traditional Arabic"/>
          <w:sz w:val="24"/>
          <w:szCs w:val="30"/>
          <w:rtl/>
        </w:rPr>
        <w:t>53</w:t>
      </w:r>
    </w:p>
    <w:p>
      <w:pPr>
        <w:pStyle w:val="toc2"/>
        <w:bidi/>
        <w:jc w:val="start"/>
      </w:pPr>
      <w:r>
        <w:rPr>
          <w:rFonts w:ascii="Times New Roman" w:hAnsi="Times New Roman" w:cs="Traditional Arabic" w:eastAsia="Traditional Arabic"/>
          <w:sz w:val="24"/>
          <w:szCs w:val="30"/>
          <w:rtl/>
        </w:rPr>
        <w:t>5.2 أحكام أرجنتينية إضافية (من تقرير «القاضي»)</w:t>
      </w:r>
      <w:r>
        <w:tab/>
      </w:r>
      <w:r>
        <w:rPr>
          <w:rFonts w:ascii="Times New Roman" w:hAnsi="Times New Roman" w:cs="Traditional Arabic" w:eastAsia="Traditional Arabic"/>
          <w:sz w:val="24"/>
          <w:szCs w:val="30"/>
          <w:rtl/>
        </w:rPr>
        <w:t>58</w:t>
      </w:r>
    </w:p>
    <w:p>
      <w:pPr>
        <w:pStyle w:val="toc2"/>
        <w:bidi/>
        <w:jc w:val="start"/>
      </w:pPr>
      <w:r>
        <w:rPr>
          <w:rFonts w:ascii="Times New Roman" w:hAnsi="Times New Roman" w:cs="Traditional Arabic" w:eastAsia="Traditional Arabic"/>
          <w:sz w:val="24"/>
          <w:szCs w:val="30"/>
          <w:rtl/>
        </w:rPr>
        <w:t>5.3 رسائل جامعية مشابهة (من تقرير «المنهجي»)</w:t>
      </w:r>
      <w:r>
        <w:tab/>
      </w:r>
      <w:r>
        <w:rPr>
          <w:rFonts w:ascii="Times New Roman" w:hAnsi="Times New Roman" w:cs="Traditional Arabic" w:eastAsia="Traditional Arabic"/>
          <w:sz w:val="24"/>
          <w:szCs w:val="30"/>
          <w:rtl/>
        </w:rPr>
        <w:t>64</w:t>
      </w:r>
    </w:p>
    <w:p>
      <w:pPr>
        <w:pStyle w:val="toc2"/>
        <w:bidi/>
        <w:jc w:val="start"/>
      </w:pPr>
      <w:r>
        <w:rPr>
          <w:rFonts w:ascii="Times New Roman" w:hAnsi="Times New Roman" w:cs="Traditional Arabic" w:eastAsia="Traditional Arabic"/>
          <w:sz w:val="24"/>
          <w:szCs w:val="30"/>
          <w:rtl/>
        </w:rPr>
        <w:t>5.4 النموذج المنهجي ومعايير الترجيح [استنتاج: «المنهجي»]</w:t>
      </w:r>
      <w:r>
        <w:tab/>
      </w:r>
      <w:r>
        <w:rPr>
          <w:rFonts w:ascii="Times New Roman" w:hAnsi="Times New Roman" w:cs="Traditional Arabic" w:eastAsia="Traditional Arabic"/>
          <w:sz w:val="24"/>
          <w:szCs w:val="30"/>
          <w:rtl/>
        </w:rPr>
        <w:t>66</w:t>
      </w:r>
    </w:p>
    <w:p>
      <w:pPr>
        <w:pStyle w:val="toc2"/>
        <w:bidi/>
        <w:jc w:val="start"/>
      </w:pPr>
      <w:r>
        <w:rPr>
          <w:rFonts w:ascii="Times New Roman" w:hAnsi="Times New Roman" w:cs="Traditional Arabic" w:eastAsia="Traditional Arabic"/>
          <w:sz w:val="24"/>
          <w:szCs w:val="30"/>
          <w:rtl/>
        </w:rPr>
        <w:t>5.5 قواعد فقهية وأصولية ملائمة (متحقَّقة من الشاملة)</w:t>
      </w:r>
      <w:r>
        <w:tab/>
      </w:r>
      <w:r>
        <w:rPr>
          <w:rFonts w:ascii="Times New Roman" w:hAnsi="Times New Roman" w:cs="Traditional Arabic" w:eastAsia="Traditional Arabic"/>
          <w:sz w:val="24"/>
          <w:szCs w:val="30"/>
          <w:rtl/>
        </w:rPr>
        <w:t>68</w:t>
      </w:r>
    </w:p>
    <w:p>
      <w:pPr>
        <w:pStyle w:val="toc1"/>
        <w:bidi/>
        <w:jc w:val="start"/>
      </w:pPr>
      <w:r>
        <w:rPr>
          <w:rFonts w:ascii="Times New Roman" w:hAnsi="Times New Roman" w:cs="Traditional Arabic" w:eastAsia="Traditional Arabic"/>
          <w:b/>
          <w:bCs/>
          <w:sz w:val="24"/>
          <w:szCs w:val="32"/>
          <w:rtl/>
        </w:rPr>
        <w:t>6. خطة رفع الرسالة إلى أعلى مستوى</w:t>
      </w:r>
      <w:r>
        <w:tab/>
      </w:r>
      <w:r>
        <w:rPr>
          <w:rFonts w:ascii="Times New Roman" w:hAnsi="Times New Roman" w:cs="Traditional Arabic" w:eastAsia="Traditional Arabic"/>
          <w:sz w:val="24"/>
          <w:szCs w:val="30"/>
          <w:rtl/>
        </w:rPr>
        <w:t>71</w:t>
      </w:r>
    </w:p>
    <w:p>
      <w:pPr>
        <w:pStyle w:val="toc2"/>
        <w:bidi/>
        <w:jc w:val="start"/>
      </w:pPr>
      <w:r>
        <w:rPr>
          <w:rFonts w:ascii="Times New Roman" w:hAnsi="Times New Roman" w:cs="Traditional Arabic" w:eastAsia="Traditional Arabic"/>
          <w:sz w:val="24"/>
          <w:szCs w:val="30"/>
          <w:rtl/>
        </w:rPr>
        <w:t>6.1 الأولويات</w:t>
      </w:r>
      <w:r>
        <w:tab/>
      </w:r>
      <w:r>
        <w:rPr>
          <w:rFonts w:ascii="Times New Roman" w:hAnsi="Times New Roman" w:cs="Traditional Arabic" w:eastAsia="Traditional Arabic"/>
          <w:sz w:val="24"/>
          <w:szCs w:val="30"/>
          <w:rtl/>
        </w:rPr>
        <w:t>71</w:t>
      </w:r>
    </w:p>
    <w:p>
      <w:pPr>
        <w:pStyle w:val="toc2"/>
        <w:bidi/>
        <w:jc w:val="start"/>
      </w:pPr>
      <w:r>
        <w:rPr>
          <w:rFonts w:ascii="Times New Roman" w:hAnsi="Times New Roman" w:cs="Traditional Arabic" w:eastAsia="Traditional Arabic"/>
          <w:sz w:val="24"/>
          <w:szCs w:val="30"/>
          <w:rtl/>
        </w:rPr>
        <w:t>6.2 المراحل</w:t>
      </w:r>
      <w:r>
        <w:tab/>
      </w:r>
      <w:r>
        <w:rPr>
          <w:rFonts w:ascii="Times New Roman" w:hAnsi="Times New Roman" w:cs="Traditional Arabic" w:eastAsia="Traditional Arabic"/>
          <w:sz w:val="24"/>
          <w:szCs w:val="30"/>
          <w:rtl/>
        </w:rPr>
        <w:t>72</w:t>
      </w:r>
    </w:p>
    <w:p>
      <w:pPr>
        <w:pStyle w:val="toc2"/>
        <w:bidi/>
        <w:jc w:val="start"/>
      </w:pPr>
      <w:r>
        <w:rPr>
          <w:rFonts w:ascii="Times New Roman" w:hAnsi="Times New Roman" w:cs="Traditional Arabic" w:eastAsia="Traditional Arabic"/>
          <w:sz w:val="24"/>
          <w:szCs w:val="30"/>
          <w:rtl/>
        </w:rPr>
        <w:t>6.3 البنية التقنية والفنية (من تقرير «المدقِّق»)</w:t>
      </w:r>
      <w:r>
        <w:tab/>
      </w:r>
      <w:r>
        <w:rPr>
          <w:rFonts w:ascii="Times New Roman" w:hAnsi="Times New Roman" w:cs="Traditional Arabic" w:eastAsia="Traditional Arabic"/>
          <w:sz w:val="24"/>
          <w:szCs w:val="30"/>
          <w:rtl/>
        </w:rPr>
        <w:t>74</w:t>
      </w:r>
    </w:p>
    <w:p>
      <w:pPr>
        <w:pStyle w:val="toc2"/>
        <w:bidi/>
        <w:jc w:val="start"/>
      </w:pPr>
      <w:r>
        <w:rPr>
          <w:rFonts w:ascii="Times New Roman" w:hAnsi="Times New Roman" w:cs="Traditional Arabic" w:eastAsia="Traditional Arabic"/>
          <w:sz w:val="24"/>
          <w:szCs w:val="30"/>
          <w:rtl/>
        </w:rPr>
        <w:t>6.4 أسئلة متوقعة من لجنة المناقشة</w:t>
      </w:r>
      <w:r>
        <w:tab/>
      </w:r>
      <w:r>
        <w:rPr>
          <w:rFonts w:ascii="Times New Roman" w:hAnsi="Times New Roman" w:cs="Traditional Arabic" w:eastAsia="Traditional Arabic"/>
          <w:sz w:val="24"/>
          <w:szCs w:val="30"/>
          <w:rtl/>
        </w:rPr>
        <w:t>75</w:t>
      </w:r>
    </w:p>
    <w:p>
      <w:pPr>
        <w:pStyle w:val="toc2"/>
        <w:bidi/>
        <w:jc w:val="start"/>
      </w:pPr>
      <w:r>
        <w:rPr>
          <w:rFonts w:ascii="Times New Roman" w:hAnsi="Times New Roman" w:cs="Traditional Arabic" w:eastAsia="Traditional Arabic"/>
          <w:sz w:val="24"/>
          <w:szCs w:val="30"/>
          <w:rtl/>
        </w:rPr>
        <w:t>6.5 ما يحتاج قرار الباحث (مفصَّل)</w:t>
      </w:r>
      <w:r>
        <w:tab/>
      </w:r>
      <w:r>
        <w:rPr>
          <w:rFonts w:ascii="Times New Roman" w:hAnsi="Times New Roman" w:cs="Traditional Arabic" w:eastAsia="Traditional Arabic"/>
          <w:sz w:val="24"/>
          <w:szCs w:val="30"/>
          <w:rtl/>
        </w:rPr>
        <w:t>77</w:t>
      </w:r>
    </w:p>
    <w:p>
      <w:pPr>
        <w:pStyle w:val="toc1"/>
        <w:bidi/>
        <w:jc w:val="start"/>
      </w:pPr>
      <w:r>
        <w:rPr>
          <w:rFonts w:ascii="Times New Roman" w:hAnsi="Times New Roman" w:cs="Traditional Arabic" w:eastAsia="Traditional Arabic"/>
          <w:b/>
          <w:bCs/>
          <w:sz w:val="24"/>
          <w:szCs w:val="32"/>
          <w:rtl/>
        </w:rPr>
        <w:t>7. حدود الدراسة بصدق</w:t>
      </w:r>
      <w:r>
        <w:tab/>
      </w:r>
      <w:r>
        <w:rPr>
          <w:rFonts w:ascii="Times New Roman" w:hAnsi="Times New Roman" w:cs="Traditional Arabic" w:eastAsia="Traditional Arabic"/>
          <w:sz w:val="24"/>
          <w:szCs w:val="30"/>
          <w:rtl/>
        </w:rPr>
        <w:t>78</w:t>
      </w:r>
    </w:p>
    <w:p>
      <w:pPr>
        <w:pStyle w:val="toc2"/>
        <w:bidi/>
        <w:jc w:val="start"/>
      </w:pPr>
      <w:r>
        <w:rPr>
          <w:rFonts w:ascii="Times New Roman" w:hAnsi="Times New Roman" w:cs="Traditional Arabic" w:eastAsia="Traditional Arabic"/>
          <w:sz w:val="24"/>
          <w:szCs w:val="30"/>
          <w:rtl/>
        </w:rPr>
        <w:t>7.1 ما لم يُتحقق منه وسببه</w:t>
      </w:r>
      <w:r>
        <w:tab/>
      </w:r>
      <w:r>
        <w:rPr>
          <w:rFonts w:ascii="Times New Roman" w:hAnsi="Times New Roman" w:cs="Traditional Arabic" w:eastAsia="Traditional Arabic"/>
          <w:sz w:val="24"/>
          <w:szCs w:val="30"/>
          <w:rtl/>
        </w:rPr>
        <w:t>78</w:t>
      </w:r>
    </w:p>
    <w:p>
      <w:pPr>
        <w:pStyle w:val="toc2"/>
        <w:bidi/>
        <w:jc w:val="start"/>
      </w:pPr>
      <w:r>
        <w:rPr>
          <w:rFonts w:ascii="Times New Roman" w:hAnsi="Times New Roman" w:cs="Traditional Arabic" w:eastAsia="Traditional Arabic"/>
          <w:sz w:val="24"/>
          <w:szCs w:val="30"/>
          <w:rtl/>
        </w:rPr>
        <w:t>7.2 قائمة «يحتاج تحققًا» المجمَّعة</w:t>
      </w:r>
      <w:r>
        <w:tab/>
      </w:r>
      <w:r>
        <w:rPr>
          <w:rFonts w:ascii="Times New Roman" w:hAnsi="Times New Roman" w:cs="Traditional Arabic" w:eastAsia="Traditional Arabic"/>
          <w:sz w:val="24"/>
          <w:szCs w:val="30"/>
          <w:rtl/>
        </w:rPr>
        <w:t>80</w:t>
      </w:r>
    </w:p>
    <w:p>
      <w:pPr>
        <w:pStyle w:val="toc1"/>
        <w:bidi/>
        <w:jc w:val="start"/>
      </w:pPr>
      <w:r>
        <w:rPr>
          <w:rFonts w:ascii="Times New Roman" w:hAnsi="Times New Roman" w:cs="Traditional Arabic" w:eastAsia="Traditional Arabic"/>
          <w:b/>
          <w:bCs/>
          <w:sz w:val="24"/>
          <w:szCs w:val="32"/>
          <w:rtl/>
        </w:rPr>
        <w:t>8. ثبت المصادر والروابط</w:t>
      </w:r>
      <w:r>
        <w:tab/>
      </w:r>
      <w:r>
        <w:rPr>
          <w:rFonts w:ascii="Times New Roman" w:hAnsi="Times New Roman" w:cs="Traditional Arabic" w:eastAsia="Traditional Arabic"/>
          <w:sz w:val="24"/>
          <w:szCs w:val="30"/>
          <w:rtl/>
        </w:rPr>
        <w:t>87</w:t>
      </w:r>
    </w:p>
    <w:p>
      <w:pPr>
        <w:pStyle w:val="toc2"/>
        <w:bidi/>
        <w:jc w:val="start"/>
      </w:pPr>
      <w:r>
        <w:rPr>
          <w:rFonts w:ascii="Times New Roman" w:hAnsi="Times New Roman" w:cs="Traditional Arabic" w:eastAsia="Traditional Arabic"/>
          <w:sz w:val="24"/>
          <w:szCs w:val="30"/>
          <w:rtl/>
        </w:rPr>
        <w:t>8.1 مسارات ملفات المشروع</w:t>
      </w:r>
      <w:r>
        <w:tab/>
      </w:r>
      <w:r>
        <w:rPr>
          <w:rFonts w:ascii="Times New Roman" w:hAnsi="Times New Roman" w:cs="Traditional Arabic" w:eastAsia="Traditional Arabic"/>
          <w:sz w:val="24"/>
          <w:szCs w:val="30"/>
          <w:rtl/>
        </w:rPr>
        <w:t>87</w:t>
      </w:r>
    </w:p>
    <w:p>
      <w:pPr>
        <w:pStyle w:val="toc2"/>
        <w:bidi/>
        <w:jc w:val="start"/>
      </w:pPr>
      <w:r>
        <w:rPr>
          <w:rFonts w:ascii="Times New Roman" w:hAnsi="Times New Roman" w:cs="Traditional Arabic" w:eastAsia="Traditional Arabic"/>
          <w:sz w:val="24"/>
          <w:szCs w:val="30"/>
          <w:rtl/>
        </w:rPr>
        <w:t>8.2 الفقه: مواضع الشاملة والجامع</w:t>
      </w:r>
      <w:r>
        <w:tab/>
      </w:r>
      <w:r>
        <w:rPr>
          <w:rFonts w:ascii="Times New Roman" w:hAnsi="Times New Roman" w:cs="Traditional Arabic" w:eastAsia="Traditional Arabic"/>
          <w:sz w:val="24"/>
          <w:szCs w:val="30"/>
          <w:rtl/>
        </w:rPr>
        <w:t>88</w:t>
      </w:r>
    </w:p>
    <w:p>
      <w:pPr>
        <w:pStyle w:val="toc2"/>
        <w:bidi/>
        <w:jc w:val="start"/>
      </w:pPr>
      <w:r>
        <w:rPr>
          <w:rFonts w:ascii="Times New Roman" w:hAnsi="Times New Roman" w:cs="Traditional Arabic" w:eastAsia="Traditional Arabic"/>
          <w:sz w:val="24"/>
          <w:szCs w:val="30"/>
          <w:rtl/>
        </w:rPr>
        <w:t>8.3 القانون الأرجنتيني والتشريعات</w:t>
      </w:r>
      <w:r>
        <w:tab/>
      </w:r>
      <w:r>
        <w:rPr>
          <w:rFonts w:ascii="Times New Roman" w:hAnsi="Times New Roman" w:cs="Traditional Arabic" w:eastAsia="Traditional Arabic"/>
          <w:sz w:val="24"/>
          <w:szCs w:val="30"/>
          <w:rtl/>
        </w:rPr>
        <w:t>91</w:t>
      </w:r>
    </w:p>
    <w:p>
      <w:pPr>
        <w:pStyle w:val="toc2"/>
        <w:bidi/>
        <w:jc w:val="start"/>
      </w:pPr>
      <w:r>
        <w:rPr>
          <w:rFonts w:ascii="Times New Roman" w:hAnsi="Times New Roman" w:cs="Traditional Arabic" w:eastAsia="Traditional Arabic"/>
          <w:sz w:val="24"/>
          <w:szCs w:val="30"/>
          <w:rtl/>
        </w:rPr>
        <w:t>8.4 أحكام الإضافة (تقرير القاضي، ملخصات ثانوية)</w:t>
      </w:r>
      <w:r>
        <w:tab/>
      </w:r>
      <w:r>
        <w:rPr>
          <w:rFonts w:ascii="Times New Roman" w:hAnsi="Times New Roman" w:cs="Traditional Arabic" w:eastAsia="Traditional Arabic"/>
          <w:sz w:val="24"/>
          <w:szCs w:val="30"/>
          <w:rtl/>
        </w:rPr>
        <w:t>92</w:t>
      </w:r>
    </w:p>
    <w:p>
      <w:pPr>
        <w:pStyle w:val="toc2"/>
        <w:bidi/>
        <w:jc w:val="start"/>
      </w:pPr>
      <w:r>
        <w:rPr>
          <w:rFonts w:ascii="Times New Roman" w:hAnsi="Times New Roman" w:cs="Traditional Arabic" w:eastAsia="Traditional Arabic"/>
          <w:sz w:val="24"/>
          <w:szCs w:val="30"/>
          <w:rtl/>
        </w:rPr>
        <w:t>8.5 الجالية والدراسات السابقة</w:t>
      </w:r>
      <w:r>
        <w:tab/>
      </w:r>
      <w:r>
        <w:rPr>
          <w:rFonts w:ascii="Times New Roman" w:hAnsi="Times New Roman" w:cs="Traditional Arabic" w:eastAsia="Traditional Arabic"/>
          <w:sz w:val="24"/>
          <w:szCs w:val="30"/>
          <w:rtl/>
        </w:rPr>
        <w:t>95</w:t>
      </w:r>
    </w:p>
    <w:p>
      <w:pPr>
        <w:pStyle w:val="toc2"/>
        <w:bidi/>
        <w:jc w:val="start"/>
      </w:pPr>
      <w:r>
        <w:rPr>
          <w:rFonts w:ascii="Times New Roman" w:hAnsi="Times New Roman" w:cs="Traditional Arabic" w:eastAsia="Traditional Arabic"/>
          <w:sz w:val="24"/>
          <w:szCs w:val="30"/>
          <w:rtl/>
        </w:rPr>
        <w:t>8.6 المقارنة (تقرير المقارِن)</w:t>
      </w:r>
      <w:r>
        <w:tab/>
      </w:r>
      <w:r>
        <w:rPr>
          <w:rFonts w:ascii="Times New Roman" w:hAnsi="Times New Roman" w:cs="Traditional Arabic" w:eastAsia="Traditional Arabic"/>
          <w:sz w:val="24"/>
          <w:szCs w:val="30"/>
          <w:rtl/>
        </w:rPr>
        <w:t>95</w:t>
      </w:r>
    </w:p>
    <w:p>
      <w:pPr>
        <w:pStyle w:val="toc2"/>
        <w:bidi/>
        <w:jc w:val="start"/>
      </w:pPr>
      <w:r>
        <w:rPr>
          <w:rFonts w:ascii="Times New Roman" w:hAnsi="Times New Roman" w:cs="Traditional Arabic" w:eastAsia="Traditional Arabic"/>
          <w:sz w:val="24"/>
          <w:szCs w:val="30"/>
          <w:rtl/>
        </w:rPr>
        <w:t>8.7 الرسائل الجامعية (تقرير المنهجي)</w:t>
      </w:r>
      <w:r>
        <w:tab/>
      </w:r>
      <w:r>
        <w:rPr>
          <w:rFonts w:ascii="Times New Roman" w:hAnsi="Times New Roman" w:cs="Traditional Arabic" w:eastAsia="Traditional Arabic"/>
          <w:sz w:val="24"/>
          <w:szCs w:val="30"/>
          <w:rtl/>
        </w:rPr>
        <w:t>96</w:t>
      </w:r>
      <w:r>
        <w:fldChar w:fldCharType="end"/>
      </w:r>
    </w:p>
    <w:p>
      <w:pPr>
        <w:pStyle w:val="Heading1"/>
        <w:bidi/>
        <w:jc w:val="start"/>
      </w:pPr>
      <w:r>
        <w:rPr>
          <w:rFonts w:ascii="Times New Roman" w:hAnsi="Times New Roman" w:cs="Traditional Arabic" w:eastAsia="Traditional Arabic"/>
          <w:b/>
          <w:bCs/>
          <w:sz w:val="32"/>
          <w:szCs w:val="40"/>
          <w:rtl/>
        </w:rPr>
        <w:t>1. الملخص التنفيذي</w:t>
      </w:r>
    </w:p>
    <w:p>
      <w:pPr>
        <w:bidi/>
        <w:pBdr>
          <w:top w:val="single" w:sz="6" w:space="4" w:color="A6A6A6"/>
          <w:left w:val="single" w:sz="6" w:space="4" w:color="A6A6A6"/>
          <w:bottom w:val="single" w:sz="6" w:space="4" w:color="A6A6A6"/>
          <w:right w:val="single" w:sz="6" w:space="4" w:color="A6A6A6"/>
        </w:pBdr>
        <w:shd w:val="clear" w:color="auto" w:fill="F2F2F2"/>
        <w:spacing w:before="80" w:after="160"/>
        <w:jc w:val="both"/>
      </w:pPr>
      <w:r>
        <w:rPr>
          <w:rFonts w:ascii="Times New Roman" w:hAnsi="Times New Roman" w:cs="Traditional Arabic" w:eastAsia="Traditional Arabic"/>
          <w:b/>
          <w:bCs/>
          <w:sz w:val="26"/>
          <w:szCs w:val="32"/>
          <w:rtl/>
        </w:rPr>
        <w:t>مفتاح الوسوم المعتمد في هذا التقرير:</w:t>
      </w:r>
      <w:r>
        <w:rPr>
          <w:rFonts w:ascii="Times New Roman" w:hAnsi="Times New Roman" w:cs="Traditional Arabic" w:eastAsia="Traditional Arabic"/>
          <w:sz w:val="26"/>
          <w:szCs w:val="32"/>
          <w:rtl/>
        </w:rPr>
        <w:t xml:space="preserve"> [نص] ما طابقه أحد أعضاء الفريق على أصله؛ [منقول] ما أُخذ من مصدر ثانوي أو من ملف المشروع دون مطابقة على الأصل؛ [تحليل] قراءة مبنية على نص؛ [استنتاج] نتيجة منطقية من التحليل؛ [رأي] تقدير الكاتب أو عضو الفريق؛ [يحتاج تحققًا] ما لم يثبت بعد. الكاتب لم يعد التحقق من المصادر الأولى بنفسه؛ هذا التقرير تجميع ونقد وترتيب لثلاثة عشر تقريرًا، ومرجع كل خبر هو التقرير الذي ورد فيه (مذكور باسم دور صاحبه).</w:t>
      </w:r>
    </w:p>
    <w:p>
      <w:pPr>
        <w:pStyle w:val="Heading2"/>
        <w:bidi/>
        <w:jc w:val="start"/>
      </w:pPr>
      <w:r>
        <w:rPr>
          <w:rFonts w:ascii="Times New Roman" w:hAnsi="Times New Roman" w:cs="Traditional Arabic" w:eastAsia="Traditional Arabic"/>
          <w:b/>
          <w:bCs/>
          <w:sz w:val="30"/>
          <w:szCs w:val="36"/>
          <w:rtl/>
        </w:rPr>
        <w:t>1.1 الحصيلة في فقرات</w:t>
      </w:r>
    </w:p>
    <w:p>
      <w:pPr>
        <w:bidi/>
        <w:jc w:val="both"/>
      </w:pPr>
      <w:r>
        <w:rPr>
          <w:rFonts w:ascii="Times New Roman" w:hAnsi="Times New Roman" w:cs="Traditional Arabic" w:eastAsia="Traditional Arabic"/>
          <w:sz w:val="28"/>
          <w:szCs w:val="36"/>
          <w:rtl/>
        </w:rPr>
        <w:t>موضوع المراجعة رسالة «أحكام الأسرة للأقليات المسلمة في الغرب بين الفقه والقانون – الأرجنتين نموذجًا» (باحث: زاهر)، وهيكلها المعتمد سبع وثلاثون إشكالية: اثنتان وعشرون في الفصل الثالث (الخطبة والزواج والطلاق) وخمس عشرة في الفصل الرابع (النسب والحضانة والنفقة). والمطلوب كان دراسة ونقدًا وجمعًا للمعلومات وخطة للرفع، لا إعادة كتابة المتن ولا تغيير عناوين الهيكل. وما يلي أهم ما انتهى إليه الفريق.</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الأساس القانوني النصي سليم في مجمله.</w:t>
      </w:r>
      <w:r>
        <w:rPr>
          <w:rFonts w:ascii="Times New Roman" w:hAnsi="Times New Roman" w:cs="Traditional Arabic" w:eastAsia="Traditional Arabic"/>
          <w:sz w:val="28"/>
          <w:szCs w:val="36"/>
          <w:rtl/>
        </w:rPr>
        <w:t xml:space="preserve"> طابق «القانوني» جميع المقتطفات الإسبانية للقانون المدني والتجاري في ملف النصوص المشترك، وعددها 160 مادة، على نص </w:t>
      </w:r>
      <w:r>
        <w:rPr>
          <w:rFonts w:ascii="Times New Roman" w:hAnsi="Times New Roman" w:cs="Traditional Arabic" w:eastAsia="Traditional Arabic"/>
          <w:sz w:val="28"/>
          <w:szCs w:val="36"/>
          <w:lang w:val="en-US"/>
        </w:rPr>
        <w:t>InfoLeg</w:t>
      </w:r>
      <w:r>
        <w:rPr>
          <w:rFonts w:ascii="Times New Roman" w:hAnsi="Times New Roman" w:cs="Traditional Arabic" w:eastAsia="Traditional Arabic"/>
          <w:sz w:val="28"/>
          <w:szCs w:val="36"/>
          <w:rtl/>
        </w:rPr>
        <w:t xml:space="preserve"> المحفوظ في المشروع فتطابقت 160 من 160 [نص]؛ وتطابقت 142 مادة مع نشرة </w:t>
      </w:r>
      <w:r>
        <w:rPr>
          <w:rFonts w:ascii="Times New Roman" w:hAnsi="Times New Roman" w:cs="Traditional Arabic" w:eastAsia="Traditional Arabic"/>
          <w:sz w:val="28"/>
          <w:szCs w:val="36"/>
          <w:lang w:val="en-US"/>
        </w:rPr>
        <w:t>SAIJ</w:t>
      </w:r>
      <w:r>
        <w:rPr>
          <w:rFonts w:ascii="Times New Roman" w:hAnsi="Times New Roman" w:cs="Traditional Arabic" w:eastAsia="Traditional Arabic"/>
          <w:sz w:val="28"/>
          <w:szCs w:val="36"/>
          <w:rtl/>
        </w:rPr>
        <w:t xml:space="preserve"> الرسمية 2024، وتعذّرت المطابقة الآلية في 18 مادة بسبب فواصل الصفحات وفروق إملائية، فبقيت تحتاج مقابلة يدوية. وطابق «المؤسِّس» المواد 2594–2671 (اثنتان وعشرون مادة في ملف النصوص المشترك) فتطابقت تمامًا [نص].</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النقل الفقهي في العيّنة المفحوصة سليم في الأغلب، وفيه أخطاء محددة خطيرة.</w:t>
      </w:r>
      <w:r>
        <w:rPr>
          <w:rFonts w:ascii="Times New Roman" w:hAnsi="Times New Roman" w:cs="Traditional Arabic" w:eastAsia="Traditional Arabic"/>
          <w:sz w:val="28"/>
          <w:szCs w:val="36"/>
          <w:rtl/>
        </w:rPr>
        <w:t xml:space="preserve"> فحص «الفقيه» نحو ستين موضع نقل بالنص والصفحة في الشاملة، فتطابق معظمها، وظهرت أخطاء جوهرية أهمها إغفال قيد الحنفية في إسلام أحد الزوجين في دار الحرب (وقف الفرقة على ثلاث حيض) والاقتباس بالمعنى بين علامتي تنصيص من المغني (7/152).</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أخطر العيوب بنيوية لا نصية:</w:t>
      </w:r>
      <w:r>
        <w:rPr>
          <w:rFonts w:ascii="Times New Roman" w:hAnsi="Times New Roman" w:cs="Traditional Arabic" w:eastAsia="Traditional Arabic"/>
          <w:sz w:val="28"/>
          <w:szCs w:val="36"/>
          <w:rtl/>
        </w:rPr>
        <w:t xml:space="preserve"> (1) غياب الشاهد الميداني الأرجنتيني من الملفات الاثنتين والعشرين للفصل الثالث ومن الفصل الرابع إلا ما ندر، ولم تُجرَ أي مقابلة؛ (2) اختلال الميزانية الكلية للرسالة (السقف ثلاثون ألف كلمة بالمقدمة والفهارس بحسب المشرف، والمخصص فعليًا للفصلين الثالث والرابع نحو 15,700)؛ (3) كثرة الإشكاليات مع تكرار بينها؛ (4) ضعف التأسيس المنهجي للمنهج الميداني من جهة الأخلاقيات.</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ملف قانون العقوبات المحفوظ في المشروع هو «النص الأصلي» لعام 1984 لا النص النافذ</w:t>
      </w:r>
      <w:r>
        <w:rPr>
          <w:rFonts w:ascii="Times New Roman" w:hAnsi="Times New Roman" w:cs="Traditional Arabic" w:eastAsia="Traditional Arabic"/>
          <w:sz w:val="28"/>
          <w:szCs w:val="36"/>
          <w:rtl/>
        </w:rPr>
        <w:t xml:space="preserve"> [نص: «المستكشف»]، فكل استشهاد بمواده (119 و134–137 و156) معلّق حتى يُجلب النص المحدَّث. وهذا يمس المقترحات المبنية على المادتين 134 و135 في الفصل الخامس.</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في الفصل الخامس مقترحان يخالفان النص الأرجنتيني:</w:t>
      </w:r>
      <w:r>
        <w:rPr>
          <w:rFonts w:ascii="Times New Roman" w:hAnsi="Times New Roman" w:cs="Traditional Arabic" w:eastAsia="Traditional Arabic"/>
          <w:sz w:val="28"/>
          <w:szCs w:val="36"/>
          <w:rtl/>
        </w:rPr>
        <w:t xml:space="preserve"> تسمية «لجنة التحكيم» تخالف المادة 1651 من القانون المدني والتجاري التي تستثني مسائل الأسرة من التحكيم، وإدراج المهر المؤجل ضمن «اتفاق ما قبل الزواج» يخالف المادتين 446 و447 اللتين تحصران موضوعات الاتفاق في أربعة وتبطلان ما سواها.</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الإضافات الجديدة وفيرة وغير مقروءة النص بعد:</w:t>
      </w:r>
      <w:r>
        <w:rPr>
          <w:rFonts w:ascii="Times New Roman" w:hAnsi="Times New Roman" w:cs="Traditional Arabic" w:eastAsia="Traditional Arabic"/>
          <w:sz w:val="28"/>
          <w:szCs w:val="36"/>
          <w:rtl/>
        </w:rPr>
        <w:t xml:space="preserve"> ثمانٍ وأربعون إشكالية مقترحة (المستكشف)، وخمسة وأربعون حكمًا أرجنتينيًا وستة بنود إدارية (القاضي) كلها من ملخصات ثانوية لم تُقرأ نصوصها، واثنتا عشرة قاعدة فقهية وأصولية متحقَّقة من الشاملة، واثنتان وعشرون رسالة جامعية مشابهة قُرئت منها واحدة فقط (المنهجي).</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حدود الدراسة:</w:t>
      </w:r>
      <w:r>
        <w:rPr>
          <w:rFonts w:ascii="Times New Roman" w:hAnsi="Times New Roman" w:cs="Traditional Arabic" w:eastAsia="Traditional Arabic"/>
          <w:sz w:val="28"/>
          <w:szCs w:val="36"/>
          <w:rtl/>
        </w:rPr>
        <w:t xml:space="preserve"> شبكة بيئة العمل حجبت مواقع </w:t>
      </w:r>
      <w:r>
        <w:rPr>
          <w:rFonts w:ascii="Times New Roman" w:hAnsi="Times New Roman" w:cs="Traditional Arabic" w:eastAsia="Traditional Arabic"/>
          <w:sz w:val="28"/>
          <w:szCs w:val="36"/>
          <w:lang w:val="en-US"/>
        </w:rPr>
        <w:t>InfoLeg</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SAIJ</w:t>
      </w:r>
      <w:r>
        <w:rPr>
          <w:rFonts w:ascii="Times New Roman" w:hAnsi="Times New Roman" w:cs="Traditional Arabic" w:eastAsia="Traditional Arabic"/>
          <w:sz w:val="28"/>
          <w:szCs w:val="36"/>
          <w:rtl/>
        </w:rPr>
        <w:t xml:space="preserve"> وغيرها (خطأ </w:t>
      </w:r>
      <w:r>
        <w:rPr>
          <w:rFonts w:ascii="Times New Roman" w:hAnsi="Times New Roman" w:cs="Traditional Arabic" w:eastAsia="Traditional Arabic"/>
          <w:sz w:val="28"/>
          <w:szCs w:val="36"/>
          <w:lang w:val="en-US"/>
        </w:rPr>
        <w:t>ENOTFOUND</w:t>
      </w:r>
      <w:r>
        <w:rPr>
          <w:rFonts w:ascii="Times New Roman" w:hAnsi="Times New Roman" w:cs="Traditional Arabic" w:eastAsia="Traditional Arabic"/>
          <w:sz w:val="28"/>
          <w:szCs w:val="36"/>
          <w:rtl/>
        </w:rPr>
        <w:t xml:space="preserve"> و403)، فكل ما يخص الويب هو من ملخصات محركات البحث، ولم يُقرأ نص أي حكم أرجنتيني من الجديد المقترح.</w:t>
      </w:r>
    </w:p>
    <w:p>
      <w:pPr>
        <w:pStyle w:val="Heading2"/>
        <w:bidi/>
        <w:jc w:val="start"/>
      </w:pPr>
      <w:r>
        <w:rPr>
          <w:rFonts w:ascii="Times New Roman" w:hAnsi="Times New Roman" w:cs="Traditional Arabic" w:eastAsia="Traditional Arabic"/>
          <w:b/>
          <w:bCs/>
          <w:sz w:val="30"/>
          <w:szCs w:val="36"/>
          <w:rtl/>
        </w:rPr>
        <w:t>1.2 أهم التصحيحات الفورية (التفصيل في القسم 4)</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816"/>
        <w:gridCol w:w="3084"/>
        <w:gridCol w:w="5171"/>
      </w:tblGrid>
      <w:tr>
        <w:trPr>
          <w:cantSplit/>
          <w:tblHeader/>
        </w:trPr>
        <w:tc>
          <w:tcPr>
            <w:tcW w:w="81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الترتيب</w:t>
            </w:r>
          </w:p>
        </w:tc>
        <w:tc>
          <w:tcPr>
            <w:tcW w:w="3084"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الخطأ</w:t>
            </w:r>
          </w:p>
        </w:tc>
        <w:tc>
          <w:tcPr>
            <w:tcW w:w="5171"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موضعه</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ملف قانون العقوبات المحفوظ هو نص 1984 الأصلي</w:t>
            </w:r>
          </w:p>
        </w:tc>
        <w:tc>
          <w:tcPr>
            <w:tcW w:w="5171" w:type="dxa"/>
            <w:vAlign w:val="top"/>
          </w:tcPr>
          <w:p>
            <w:pPr>
              <w:bidi/>
              <w:spacing w:after="0" w:line="240" w:lineRule="auto"/>
              <w:jc w:val="start"/>
            </w:pPr>
            <w:r>
              <w:rPr>
                <w:rFonts w:ascii="Times New Roman" w:hAnsi="Times New Roman" w:cs="Traditional Arabic" w:eastAsia="Traditional Arabic"/>
                <w:sz w:val="21"/>
                <w:szCs w:val="26"/>
                <w:rtl/>
              </w:rPr>
              <w:t>مجلد النصوص الرسمية؛ يمس «تعدد الزوجات بعقد مسجدي» والمقترحات المبنية على المادتين 134 و135</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«لجنة التحكيم» تخالف المادة 1651</w:t>
            </w:r>
          </w:p>
        </w:tc>
        <w:tc>
          <w:tcPr>
            <w:tcW w:w="5171" w:type="dxa"/>
            <w:vAlign w:val="top"/>
          </w:tcPr>
          <w:p>
            <w:pPr>
              <w:bidi/>
              <w:spacing w:after="0" w:line="240" w:lineRule="auto"/>
              <w:jc w:val="start"/>
            </w:pPr>
            <w:r>
              <w:rPr>
                <w:rFonts w:ascii="Times New Roman" w:hAnsi="Times New Roman" w:cs="Traditional Arabic" w:eastAsia="Traditional Arabic"/>
                <w:sz w:val="21"/>
                <w:szCs w:val="26"/>
                <w:rtl/>
              </w:rPr>
              <w:t>مخطط الفصل الخامس؛ وتناقض ما كتب في «المعلّقة وجهة التطليق»</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المهر المؤجل في «اتفاق ما قبل الزواج» يخالف المادتين 446–447</w:t>
            </w:r>
          </w:p>
        </w:tc>
        <w:tc>
          <w:tcPr>
            <w:tcW w:w="5171" w:type="dxa"/>
            <w:vAlign w:val="top"/>
          </w:tcPr>
          <w:p>
            <w:pPr>
              <w:bidi/>
              <w:spacing w:after="0" w:line="240" w:lineRule="auto"/>
              <w:jc w:val="start"/>
            </w:pPr>
            <w:r>
              <w:rPr>
                <w:rFonts w:ascii="Times New Roman" w:hAnsi="Times New Roman" w:cs="Traditional Arabic" w:eastAsia="Traditional Arabic"/>
                <w:sz w:val="21"/>
                <w:szCs w:val="26"/>
                <w:rtl/>
              </w:rPr>
              <w:t>الملحق الأول؛ «توثيق المهر هبةً في اتفاق ما قبل الزواج»؛ «المهر المؤجل والمتعة والتعويض الاقتصادي»</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إغفال قيد الحنفية: ثلاث حيض في دار الحرب</w:t>
            </w:r>
          </w:p>
        </w:tc>
        <w:tc>
          <w:tcPr>
            <w:tcW w:w="5171" w:type="dxa"/>
            <w:vAlign w:val="top"/>
          </w:tcPr>
          <w:p>
            <w:pPr>
              <w:bidi/>
              <w:spacing w:after="0" w:line="240" w:lineRule="auto"/>
              <w:jc w:val="start"/>
            </w:pPr>
            <w:r>
              <w:rPr>
                <w:rFonts w:ascii="Times New Roman" w:hAnsi="Times New Roman" w:cs="Traditional Arabic" w:eastAsia="Traditional Arabic"/>
                <w:sz w:val="21"/>
                <w:szCs w:val="26"/>
                <w:rtl/>
              </w:rPr>
              <w:t>«انحلال الزواج بإسلام الزوجة» والمسألة السابعة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5</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عبارة «فسخ لا طلاق» بين علامتي تنصيص منسوبة إلى المغني 7/152</w:t>
            </w:r>
          </w:p>
        </w:tc>
        <w:tc>
          <w:tcPr>
            <w:tcW w:w="5171" w:type="dxa"/>
            <w:vAlign w:val="top"/>
          </w:tcPr>
          <w:p>
            <w:pPr>
              <w:bidi/>
              <w:spacing w:after="0" w:line="240" w:lineRule="auto"/>
              <w:jc w:val="start"/>
            </w:pPr>
            <w:r>
              <w:rPr>
                <w:rFonts w:ascii="Times New Roman" w:hAnsi="Times New Roman" w:cs="Traditional Arabic" w:eastAsia="Traditional Arabic"/>
                <w:sz w:val="21"/>
                <w:szCs w:val="26"/>
                <w:rtl/>
              </w:rPr>
              <w:t>«انحلال الزواج بإسلام الزوجة» والمسودة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6</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اعتماد بحث الباحث ومقابلة المشرف شاهدًا</w:t>
            </w:r>
          </w:p>
        </w:tc>
        <w:tc>
          <w:tcPr>
            <w:tcW w:w="5171" w:type="dxa"/>
            <w:vAlign w:val="top"/>
          </w:tcPr>
          <w:p>
            <w:pPr>
              <w:bidi/>
              <w:spacing w:after="0" w:line="240" w:lineRule="auto"/>
              <w:jc w:val="start"/>
            </w:pPr>
            <w:r>
              <w:rPr>
                <w:rFonts w:ascii="Times New Roman" w:hAnsi="Times New Roman" w:cs="Traditional Arabic" w:eastAsia="Traditional Arabic"/>
                <w:sz w:val="21"/>
                <w:szCs w:val="26"/>
                <w:rtl/>
              </w:rPr>
              <w:t>«ازدواجية العقد بين المحكمة والمسجد» و«الزواج عن بعد والوكالة والزواج المعقود في الخارج»</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7</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المادة 2622 ليست «منفذًا» للعقد المسجدي الواقع في الأرجنتين</w:t>
            </w:r>
          </w:p>
        </w:tc>
        <w:tc>
          <w:tcPr>
            <w:tcW w:w="5171" w:type="dxa"/>
            <w:vAlign w:val="top"/>
          </w:tcPr>
          <w:p>
            <w:pPr>
              <w:bidi/>
              <w:spacing w:after="0" w:line="240" w:lineRule="auto"/>
              <w:jc w:val="start"/>
            </w:pPr>
            <w:r>
              <w:rPr>
                <w:rFonts w:ascii="Times New Roman" w:hAnsi="Times New Roman" w:cs="Traditional Arabic" w:eastAsia="Traditional Arabic"/>
                <w:sz w:val="21"/>
                <w:szCs w:val="26"/>
                <w:rtl/>
              </w:rPr>
              <w:t>المبحث الثالث من الفصل الثاني</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8</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مصطلح «مسجدي» في عناوين الهيكل المعتمد</w:t>
            </w:r>
          </w:p>
        </w:tc>
        <w:tc>
          <w:tcPr>
            <w:tcW w:w="5171" w:type="dxa"/>
            <w:vAlign w:val="top"/>
          </w:tcPr>
          <w:p>
            <w:pPr>
              <w:bidi/>
              <w:spacing w:after="0" w:line="240" w:lineRule="auto"/>
              <w:jc w:val="start"/>
            </w:pPr>
            <w:r>
              <w:rPr>
                <w:rFonts w:ascii="Times New Roman" w:hAnsi="Times New Roman" w:cs="Traditional Arabic" w:eastAsia="Traditional Arabic"/>
                <w:sz w:val="21"/>
                <w:szCs w:val="26"/>
                <w:rtl/>
              </w:rPr>
              <w:t>عنوانا «تعدد الزوجات بعقد مسجدي» و«الوصية للزوجة المسجدية»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9</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تضارب وثائق الميزانية والسقف</w:t>
            </w:r>
          </w:p>
        </w:tc>
        <w:tc>
          <w:tcPr>
            <w:tcW w:w="5171" w:type="dxa"/>
            <w:vAlign w:val="top"/>
          </w:tcPr>
          <w:p>
            <w:pPr>
              <w:bidi/>
              <w:spacing w:after="0" w:line="240" w:lineRule="auto"/>
              <w:jc w:val="start"/>
            </w:pPr>
            <w:r>
              <w:rPr>
                <w:rFonts w:ascii="Times New Roman" w:hAnsi="Times New Roman" w:cs="Traditional Arabic" w:eastAsia="Traditional Arabic"/>
                <w:sz w:val="21"/>
                <w:szCs w:val="26"/>
                <w:rtl/>
              </w:rPr>
              <w:t xml:space="preserve">المخطط، ملف الميزانية، </w:t>
            </w:r>
            <w:r>
              <w:rPr>
                <w:rFonts w:ascii="Times New Roman" w:hAnsi="Times New Roman" w:cs="Traditional Arabic" w:eastAsia="Traditional Arabic"/>
                <w:sz w:val="21"/>
                <w:szCs w:val="26"/>
                <w:lang w:val="en-US"/>
              </w:rPr>
              <w:t>HANDOFF</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10</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غياب التزامات الأخلاقيات في المنهج الميداني</w:t>
            </w:r>
          </w:p>
        </w:tc>
        <w:tc>
          <w:tcPr>
            <w:tcW w:w="5171" w:type="dxa"/>
            <w:vAlign w:val="top"/>
          </w:tcPr>
          <w:p>
            <w:pPr>
              <w:bidi/>
              <w:spacing w:after="0" w:line="240" w:lineRule="auto"/>
              <w:jc w:val="start"/>
            </w:pPr>
            <w:r>
              <w:rPr>
                <w:rFonts w:ascii="Times New Roman" w:hAnsi="Times New Roman" w:cs="Traditional Arabic" w:eastAsia="Traditional Arabic"/>
                <w:sz w:val="21"/>
                <w:szCs w:val="26"/>
                <w:rtl/>
              </w:rPr>
              <w:t>المقدمة، وكل «شاهد ميداني»</w:t>
            </w:r>
          </w:p>
        </w:tc>
      </w:tr>
    </w:tbl>
    <w:p>
      <w:pPr>
        <w:spacing w:after="80"/>
      </w:pPr>
    </w:p>
    <w:p>
      <w:pPr>
        <w:pStyle w:val="Heading2"/>
        <w:bidi/>
        <w:jc w:val="start"/>
      </w:pPr>
      <w:r>
        <w:rPr>
          <w:rFonts w:ascii="Times New Roman" w:hAnsi="Times New Roman" w:cs="Traditional Arabic" w:eastAsia="Traditional Arabic"/>
          <w:b/>
          <w:bCs/>
          <w:sz w:val="30"/>
          <w:szCs w:val="36"/>
          <w:rtl/>
        </w:rPr>
        <w:t>1.3 القرارات التي تنتظر الباحث</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816"/>
        <w:gridCol w:w="2721"/>
        <w:gridCol w:w="3265"/>
        <w:gridCol w:w="2268"/>
      </w:tblGrid>
      <w:tr>
        <w:trPr>
          <w:cantSplit/>
          <w:tblHeader/>
        </w:trPr>
        <w:tc>
          <w:tcPr>
            <w:tcW w:w="81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الترتيب</w:t>
            </w:r>
          </w:p>
        </w:tc>
        <w:tc>
          <w:tcPr>
            <w:tcW w:w="2721"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القرار</w:t>
            </w:r>
          </w:p>
        </w:tc>
        <w:tc>
          <w:tcPr>
            <w:tcW w:w="3265"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لماذا يلزم الآن</w:t>
            </w:r>
          </w:p>
        </w:tc>
        <w:tc>
          <w:tcPr>
            <w:tcW w:w="2268"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توصية الكاتب [رأي]</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هل تُحسب الملاحق والحواشي والفهارس ضمن السقف البالغ ثلاثين ألف كلمة؟ ومن ثم إقرار ميزانية كلية ملزمة</w:t>
            </w:r>
          </w:p>
        </w:tc>
        <w:tc>
          <w:tcPr>
            <w:tcW w:w="3265" w:type="dxa"/>
            <w:vAlign w:val="top"/>
          </w:tcPr>
          <w:p>
            <w:pPr>
              <w:bidi/>
              <w:spacing w:after="0" w:line="240" w:lineRule="auto"/>
              <w:jc w:val="start"/>
            </w:pPr>
            <w:r>
              <w:rPr>
                <w:rFonts w:ascii="Times New Roman" w:hAnsi="Times New Roman" w:cs="Traditional Arabic" w:eastAsia="Traditional Arabic"/>
                <w:sz w:val="21"/>
                <w:szCs w:val="26"/>
                <w:rtl/>
              </w:rPr>
              <w:t>بدونه لا يُقدَّر حجم أي مطلب؛ والمشرف ألمح إلى تخفيف الفهارس</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سؤال المشرف كتابةً هذا الأسبوع</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مصير الإشكاليات الضعيفة (الطلاق بطلب الزوجة وحدها، العدة والزواج المدني الفوري، الطلاق الصوري للإعانات، الزواج الصوري لأجل الإقامة، سن الزواج، الوصية للزوجة المسجدية)</w:t>
            </w:r>
          </w:p>
        </w:tc>
        <w:tc>
          <w:tcPr>
            <w:tcW w:w="3265" w:type="dxa"/>
            <w:vAlign w:val="top"/>
          </w:tcPr>
          <w:p>
            <w:pPr>
              <w:bidi/>
              <w:spacing w:after="0" w:line="240" w:lineRule="auto"/>
              <w:jc w:val="start"/>
            </w:pPr>
            <w:r>
              <w:rPr>
                <w:rFonts w:ascii="Times New Roman" w:hAnsi="Times New Roman" w:cs="Traditional Arabic" w:eastAsia="Traditional Arabic"/>
                <w:sz w:val="21"/>
                <w:szCs w:val="26"/>
                <w:rtl/>
              </w:rPr>
              <w:t>ضعف مادتها وتشابهها مع غيرها</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تُكتب مختصرة جدًا أو تُدمج بإذن المشرف</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المنهج الميداني: عدد المقابلات ومن يُقابَل وهل يلزم إذن لجنة الجامعة واستمارة موافقة</w:t>
            </w:r>
          </w:p>
        </w:tc>
        <w:tc>
          <w:tcPr>
            <w:tcW w:w="3265" w:type="dxa"/>
            <w:vAlign w:val="top"/>
          </w:tcPr>
          <w:p>
            <w:pPr>
              <w:bidi/>
              <w:spacing w:after="0" w:line="240" w:lineRule="auto"/>
              <w:jc w:val="start"/>
            </w:pPr>
            <w:r>
              <w:rPr>
                <w:rFonts w:ascii="Times New Roman" w:hAnsi="Times New Roman" w:cs="Traditional Arabic" w:eastAsia="Traditional Arabic"/>
                <w:sz w:val="21"/>
                <w:szCs w:val="26"/>
                <w:rtl/>
              </w:rPr>
              <w:t>لا مقابلة في المشروع، والتزامات الأخلاقيات غائبة</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ثلاث مقابلات على الأقل، بموافقة مكتوبة وإخفاء للهوية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مصطلح «مسجدي» في العناوين</w:t>
            </w:r>
          </w:p>
        </w:tc>
        <w:tc>
          <w:tcPr>
            <w:tcW w:w="3265" w:type="dxa"/>
            <w:vAlign w:val="top"/>
          </w:tcPr>
          <w:p>
            <w:pPr>
              <w:bidi/>
              <w:spacing w:after="0" w:line="240" w:lineRule="auto"/>
              <w:jc w:val="start"/>
            </w:pPr>
            <w:r>
              <w:rPr>
                <w:rFonts w:ascii="Times New Roman" w:hAnsi="Times New Roman" w:cs="Traditional Arabic" w:eastAsia="Traditional Arabic"/>
                <w:sz w:val="21"/>
                <w:szCs w:val="26"/>
                <w:rtl/>
              </w:rPr>
              <w:t>قاعدة الباحث تمنعه والهيكل يتضمنه</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ملاحظة نقدية فقط؛ القرار للباحث</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5</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قاعدة الروابط في الحواشي (الرابط للقرار فقط أم الإحالة المزدوجة للقانون)</w:t>
            </w:r>
          </w:p>
        </w:tc>
        <w:tc>
          <w:tcPr>
            <w:tcW w:w="3265" w:type="dxa"/>
            <w:vAlign w:val="top"/>
          </w:tcPr>
          <w:p>
            <w:pPr>
              <w:bidi/>
              <w:spacing w:after="0" w:line="240" w:lineRule="auto"/>
              <w:jc w:val="start"/>
            </w:pPr>
            <w:r>
              <w:rPr>
                <w:rFonts w:ascii="Times New Roman" w:hAnsi="Times New Roman" w:cs="Traditional Arabic" w:eastAsia="Traditional Arabic"/>
                <w:sz w:val="21"/>
                <w:szCs w:val="26"/>
                <w:rtl/>
              </w:rPr>
              <w:t>تعارض قاعدة الباحث مع توجيه المشرف</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قاعدة واحدة تُدوَّن في ورقة الأنماط</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6</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الميراث والوصية: داخل الحدود أم خارجها</w:t>
            </w:r>
          </w:p>
        </w:tc>
        <w:tc>
          <w:tcPr>
            <w:tcW w:w="3265" w:type="dxa"/>
            <w:vAlign w:val="top"/>
          </w:tcPr>
          <w:p>
            <w:pPr>
              <w:bidi/>
              <w:spacing w:after="0" w:line="240" w:lineRule="auto"/>
              <w:jc w:val="start"/>
            </w:pPr>
            <w:r>
              <w:rPr>
                <w:rFonts w:ascii="Times New Roman" w:hAnsi="Times New Roman" w:cs="Traditional Arabic" w:eastAsia="Traditional Arabic"/>
                <w:sz w:val="21"/>
                <w:szCs w:val="26"/>
                <w:rtl/>
              </w:rPr>
              <w:t>تقترح الإضافات إشكاليات إرثية، والمخطط يعدّها خارج الحدود</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إشارة في الفصل الخامس و«لمزيد من البحث»</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7</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التبني البسيط المقيد، وقول الخلوة، وتكييف العقد المدني (قرارات معلقة)</w:t>
            </w:r>
          </w:p>
        </w:tc>
        <w:tc>
          <w:tcPr>
            <w:tcW w:w="3265" w:type="dxa"/>
            <w:vAlign w:val="top"/>
          </w:tcPr>
          <w:p>
            <w:pPr>
              <w:bidi/>
              <w:spacing w:after="0" w:line="240" w:lineRule="auto"/>
              <w:jc w:val="start"/>
            </w:pPr>
            <w:r>
              <w:rPr>
                <w:rFonts w:ascii="Times New Roman" w:hAnsi="Times New Roman" w:cs="Traditional Arabic" w:eastAsia="Traditional Arabic"/>
                <w:sz w:val="21"/>
                <w:szCs w:val="26"/>
                <w:rtl/>
              </w:rPr>
              <w:t>تتكرر في ثلاث إشكاليات</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قائمة واحدة بقرارات الباحث المعلقة تُعرض دفعة واحدة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8</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معالجة قيد الحنفية في دار الحرب وتكييف الأرجنتين</w:t>
            </w:r>
          </w:p>
        </w:tc>
        <w:tc>
          <w:tcPr>
            <w:tcW w:w="3265" w:type="dxa"/>
            <w:vAlign w:val="top"/>
          </w:tcPr>
          <w:p>
            <w:pPr>
              <w:bidi/>
              <w:spacing w:after="0" w:line="240" w:lineRule="auto"/>
              <w:jc w:val="start"/>
            </w:pPr>
            <w:r>
              <w:rPr>
                <w:rFonts w:ascii="Times New Roman" w:hAnsi="Times New Roman" w:cs="Traditional Arabic" w:eastAsia="Traditional Arabic"/>
                <w:sz w:val="21"/>
                <w:szCs w:val="26"/>
                <w:rtl/>
              </w:rPr>
              <w:t>يغيّر ترجيح «انحلال الزواج بإسلام الزوجة»</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الاطلاع على نص الكاساني 2/338 قبل الترجيح</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9</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تقييد العنوان («أحكام الأسرة» و«في الغرب») بقوسين أو ضابط تعميم في المقدمة</w:t>
            </w:r>
          </w:p>
        </w:tc>
        <w:tc>
          <w:tcPr>
            <w:tcW w:w="3265" w:type="dxa"/>
            <w:vAlign w:val="top"/>
          </w:tcPr>
          <w:p>
            <w:pPr>
              <w:bidi/>
              <w:spacing w:after="0" w:line="240" w:lineRule="auto"/>
              <w:jc w:val="start"/>
            </w:pPr>
            <w:r>
              <w:rPr>
                <w:rFonts w:ascii="Times New Roman" w:hAnsi="Times New Roman" w:cs="Traditional Arabic" w:eastAsia="Traditional Arabic"/>
                <w:sz w:val="21"/>
                <w:szCs w:val="26"/>
                <w:rtl/>
              </w:rPr>
              <w:t>اعتراض متوقع من المناقشين، واقترحه المشرف</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ضابط تعميم صريح في المقدمة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10</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اعتماد ميزانية الفصل الرابع (6,500 تقريبًا)</w:t>
            </w:r>
          </w:p>
        </w:tc>
        <w:tc>
          <w:tcPr>
            <w:tcW w:w="3265" w:type="dxa"/>
            <w:vAlign w:val="top"/>
          </w:tcPr>
          <w:p>
            <w:pPr>
              <w:bidi/>
              <w:spacing w:after="0" w:line="240" w:lineRule="auto"/>
              <w:jc w:val="start"/>
            </w:pPr>
            <w:r>
              <w:rPr>
                <w:rFonts w:ascii="Times New Roman" w:hAnsi="Times New Roman" w:cs="Traditional Arabic" w:eastAsia="Traditional Arabic"/>
                <w:sz w:val="21"/>
                <w:szCs w:val="26"/>
                <w:rtl/>
              </w:rPr>
              <w:t>غير معتمدة</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اعتمادها بعد القرار الأول</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11</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إدراج أي من الإضافات الخمس الأقوى (القسم 5)</w:t>
            </w:r>
          </w:p>
        </w:tc>
        <w:tc>
          <w:tcPr>
            <w:tcW w:w="3265" w:type="dxa"/>
            <w:vAlign w:val="top"/>
          </w:tcPr>
          <w:p>
            <w:pPr>
              <w:bidi/>
              <w:spacing w:after="0" w:line="240" w:lineRule="auto"/>
              <w:jc w:val="start"/>
            </w:pPr>
            <w:r>
              <w:rPr>
                <w:rFonts w:ascii="Times New Roman" w:hAnsi="Times New Roman" w:cs="Traditional Arabic" w:eastAsia="Traditional Arabic"/>
                <w:sz w:val="21"/>
                <w:szCs w:val="26"/>
                <w:rtl/>
              </w:rPr>
              <w:t>لا تتطلب تغيير العناوين</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إدراجها مطالب مختصرة في الفرع الرابع للإشكاليات المرتبطة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12</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سياسة المصادر الصحفية والملخصات الثانوية للأحكام</w:t>
            </w:r>
          </w:p>
        </w:tc>
        <w:tc>
          <w:tcPr>
            <w:tcW w:w="3265" w:type="dxa"/>
            <w:vAlign w:val="top"/>
          </w:tcPr>
          <w:p>
            <w:pPr>
              <w:bidi/>
              <w:spacing w:after="0" w:line="240" w:lineRule="auto"/>
              <w:jc w:val="start"/>
            </w:pPr>
            <w:r>
              <w:rPr>
                <w:rFonts w:ascii="Times New Roman" w:hAnsi="Times New Roman" w:cs="Traditional Arabic" w:eastAsia="Traditional Arabic"/>
                <w:sz w:val="21"/>
                <w:szCs w:val="26"/>
                <w:rtl/>
              </w:rPr>
              <w:t>لا يصح الاستشهاد بها أحكامًا</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استبعادها من المتن حتى تُقرأ النصوص</w:t>
            </w:r>
          </w:p>
        </w:tc>
      </w:tr>
    </w:tbl>
    <w:p>
      <w:pPr>
        <w:spacing w:after="80"/>
      </w:pPr>
    </w:p>
    <w:p>
      <w:pPr>
        <w:pStyle w:val="Heading1"/>
        <w:bidi/>
        <w:jc w:val="start"/>
      </w:pPr>
      <w:r>
        <w:rPr>
          <w:rFonts w:ascii="Times New Roman" w:hAnsi="Times New Roman" w:cs="Traditional Arabic" w:eastAsia="Traditional Arabic"/>
          <w:b/>
          <w:bCs/>
          <w:sz w:val="32"/>
          <w:szCs w:val="40"/>
          <w:rtl/>
        </w:rPr>
        <w:t>2. فريق العمل وأدواره</w:t>
      </w:r>
    </w:p>
    <w:p>
      <w:pPr>
        <w:pStyle w:val="Heading2"/>
        <w:bidi/>
        <w:jc w:val="start"/>
      </w:pPr>
      <w:r>
        <w:rPr>
          <w:rFonts w:ascii="Times New Roman" w:hAnsi="Times New Roman" w:cs="Traditional Arabic" w:eastAsia="Traditional Arabic"/>
          <w:b/>
          <w:bCs/>
          <w:sz w:val="30"/>
          <w:szCs w:val="36"/>
          <w:rtl/>
        </w:rPr>
        <w:t>2.1 الأدوار والتقارير</w:t>
      </w:r>
    </w:p>
    <w:p>
      <w:pPr>
        <w:bidi/>
        <w:jc w:val="both"/>
      </w:pPr>
      <w:r>
        <w:rPr>
          <w:rFonts w:ascii="Times New Roman" w:hAnsi="Times New Roman" w:cs="Traditional Arabic" w:eastAsia="Traditional Arabic"/>
          <w:sz w:val="28"/>
          <w:szCs w:val="36"/>
          <w:rtl/>
        </w:rPr>
        <w:t>اشتغل ثلاثة عشر عضوًا على مواد مشتركة: مستودع الباحث، ومجلد المشروع الكامل، وهيكل الرسالة المعتمد، ثم أضيف دور «الكاتب» لتجميع التقارير. والقواعد الملزمة للجميع: عدم اختلاق مرجع أو صفحة أو مادة، وعدم نسبة قول فقهي قبل التحقق منه في الشاملة أو الجامع، وعدم الاستشهاد بأعمال الباحث نفسه مصدرًا، والتمييز بين الوسوم، وعدم تعديل الهيكل.</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1270"/>
        <w:gridCol w:w="1088"/>
        <w:gridCol w:w="2721"/>
        <w:gridCol w:w="3991"/>
      </w:tblGrid>
      <w:tr>
        <w:trPr>
          <w:cantSplit/>
          <w:tblHeader/>
        </w:trPr>
        <w:tc>
          <w:tcPr>
            <w:tcW w:w="1270"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الدور</w:t>
            </w:r>
          </w:p>
        </w:tc>
        <w:tc>
          <w:tcPr>
            <w:tcW w:w="1088"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التقرير</w:t>
            </w:r>
          </w:p>
        </w:tc>
        <w:tc>
          <w:tcPr>
            <w:tcW w:w="2721"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النطاق</w:t>
            </w:r>
          </w:p>
        </w:tc>
        <w:tc>
          <w:tcPr>
            <w:tcW w:w="3991"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أبرز ما أنجز، وحدّه</w:t>
            </w:r>
          </w:p>
        </w:tc>
      </w:tr>
      <w:tr>
        <w:trPr>
          <w:cantSplit/>
        </w:trPr>
        <w:tc>
          <w:tcPr>
            <w:tcW w:w="1270" w:type="dxa"/>
            <w:vAlign w:val="top"/>
          </w:tcPr>
          <w:p>
            <w:pPr>
              <w:bidi/>
              <w:spacing w:after="0" w:line="240" w:lineRule="auto"/>
              <w:jc w:val="start"/>
            </w:pPr>
            <w:r>
              <w:rPr>
                <w:rFonts w:ascii="Times New Roman" w:hAnsi="Times New Roman" w:cs="Traditional Arabic" w:eastAsia="Traditional Arabic"/>
                <w:sz w:val="21"/>
                <w:szCs w:val="26"/>
                <w:rtl/>
              </w:rPr>
              <w:t>الراصد</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الأول</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الجالية المسلمة في الأرجنتين (الفصل الثاني، المبحث الثاني)</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جدول التقديرات العددية؛ نصوص القانون 21.745 والمرسوم 486/2025؛ حدّه: حجب الويب فكل الأرقام من ملخصات بحث</w:t>
            </w:r>
          </w:p>
        </w:tc>
      </w:tr>
      <w:tr>
        <w:trPr>
          <w:cantSplit/>
        </w:trPr>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المطلِع</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الثاني</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الفصل الأول (المقدمة)</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تقييم المخطط، والدراسات السابقة، وصياغة الفراغ البحثي؛ حدّه: لم يقرأ نصوص الدراسات الكاملة</w:t>
            </w:r>
          </w:p>
        </w:tc>
      </w:tr>
      <w:tr>
        <w:trPr>
          <w:cantSplit/>
        </w:trPr>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المؤسِّس</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الثالث</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الفصل الثاني (الإطار المفاهيمي والمنهجي)</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 xml:space="preserve">مطابقة مواد 2594–2671 على نص </w:t>
            </w:r>
            <w:r>
              <w:rPr>
                <w:rFonts w:ascii="Times New Roman" w:hAnsi="Times New Roman" w:cs="Traditional Arabic" w:eastAsia="Traditional Arabic"/>
                <w:sz w:val="21"/>
                <w:szCs w:val="26"/>
                <w:lang w:val="en-US"/>
              </w:rPr>
              <w:t>InfoLeg</w:t>
            </w:r>
            <w:r>
              <w:rPr>
                <w:rFonts w:ascii="Times New Roman" w:hAnsi="Times New Roman" w:cs="Traditional Arabic" w:eastAsia="Traditional Arabic"/>
                <w:sz w:val="21"/>
                <w:szCs w:val="26"/>
                <w:rtl/>
              </w:rPr>
              <w:t>؛ تحقق مراجع فقه الأقليات من الجامع</w:t>
            </w:r>
          </w:p>
        </w:tc>
      </w:tr>
      <w:tr>
        <w:trPr>
          <w:cantSplit/>
        </w:trPr>
        <w:tc>
          <w:tcPr>
            <w:tcW w:w="1270" w:type="dxa"/>
            <w:vAlign w:val="top"/>
          </w:tcPr>
          <w:p>
            <w:pPr>
              <w:bidi/>
              <w:spacing w:after="0" w:line="240" w:lineRule="auto"/>
              <w:jc w:val="start"/>
            </w:pPr>
            <w:r>
              <w:rPr>
                <w:rFonts w:ascii="Times New Roman" w:hAnsi="Times New Roman" w:cs="Traditional Arabic" w:eastAsia="Traditional Arabic"/>
                <w:sz w:val="21"/>
                <w:szCs w:val="26"/>
                <w:rtl/>
              </w:rPr>
              <w:t>الموازِن</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الرابع</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الفصل الثالث (اثنتان وعشرون إشكالية)</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عشر ملاحظات بنيوية وجدول نضج للاثنتين والعشرين؛ حدّه: لم يتحقق من الحواشي</w:t>
            </w:r>
          </w:p>
        </w:tc>
      </w:tr>
      <w:tr>
        <w:trPr>
          <w:cantSplit/>
        </w:trPr>
        <w:tc>
          <w:tcPr>
            <w:tcW w:w="1270" w:type="dxa"/>
            <w:vAlign w:val="top"/>
          </w:tcPr>
          <w:p>
            <w:pPr>
              <w:bidi/>
              <w:spacing w:after="0" w:line="240" w:lineRule="auto"/>
              <w:jc w:val="start"/>
            </w:pPr>
            <w:r>
              <w:rPr>
                <w:rFonts w:ascii="Times New Roman" w:hAnsi="Times New Roman" w:cs="Traditional Arabic" w:eastAsia="Traditional Arabic"/>
                <w:sz w:val="21"/>
                <w:szCs w:val="26"/>
                <w:rtl/>
              </w:rPr>
              <w:t>الناسب</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الخامس</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الفصل الرابع (خمس عشرة إشكالية)</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جدول نضج بمقياس خمسة، وما ينقص لكل إشكالية</w:t>
            </w:r>
          </w:p>
        </w:tc>
      </w:tr>
      <w:tr>
        <w:trPr>
          <w:cantSplit/>
        </w:trPr>
        <w:tc>
          <w:tcPr>
            <w:tcW w:w="1270" w:type="dxa"/>
            <w:vAlign w:val="top"/>
          </w:tcPr>
          <w:p>
            <w:pPr>
              <w:bidi/>
              <w:spacing w:after="0" w:line="240" w:lineRule="auto"/>
              <w:jc w:val="start"/>
            </w:pPr>
            <w:r>
              <w:rPr>
                <w:rFonts w:ascii="Times New Roman" w:hAnsi="Times New Roman" w:cs="Traditional Arabic" w:eastAsia="Traditional Arabic"/>
                <w:sz w:val="21"/>
                <w:szCs w:val="26"/>
                <w:rtl/>
              </w:rPr>
              <w:t>المقارِن</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السادس</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الفصل الخامس والخاتمة والملاحق</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مصفوفة التحديات والمقترحات، وتجارب ست دول؛ حدّه: التجارب المقارنة من مصادر ثانوية</w:t>
            </w:r>
          </w:p>
        </w:tc>
      </w:tr>
      <w:tr>
        <w:trPr>
          <w:cantSplit/>
        </w:trPr>
        <w:tc>
          <w:tcPr>
            <w:tcW w:w="1270" w:type="dxa"/>
            <w:vAlign w:val="top"/>
          </w:tcPr>
          <w:p>
            <w:pPr>
              <w:bidi/>
              <w:spacing w:after="0" w:line="240" w:lineRule="auto"/>
              <w:jc w:val="start"/>
            </w:pPr>
            <w:r>
              <w:rPr>
                <w:rFonts w:ascii="Times New Roman" w:hAnsi="Times New Roman" w:cs="Traditional Arabic" w:eastAsia="Traditional Arabic"/>
                <w:sz w:val="21"/>
                <w:szCs w:val="26"/>
                <w:rtl/>
              </w:rPr>
              <w:t>الفقيه</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السابع</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التحقق الفقهي</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نحو ستين موضع نقل بالنص والصفحة؛ حدّه: عيّنة لا شاملة</w:t>
            </w:r>
          </w:p>
        </w:tc>
      </w:tr>
      <w:tr>
        <w:trPr>
          <w:cantSplit/>
        </w:trPr>
        <w:tc>
          <w:tcPr>
            <w:tcW w:w="1270" w:type="dxa"/>
            <w:vAlign w:val="top"/>
          </w:tcPr>
          <w:p>
            <w:pPr>
              <w:bidi/>
              <w:spacing w:after="0" w:line="240" w:lineRule="auto"/>
              <w:jc w:val="start"/>
            </w:pPr>
            <w:r>
              <w:rPr>
                <w:rFonts w:ascii="Times New Roman" w:hAnsi="Times New Roman" w:cs="Traditional Arabic" w:eastAsia="Traditional Arabic"/>
                <w:sz w:val="21"/>
                <w:szCs w:val="26"/>
                <w:rtl/>
              </w:rPr>
              <w:t>القانوني</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الثامن</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التحقق القانوني</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مطابقة آلية للمواد والأحكام والشروح؛ المراسيم اللاحقة</w:t>
            </w:r>
          </w:p>
        </w:tc>
      </w:tr>
      <w:tr>
        <w:trPr>
          <w:cantSplit/>
        </w:trPr>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المحرِّر</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التاسع</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العمل الأكاديمي والمنهج وخطة الرفع</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الميزانية الكلية، وقواعد الباحث، وأسئلة المناقشة</w:t>
            </w:r>
          </w:p>
        </w:tc>
      </w:tr>
      <w:tr>
        <w:trPr>
          <w:cantSplit/>
        </w:trPr>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المدقِّق</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العاشر</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التنسيق والفني والمستودع</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 xml:space="preserve">فحص ملف «ازدواجية العقد بين المحكمة والمسجد» </w:t>
            </w:r>
            <w:r>
              <w:rPr>
                <w:rFonts w:ascii="Times New Roman" w:hAnsi="Times New Roman" w:cs="Traditional Arabic" w:eastAsia="Traditional Arabic"/>
                <w:sz w:val="21"/>
                <w:szCs w:val="26"/>
                <w:lang w:val="en-US"/>
              </w:rPr>
              <w:t>docx</w:t>
            </w:r>
            <w:r>
              <w:rPr>
                <w:rFonts w:ascii="Times New Roman" w:hAnsi="Times New Roman" w:cs="Traditional Arabic" w:eastAsia="Traditional Arabic"/>
                <w:sz w:val="21"/>
                <w:szCs w:val="26"/>
                <w:rtl/>
              </w:rPr>
              <w:t>، واتساق السجلات</w:t>
            </w:r>
          </w:p>
        </w:tc>
      </w:tr>
      <w:tr>
        <w:trPr>
          <w:cantSplit/>
        </w:trPr>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المستكشف</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الحادي عشر</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إشكاليات جديدة</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ثمانٍ وأربعون إشكالية مقترحة، وتنبيهات حرجة على المصادر</w:t>
            </w:r>
          </w:p>
        </w:tc>
      </w:tr>
      <w:tr>
        <w:trPr>
          <w:cantSplit/>
        </w:trPr>
        <w:tc>
          <w:tcPr>
            <w:tcW w:w="1270" w:type="dxa"/>
            <w:vAlign w:val="top"/>
          </w:tcPr>
          <w:p>
            <w:pPr>
              <w:bidi/>
              <w:spacing w:after="0" w:line="240" w:lineRule="auto"/>
              <w:jc w:val="start"/>
            </w:pPr>
            <w:r>
              <w:rPr>
                <w:rFonts w:ascii="Times New Roman" w:hAnsi="Times New Roman" w:cs="Traditional Arabic" w:eastAsia="Traditional Arabic"/>
                <w:sz w:val="21"/>
                <w:szCs w:val="26"/>
                <w:rtl/>
              </w:rPr>
              <w:t>القاضي</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الثاني عشر</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أحكام أرجنتينية إضافية</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خمسة وأربعون حكمًا وستة بنود إدارية؛ كلها ملخصات ثانوية</w:t>
            </w:r>
          </w:p>
        </w:tc>
      </w:tr>
      <w:tr>
        <w:trPr>
          <w:cantSplit/>
        </w:trPr>
        <w:tc>
          <w:tcPr>
            <w:tcW w:w="1270" w:type="dxa"/>
            <w:vAlign w:val="top"/>
          </w:tcPr>
          <w:p>
            <w:pPr>
              <w:bidi/>
              <w:spacing w:after="0" w:line="240" w:lineRule="auto"/>
              <w:jc w:val="start"/>
            </w:pPr>
            <w:r>
              <w:rPr>
                <w:rFonts w:ascii="Times New Roman" w:hAnsi="Times New Roman" w:cs="Traditional Arabic" w:eastAsia="Traditional Arabic"/>
                <w:sz w:val="21"/>
                <w:szCs w:val="26"/>
                <w:rtl/>
              </w:rPr>
              <w:t>المنهجي</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الثالث عشر</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رسائل مشابهة ومناهج الترجيح</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اثنتان وعشرون رسالة؛ قراءة رسالة واحدة؛ نموذج ترجيح؛ قواعد فقهية متحقَّقة</w:t>
            </w:r>
          </w:p>
        </w:tc>
      </w:tr>
    </w:tbl>
    <w:p>
      <w:pPr>
        <w:spacing w:after="80"/>
      </w:pPr>
    </w:p>
    <w:p>
      <w:pPr>
        <w:pStyle w:val="Heading2"/>
        <w:bidi/>
        <w:jc w:val="start"/>
      </w:pPr>
      <w:r>
        <w:rPr>
          <w:rFonts w:ascii="Times New Roman" w:hAnsi="Times New Roman" w:cs="Traditional Arabic" w:eastAsia="Traditional Arabic"/>
          <w:b/>
          <w:bCs/>
          <w:sz w:val="30"/>
          <w:szCs w:val="36"/>
          <w:rtl/>
        </w:rPr>
        <w:t>2.2 ما اتفقت عليه التقارير</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غياب الشاهد الميداني الأرجنتيني (الراصد، الموازِن، الناسب، المحرِّر)؛ ولم يُقابَل أحد بعد.</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أن معظم الأحكام الأرجنتينية الجديدة والقديمة المنقولة إلى المتن ملخصات أو أخبار صحفية لا نصوص كاملة (الموازِن، القانوني، القاضي).</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أن الشاملة قد تعطي ترقيمًا آليًا لا المطبوع؛ وقد نبّه «الفقيه» إلى أن ترقيم أغلب الكتب المفحوصة هو المطبوع كما تعرضه الشاملة، وأن مجلة مجمع الفقه الإسلامي آلية الترقيم، وأن الجامع يعطي رقم الملف المصوّر.</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أن الفصل الخامس والاعتراف بالعقد الديني يتوقفان على أمور لا يملكها الباحث (المشرّع، السجل المدني، الهيئات).</w:t>
      </w:r>
    </w:p>
    <w:p>
      <w:pPr>
        <w:pStyle w:val="Heading2"/>
        <w:bidi/>
        <w:jc w:val="start"/>
      </w:pPr>
      <w:r>
        <w:rPr>
          <w:rFonts w:ascii="Times New Roman" w:hAnsi="Times New Roman" w:cs="Traditional Arabic" w:eastAsia="Traditional Arabic"/>
          <w:b/>
          <w:bCs/>
          <w:sz w:val="30"/>
          <w:szCs w:val="36"/>
          <w:rtl/>
        </w:rPr>
        <w:t>2.3 تعارضات ظاهرة بين التقارير وكيف عولجت</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2358"/>
        <w:gridCol w:w="3991"/>
        <w:gridCol w:w="2721"/>
      </w:tblGrid>
      <w:tr>
        <w:trPr>
          <w:cantSplit/>
          <w:tblHeader/>
        </w:trPr>
        <w:tc>
          <w:tcPr>
            <w:tcW w:w="2358"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الموضوع</w:t>
            </w:r>
          </w:p>
        </w:tc>
        <w:tc>
          <w:tcPr>
            <w:tcW w:w="3991"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التعارض</w:t>
            </w:r>
          </w:p>
        </w:tc>
        <w:tc>
          <w:tcPr>
            <w:tcW w:w="2721"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المعالجة في هذا التقرير</w:t>
            </w:r>
          </w:p>
        </w:tc>
      </w:tr>
      <w:tr>
        <w:trPr>
          <w:cantSplit/>
        </w:trPr>
        <w:tc>
          <w:tcPr>
            <w:tcW w:w="2358" w:type="dxa"/>
            <w:vAlign w:val="top"/>
          </w:tcPr>
          <w:p>
            <w:pPr>
              <w:bidi/>
              <w:spacing w:after="0" w:line="240" w:lineRule="auto"/>
              <w:jc w:val="start"/>
            </w:pPr>
            <w:r>
              <w:rPr>
                <w:rFonts w:ascii="Times New Roman" w:hAnsi="Times New Roman" w:cs="Traditional Arabic" w:eastAsia="Traditional Arabic"/>
                <w:sz w:val="21"/>
                <w:szCs w:val="26"/>
                <w:rtl/>
              </w:rPr>
              <w:t>قرار المجلس الأوروبي: الطلاق عند القاضي غير المسلم، وإسلام الزوجة</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شكّ «المنهجي» هل هما قراران أم تعيينان لقرار واحد؛ وكتب «المؤسِّس» الترقيم معكوسًا (8/3)</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«الفقيه» طابق القرارين كليهما في كتاب يسري إبراهيم فتبيّن أنهما قراران مختلفان: (3/5) في الطلاق الذي يوقعه القاضي غير المسلم، و(3/8) في إسلام المرأة وبقاء زوجها على دينه (الدورة الثامنة)؛ وصيغة الترقيم: رقم القرار ثم رقم الدورة. وتاريخ فالنسيا (18–22 يوليو 2001) مصدره موقع المجلس وحده [يحتاج تحققًا]</w:t>
            </w:r>
          </w:p>
        </w:tc>
      </w:tr>
      <w:tr>
        <w:trPr>
          <w:cantSplit/>
        </w:trPr>
        <w:tc>
          <w:tcPr>
            <w:tcW w:w="2358" w:type="dxa"/>
            <w:vAlign w:val="top"/>
          </w:tcPr>
          <w:p>
            <w:pPr>
              <w:bidi/>
              <w:spacing w:after="0" w:line="240" w:lineRule="auto"/>
              <w:jc w:val="start"/>
            </w:pPr>
            <w:r>
              <w:rPr>
                <w:rFonts w:ascii="Times New Roman" w:hAnsi="Times New Roman" w:cs="Traditional Arabic" w:eastAsia="Traditional Arabic"/>
                <w:sz w:val="21"/>
                <w:szCs w:val="26"/>
                <w:rtl/>
              </w:rPr>
              <w:t>قانون العقوبات</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 xml:space="preserve">«القانوني» طابق مواده السبع فتطابقت مع </w:t>
            </w:r>
            <w:r>
              <w:rPr>
                <w:rFonts w:ascii="Times New Roman" w:hAnsi="Times New Roman" w:cs="Traditional Arabic" w:eastAsia="Traditional Arabic"/>
                <w:sz w:val="21"/>
                <w:szCs w:val="26"/>
                <w:lang w:val="en-US"/>
              </w:rPr>
              <w:t>PDF</w:t>
            </w:r>
            <w:r>
              <w:rPr>
                <w:rFonts w:ascii="Times New Roman" w:hAnsi="Times New Roman" w:cs="Traditional Arabic" w:eastAsia="Traditional Arabic"/>
                <w:sz w:val="21"/>
                <w:szCs w:val="26"/>
                <w:rtl/>
              </w:rPr>
              <w:t xml:space="preserve"> الرسمي، و«المستكشف» وجد أن الملف هو النص الأصلي 1984</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[استنتاج] المطابقة تثبت سلامة النقل عن الملف لا نفاذ النص؛ ويُعتمد قول «المستكشف» في الحكم على النفاذ</w:t>
            </w:r>
          </w:p>
        </w:tc>
      </w:tr>
      <w:tr>
        <w:trPr>
          <w:cantSplit/>
        </w:trPr>
        <w:tc>
          <w:tcPr>
            <w:tcW w:w="2358" w:type="dxa"/>
            <w:vAlign w:val="top"/>
          </w:tcPr>
          <w:p>
            <w:pPr>
              <w:bidi/>
              <w:spacing w:after="0" w:line="240" w:lineRule="auto"/>
              <w:jc w:val="start"/>
            </w:pPr>
            <w:r>
              <w:rPr>
                <w:rFonts w:ascii="Times New Roman" w:hAnsi="Times New Roman" w:cs="Traditional Arabic" w:eastAsia="Traditional Arabic"/>
                <w:sz w:val="21"/>
                <w:szCs w:val="26"/>
                <w:rtl/>
              </w:rPr>
              <w:t>نصوص الدستور واتفاقية حقوق الطفل ولاهاي في ملف النصوص</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قسم النصوص الناقصة يقرر أنها لم تُنقل، وملفات الفصل الرابع تتضمن نصوصًا وترجمات منها</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 xml:space="preserve">تُطابق على </w:t>
            </w:r>
            <w:r>
              <w:rPr>
                <w:rFonts w:ascii="Times New Roman" w:hAnsi="Times New Roman" w:cs="Traditional Arabic" w:eastAsia="Traditional Arabic"/>
                <w:sz w:val="21"/>
                <w:szCs w:val="26"/>
                <w:lang w:val="en-US"/>
              </w:rPr>
              <w:t>PDF</w:t>
            </w:r>
            <w:r>
              <w:rPr>
                <w:rFonts w:ascii="Times New Roman" w:hAnsi="Times New Roman" w:cs="Traditional Arabic" w:eastAsia="Traditional Arabic"/>
                <w:sz w:val="21"/>
                <w:szCs w:val="26"/>
                <w:rtl/>
              </w:rPr>
              <w:t xml:space="preserve"> رسمي أو تُسحب (الناسب)</w:t>
            </w:r>
          </w:p>
        </w:tc>
      </w:tr>
      <w:tr>
        <w:trPr>
          <w:cantSplit/>
        </w:trPr>
        <w:tc>
          <w:tcPr>
            <w:tcW w:w="2358" w:type="dxa"/>
            <w:vAlign w:val="top"/>
          </w:tcPr>
          <w:p>
            <w:pPr>
              <w:bidi/>
              <w:spacing w:after="0" w:line="240" w:lineRule="auto"/>
              <w:jc w:val="start"/>
            </w:pPr>
            <w:r>
              <w:rPr>
                <w:rFonts w:ascii="Times New Roman" w:hAnsi="Times New Roman" w:cs="Traditional Arabic" w:eastAsia="Traditional Arabic"/>
                <w:sz w:val="21"/>
                <w:szCs w:val="26"/>
                <w:rtl/>
              </w:rPr>
              <w:t>الحضانة غير المسلمة عند المالكية</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تحسّن في ملف السفر بالمحضون بوجود الدسوقي، وبقاء ملف دين المحضون على أنه «غير موجود»</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تحديث ملف دين المحضون</w:t>
            </w:r>
          </w:p>
        </w:tc>
      </w:tr>
      <w:tr>
        <w:trPr>
          <w:cantSplit/>
        </w:trPr>
        <w:tc>
          <w:tcPr>
            <w:tcW w:w="2358" w:type="dxa"/>
            <w:vAlign w:val="top"/>
          </w:tcPr>
          <w:p>
            <w:pPr>
              <w:bidi/>
              <w:spacing w:after="0" w:line="240" w:lineRule="auto"/>
              <w:jc w:val="start"/>
            </w:pPr>
            <w:r>
              <w:rPr>
                <w:rFonts w:ascii="Times New Roman" w:hAnsi="Times New Roman" w:cs="Traditional Arabic" w:eastAsia="Traditional Arabic"/>
                <w:sz w:val="21"/>
                <w:szCs w:val="26"/>
                <w:rtl/>
              </w:rPr>
              <w:t>وصف بعض الأحكام</w:t>
            </w:r>
          </w:p>
        </w:tc>
        <w:tc>
          <w:tcPr>
            <w:tcW w:w="3991" w:type="dxa"/>
            <w:vAlign w:val="top"/>
          </w:tcPr>
          <w:p>
            <w:pPr>
              <w:bidi/>
              <w:spacing w:after="0" w:line="240" w:lineRule="auto"/>
              <w:jc w:val="start"/>
            </w:pPr>
            <w:r>
              <w:rPr>
                <w:rFonts w:ascii="Times New Roman" w:hAnsi="Times New Roman" w:cs="Traditional Arabic" w:eastAsia="Traditional Arabic"/>
                <w:sz w:val="21"/>
                <w:szCs w:val="26"/>
                <w:rtl/>
              </w:rPr>
              <w:t>السجل يصف حكمًا بـ«نص الحكم الكامل» وملف الكفالة يصفه بالمنقول غير المطابق</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يوحَّد الوسم بعد قراءة النص</w:t>
            </w:r>
          </w:p>
        </w:tc>
      </w:tr>
    </w:tbl>
    <w:p>
      <w:pPr>
        <w:spacing w:after="80"/>
      </w:pPr>
    </w:p>
    <w:p>
      <w:pPr>
        <w:pStyle w:val="Heading1"/>
        <w:bidi/>
        <w:jc w:val="start"/>
      </w:pPr>
      <w:r>
        <w:rPr>
          <w:rFonts w:ascii="Times New Roman" w:hAnsi="Times New Roman" w:cs="Traditional Arabic" w:eastAsia="Traditional Arabic"/>
          <w:b/>
          <w:bCs/>
          <w:sz w:val="32"/>
          <w:szCs w:val="40"/>
          <w:rtl/>
        </w:rPr>
        <w:t>3. النتائج حسب الفصل</w:t>
      </w:r>
    </w:p>
    <w:p>
      <w:pPr>
        <w:bidi/>
        <w:pBdr>
          <w:top w:val="single" w:sz="6" w:space="4" w:color="A6A6A6"/>
          <w:left w:val="single" w:sz="6" w:space="4" w:color="A6A6A6"/>
          <w:bottom w:val="single" w:sz="6" w:space="4" w:color="A6A6A6"/>
          <w:right w:val="single" w:sz="6" w:space="4" w:color="A6A6A6"/>
        </w:pBdr>
        <w:shd w:val="clear" w:color="auto" w:fill="F2F2F2"/>
        <w:spacing w:before="80" w:after="160"/>
        <w:jc w:val="both"/>
      </w:pPr>
      <w:r>
        <w:rPr>
          <w:rFonts w:ascii="Times New Roman" w:hAnsi="Times New Roman" w:cs="Traditional Arabic" w:eastAsia="Traditional Arabic"/>
          <w:sz w:val="26"/>
          <w:szCs w:val="32"/>
          <w:rtl/>
        </w:rPr>
        <w:t>هذا القسم يعرض لكل فصل: الموجود، والثغرات، والإضافات المقترحة. ما كان ملاحظة على الهيكل فهو نقدي فقط، ولا يُقترح به تغيير عنوان ولا تقسيم فصل. وكل إشكالية تُذكر بعنوانها الكامل أو بالجزء الدال منه.</w:t>
      </w:r>
    </w:p>
    <w:p>
      <w:pPr>
        <w:pStyle w:val="Heading2"/>
        <w:bidi/>
        <w:jc w:val="start"/>
      </w:pPr>
      <w:r>
        <w:rPr>
          <w:rFonts w:ascii="Times New Roman" w:hAnsi="Times New Roman" w:cs="Traditional Arabic" w:eastAsia="Traditional Arabic"/>
          <w:b/>
          <w:bCs/>
          <w:sz w:val="30"/>
          <w:szCs w:val="36"/>
          <w:rtl/>
        </w:rPr>
        <w:t>3.1 الفصل الأول: المقدمة</w:t>
      </w:r>
    </w:p>
    <w:p>
      <w:pPr>
        <w:bidi/>
        <w:jc w:val="both"/>
      </w:pPr>
      <w:r>
        <w:rPr>
          <w:rFonts w:ascii="Times New Roman" w:hAnsi="Times New Roman" w:cs="Traditional Arabic" w:eastAsia="Traditional Arabic"/>
          <w:i/>
          <w:iCs/>
          <w:sz w:val="28"/>
          <w:szCs w:val="36"/>
          <w:rtl/>
        </w:rPr>
        <w:t>المصدر: تقرير «المطلِع»، مع ما يخص الدراسات السابقة من «المنهجي».</w:t>
      </w:r>
    </w:p>
    <w:p>
      <w:pPr>
        <w:pStyle w:val="Heading3"/>
        <w:bidi/>
        <w:jc w:val="start"/>
      </w:pPr>
      <w:r>
        <w:rPr>
          <w:rFonts w:ascii="Times New Roman" w:hAnsi="Times New Roman" w:cs="Traditional Arabic" w:eastAsia="Traditional Arabic"/>
          <w:b/>
          <w:bCs/>
          <w:sz w:val="30"/>
          <w:szCs w:val="36"/>
          <w:rtl/>
        </w:rPr>
        <w:t>الموجود</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[تحليل] أقوى ما في مخطط المقدمة: الحدّ الزماني الدقيق (القانون المدني والتجاري النافذ منذ 2015)، والتوثيق المزدوج للقانون، ومقابلات محدودة العدد، وصدق عبارة أن الفراغ البحثي «يحتاج استقراءً كاملًا».</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[نص: نتيجة البحث] لم يظهر في بحث «المطلِع» دراسة فقهية قانونية مقارنة مباشرة في أحكام الأسرة المسلمة في الأرجنتين أو أمريكا اللاتينية، بل دراسات اجتماعية وأنثروبولوجية وتاريخية، ودراسات أحكام الأسرة المسلمة في أوروبا وأمريكا الشمالية وأستراليا.</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[منقول] دراسات سابقة قابلة للتوثيق من فهارس المجلات، لم تُقرأ نصوصها: سيلفيا مونتينيغرو، «الإسلام في الأرجنتين المعاصرة» (</w:t>
      </w:r>
      <w:r>
        <w:rPr>
          <w:rFonts w:ascii="Times New Roman" w:hAnsi="Times New Roman" w:cs="Traditional Arabic" w:eastAsia="Traditional Arabic"/>
          <w:sz w:val="28"/>
          <w:szCs w:val="36"/>
          <w:lang w:val="en-US"/>
        </w:rPr>
        <w:t>Estudios Sociológicos</w:t>
      </w:r>
      <w:r>
        <w:rPr>
          <w:rFonts w:ascii="Times New Roman" w:hAnsi="Times New Roman" w:cs="Traditional Arabic" w:eastAsia="Traditional Arabic"/>
          <w:sz w:val="28"/>
          <w:szCs w:val="36"/>
          <w:rtl/>
        </w:rPr>
        <w:t>، 2014)، و«أشكال الانتماء إلى الإسلام في الأرجنتين» (</w:t>
      </w:r>
      <w:r>
        <w:rPr>
          <w:rFonts w:ascii="Times New Roman" w:hAnsi="Times New Roman" w:cs="Traditional Arabic" w:eastAsia="Traditional Arabic"/>
          <w:sz w:val="28"/>
          <w:szCs w:val="36"/>
          <w:lang w:val="en-US"/>
        </w:rPr>
        <w:t>Horizonte</w:t>
      </w:r>
      <w:r>
        <w:rPr>
          <w:rFonts w:ascii="Times New Roman" w:hAnsi="Times New Roman" w:cs="Traditional Arabic" w:eastAsia="Traditional Arabic"/>
          <w:sz w:val="28"/>
          <w:szCs w:val="36"/>
          <w:rtl/>
        </w:rPr>
        <w:t>، المجلد 13، العدد 38، 2015، ص 674–705)؛ وخاورِغي سولانا وسالغيرو وفاغني، «روابط وخصوصيات الحضور الإسلامي في الأرجنتين وإسبانيا» (</w:t>
      </w:r>
      <w:r>
        <w:rPr>
          <w:rFonts w:ascii="Times New Roman" w:hAnsi="Times New Roman" w:cs="Traditional Arabic" w:eastAsia="Traditional Arabic"/>
          <w:sz w:val="28"/>
          <w:szCs w:val="36"/>
          <w:lang w:val="en-US"/>
        </w:rPr>
        <w:t>Revista de Humanidades</w:t>
      </w:r>
      <w:r>
        <w:rPr>
          <w:rFonts w:ascii="Times New Roman" w:hAnsi="Times New Roman" w:cs="Traditional Arabic" w:eastAsia="Traditional Arabic"/>
          <w:sz w:val="28"/>
          <w:szCs w:val="36"/>
          <w:rtl/>
        </w:rPr>
        <w:t>، العدد 53، 2024، ص 109–134)؛ وملف «هويات وتهجينات وسرديات مضادة: مسارات الإسلام في أمريكا اللاتينية وإسبانيا» (</w:t>
      </w:r>
      <w:r>
        <w:rPr>
          <w:rFonts w:ascii="Times New Roman" w:hAnsi="Times New Roman" w:cs="Traditional Arabic" w:eastAsia="Traditional Arabic"/>
          <w:sz w:val="28"/>
          <w:szCs w:val="36"/>
          <w:lang w:val="en-US"/>
        </w:rPr>
        <w:t>Revista de Estudios Internacionales</w:t>
      </w:r>
      <w:r>
        <w:rPr>
          <w:rFonts w:ascii="Times New Roman" w:hAnsi="Times New Roman" w:cs="Traditional Arabic" w:eastAsia="Traditional Arabic"/>
          <w:sz w:val="28"/>
          <w:szCs w:val="36"/>
          <w:rtl/>
        </w:rPr>
        <w:t>، المجلد 6، العدد 2، 2024)؛ ومايرا فالكارسل، «الأبناء وجمال العالم» (</w:t>
      </w:r>
      <w:r>
        <w:rPr>
          <w:rFonts w:ascii="Times New Roman" w:hAnsi="Times New Roman" w:cs="Traditional Arabic" w:eastAsia="Traditional Arabic"/>
          <w:sz w:val="28"/>
          <w:szCs w:val="36"/>
          <w:lang w:val="en-US"/>
        </w:rPr>
        <w:t>Zona Franca</w:t>
      </w:r>
      <w:r>
        <w:rPr>
          <w:rFonts w:ascii="Times New Roman" w:hAnsi="Times New Roman" w:cs="Traditional Arabic" w:eastAsia="Traditional Arabic"/>
          <w:sz w:val="28"/>
          <w:szCs w:val="36"/>
          <w:rtl/>
        </w:rPr>
        <w:t>، العدد 24، 2016، ص 74–99).</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[منقول] مراجع مقارنة: إليزا جونكي (محررة)، </w:t>
      </w:r>
      <w:r>
        <w:rPr>
          <w:rFonts w:ascii="Times New Roman" w:hAnsi="Times New Roman" w:cs="Traditional Arabic" w:eastAsia="Traditional Arabic"/>
          <w:i/>
          <w:iCs/>
          <w:sz w:val="28"/>
          <w:szCs w:val="36"/>
          <w:lang w:val="en-US"/>
        </w:rPr>
        <w:t>Muslim Family Law in Western Courts</w:t>
      </w: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lang w:val="en-US"/>
        </w:rPr>
        <w:t>Routledge</w:t>
      </w:r>
      <w:r>
        <w:rPr>
          <w:rFonts w:ascii="Times New Roman" w:hAnsi="Times New Roman" w:cs="Traditional Arabic" w:eastAsia="Traditional Arabic"/>
          <w:sz w:val="28"/>
          <w:szCs w:val="36"/>
          <w:rtl/>
        </w:rPr>
        <w:t>، 2014)؛ ودراسات إسبانية في القانون الدولي الخاص عن الزواج الإسلامي والنظام العام.</w:t>
      </w:r>
    </w:p>
    <w:p>
      <w:pPr>
        <w:pStyle w:val="Heading3"/>
        <w:bidi/>
        <w:jc w:val="start"/>
      </w:pPr>
      <w:r>
        <w:rPr>
          <w:rFonts w:ascii="Times New Roman" w:hAnsi="Times New Roman" w:cs="Traditional Arabic" w:eastAsia="Traditional Arabic"/>
          <w:b/>
          <w:bCs/>
          <w:sz w:val="30"/>
          <w:szCs w:val="36"/>
          <w:rtl/>
        </w:rPr>
        <w:t>الثغرات (بالخطورة)</w:t>
      </w:r>
    </w:p>
    <w:p>
      <w:pPr>
        <w:bidi/>
        <w:jc w:val="both"/>
        <w:spacing w:after="80"/>
        <w:ind w:start="454" w:hanging="454"/>
      </w:pPr>
      <w:r>
        <w:rPr>
          <w:rFonts w:ascii="Times New Roman" w:hAnsi="Times New Roman" w:cs="Traditional Arabic" w:eastAsia="Traditional Arabic"/>
          <w:sz w:val="28"/>
          <w:szCs w:val="36"/>
          <w:rtl/>
        </w:rPr>
        <w:t xml:space="preserve">1. </w:t>
      </w:r>
      <w:r>
        <w:rPr>
          <w:rFonts w:ascii="Times New Roman" w:hAnsi="Times New Roman" w:cs="Traditional Arabic" w:eastAsia="Traditional Arabic"/>
          <w:b/>
          <w:bCs/>
          <w:sz w:val="28"/>
          <w:szCs w:val="36"/>
          <w:rtl/>
        </w:rPr>
        <w:t>[عالية]</w:t>
      </w:r>
      <w:r>
        <w:rPr>
          <w:rFonts w:ascii="Times New Roman" w:hAnsi="Times New Roman" w:cs="Traditional Arabic" w:eastAsia="Traditional Arabic"/>
          <w:sz w:val="28"/>
          <w:szCs w:val="36"/>
          <w:rtl/>
        </w:rPr>
        <w:t xml:space="preserve"> غياب إشكالية رئيسة وأسئلة فرعية معلنة؛ فالبند عنوان بلا مضمون.</w:t>
      </w:r>
    </w:p>
    <w:p>
      <w:pPr>
        <w:bidi/>
        <w:jc w:val="both"/>
        <w:spacing w:after="80"/>
        <w:ind w:start="454" w:hanging="454"/>
      </w:pPr>
      <w:r>
        <w:rPr>
          <w:rFonts w:ascii="Times New Roman" w:hAnsi="Times New Roman" w:cs="Traditional Arabic" w:eastAsia="Traditional Arabic"/>
          <w:sz w:val="28"/>
          <w:szCs w:val="36"/>
          <w:rtl/>
        </w:rPr>
        <w:t xml:space="preserve">2. </w:t>
      </w:r>
      <w:r>
        <w:rPr>
          <w:rFonts w:ascii="Times New Roman" w:hAnsi="Times New Roman" w:cs="Traditional Arabic" w:eastAsia="Traditional Arabic"/>
          <w:b/>
          <w:bCs/>
          <w:sz w:val="28"/>
          <w:szCs w:val="36"/>
          <w:rtl/>
        </w:rPr>
        <w:t>[عالية]</w:t>
      </w:r>
      <w:r>
        <w:rPr>
          <w:rFonts w:ascii="Times New Roman" w:hAnsi="Times New Roman" w:cs="Traditional Arabic" w:eastAsia="Traditional Arabic"/>
          <w:sz w:val="28"/>
          <w:szCs w:val="36"/>
          <w:rtl/>
        </w:rPr>
        <w:t xml:space="preserve"> استدلال «الفراغ» من بحث نصي في كتاب واحد (يسري إبراهيم) عن «أمريكا اللاتينية» و«الأرجنتين»، وهو لا يدل على فراغ الأدبيات بل على خلو كتاب واحد. وعبارة «لا دراسات في أمريكا اللاتينية» مطلقةً خاطئة. [استنتاج]</w:t>
      </w:r>
    </w:p>
    <w:p>
      <w:pPr>
        <w:bidi/>
        <w:jc w:val="both"/>
        <w:spacing w:after="80"/>
        <w:ind w:start="454" w:hanging="454"/>
      </w:pPr>
      <w:r>
        <w:rPr>
          <w:rFonts w:ascii="Times New Roman" w:hAnsi="Times New Roman" w:cs="Traditional Arabic" w:eastAsia="Traditional Arabic"/>
          <w:sz w:val="28"/>
          <w:szCs w:val="36"/>
          <w:rtl/>
        </w:rPr>
        <w:t xml:space="preserve">3. </w:t>
      </w:r>
      <w:r>
        <w:rPr>
          <w:rFonts w:ascii="Times New Roman" w:hAnsi="Times New Roman" w:cs="Traditional Arabic" w:eastAsia="Traditional Arabic"/>
          <w:b/>
          <w:bCs/>
          <w:sz w:val="28"/>
          <w:szCs w:val="36"/>
          <w:rtl/>
        </w:rPr>
        <w:t>[عالية]</w:t>
      </w:r>
      <w:r>
        <w:rPr>
          <w:rFonts w:ascii="Times New Roman" w:hAnsi="Times New Roman" w:cs="Traditional Arabic" w:eastAsia="Traditional Arabic"/>
          <w:sz w:val="28"/>
          <w:szCs w:val="36"/>
          <w:rtl/>
        </w:rPr>
        <w:t xml:space="preserve"> «في الغرب» في العنوان مقابل نموذج أرجنتيني وحيد؛ يلزم ضابط تعميم.</w:t>
      </w:r>
    </w:p>
    <w:p>
      <w:pPr>
        <w:bidi/>
        <w:jc w:val="both"/>
        <w:spacing w:after="80"/>
        <w:ind w:start="454" w:hanging="454"/>
      </w:pPr>
      <w:r>
        <w:rPr>
          <w:rFonts w:ascii="Times New Roman" w:hAnsi="Times New Roman" w:cs="Traditional Arabic" w:eastAsia="Traditional Arabic"/>
          <w:sz w:val="28"/>
          <w:szCs w:val="36"/>
          <w:rtl/>
        </w:rPr>
        <w:t xml:space="preserve">4. </w:t>
      </w:r>
      <w:r>
        <w:rPr>
          <w:rFonts w:ascii="Times New Roman" w:hAnsi="Times New Roman" w:cs="Traditional Arabic" w:eastAsia="Traditional Arabic"/>
          <w:b/>
          <w:bCs/>
          <w:sz w:val="28"/>
          <w:szCs w:val="36"/>
          <w:rtl/>
        </w:rPr>
        <w:t>[متوسطة]</w:t>
      </w:r>
      <w:r>
        <w:rPr>
          <w:rFonts w:ascii="Times New Roman" w:hAnsi="Times New Roman" w:cs="Traditional Arabic" w:eastAsia="Traditional Arabic"/>
          <w:sz w:val="28"/>
          <w:szCs w:val="36"/>
          <w:rtl/>
        </w:rPr>
        <w:t xml:space="preserve"> قائمة الدراسات في الخطة عربية عامة وتخلو من أي دراسة عن الإسلام في الأرجنتين أو الأدبيات القانونية المقارنة.</w:t>
      </w:r>
    </w:p>
    <w:p>
      <w:pPr>
        <w:bidi/>
        <w:jc w:val="both"/>
        <w:spacing w:after="80"/>
        <w:ind w:start="454" w:hanging="454"/>
      </w:pPr>
      <w:r>
        <w:rPr>
          <w:rFonts w:ascii="Times New Roman" w:hAnsi="Times New Roman" w:cs="Traditional Arabic" w:eastAsia="Traditional Arabic"/>
          <w:sz w:val="28"/>
          <w:szCs w:val="36"/>
          <w:rtl/>
        </w:rPr>
        <w:t xml:space="preserve">5. </w:t>
      </w:r>
      <w:r>
        <w:rPr>
          <w:rFonts w:ascii="Times New Roman" w:hAnsi="Times New Roman" w:cs="Traditional Arabic" w:eastAsia="Traditional Arabic"/>
          <w:b/>
          <w:bCs/>
          <w:sz w:val="28"/>
          <w:szCs w:val="36"/>
          <w:rtl/>
        </w:rPr>
        <w:t>[متوسطة]</w:t>
      </w:r>
      <w:r>
        <w:rPr>
          <w:rFonts w:ascii="Times New Roman" w:hAnsi="Times New Roman" w:cs="Traditional Arabic" w:eastAsia="Traditional Arabic"/>
          <w:sz w:val="28"/>
          <w:szCs w:val="36"/>
          <w:rtl/>
        </w:rPr>
        <w:t xml:space="preserve"> الأهداف والحدود بلا مضمون ولا ربط بالفصول.</w:t>
      </w:r>
    </w:p>
    <w:p>
      <w:pPr>
        <w:bidi/>
        <w:jc w:val="both"/>
        <w:spacing w:after="80"/>
        <w:ind w:start="454" w:hanging="454"/>
      </w:pPr>
      <w:r>
        <w:rPr>
          <w:rFonts w:ascii="Times New Roman" w:hAnsi="Times New Roman" w:cs="Traditional Arabic" w:eastAsia="Traditional Arabic"/>
          <w:sz w:val="28"/>
          <w:szCs w:val="36"/>
          <w:rtl/>
        </w:rPr>
        <w:t xml:space="preserve">6. </w:t>
      </w:r>
      <w:r>
        <w:rPr>
          <w:rFonts w:ascii="Times New Roman" w:hAnsi="Times New Roman" w:cs="Traditional Arabic" w:eastAsia="Traditional Arabic"/>
          <w:b/>
          <w:bCs/>
          <w:sz w:val="28"/>
          <w:szCs w:val="36"/>
          <w:rtl/>
        </w:rPr>
        <w:t>[متوسطة]</w:t>
      </w:r>
      <w:r>
        <w:rPr>
          <w:rFonts w:ascii="Times New Roman" w:hAnsi="Times New Roman" w:cs="Traditional Arabic" w:eastAsia="Traditional Arabic"/>
          <w:sz w:val="28"/>
          <w:szCs w:val="36"/>
          <w:rtl/>
        </w:rPr>
        <w:t xml:space="preserve"> عدم تبرير المنهج الميداني وضوابطه الأخلاقية.</w:t>
      </w:r>
    </w:p>
    <w:p>
      <w:pPr>
        <w:bidi/>
        <w:jc w:val="both"/>
        <w:spacing w:after="80"/>
        <w:ind w:start="454" w:hanging="454"/>
      </w:pPr>
      <w:r>
        <w:rPr>
          <w:rFonts w:ascii="Times New Roman" w:hAnsi="Times New Roman" w:cs="Traditional Arabic" w:eastAsia="Traditional Arabic"/>
          <w:sz w:val="28"/>
          <w:szCs w:val="36"/>
          <w:rtl/>
        </w:rPr>
        <w:t xml:space="preserve">7. </w:t>
      </w:r>
      <w:r>
        <w:rPr>
          <w:rFonts w:ascii="Times New Roman" w:hAnsi="Times New Roman" w:cs="Traditional Arabic" w:eastAsia="Traditional Arabic"/>
          <w:b/>
          <w:bCs/>
          <w:sz w:val="28"/>
          <w:szCs w:val="36"/>
          <w:rtl/>
        </w:rPr>
        <w:t>[منخفضة]</w:t>
      </w:r>
      <w:r>
        <w:rPr>
          <w:rFonts w:ascii="Times New Roman" w:hAnsi="Times New Roman" w:cs="Traditional Arabic" w:eastAsia="Traditional Arabic"/>
          <w:sz w:val="28"/>
          <w:szCs w:val="36"/>
          <w:rtl/>
        </w:rPr>
        <w:t xml:space="preserve"> استعمال ضمير المتكلم («مما وقفتُ عليه») يخالف قرار الأسلوب (نص بحثي بلا ضمير المتكلم).</w:t>
      </w:r>
    </w:p>
    <w:p>
      <w:pPr>
        <w:pStyle w:val="Heading3"/>
        <w:bidi/>
        <w:jc w:val="start"/>
      </w:pPr>
      <w:r>
        <w:rPr>
          <w:rFonts w:ascii="Times New Roman" w:hAnsi="Times New Roman" w:cs="Traditional Arabic" w:eastAsia="Traditional Arabic"/>
          <w:b/>
          <w:bCs/>
          <w:sz w:val="30"/>
          <w:szCs w:val="36"/>
          <w:rtl/>
        </w:rPr>
        <w:t>الإضافات والتوصيات</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[رأي: «المطلِع»] إشكالية رئيسة مقترحة للمناقشة: كيف تُعالَج الأسرة المسلمة في الأرجنتين بين أحكام الفقه الإسلامي والنظام الأسري في القانون المدني والتجاري (2015)، وما حدود ما يسعه الفقه من تيسيرات الأقليات وما يسعه القانون من الاعتراف؟ ويُشتق منها أسئلة فرعية بحسب الفصول، ويقابل كل هدفٍ سؤالٌ وفصل.</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الصيغة المحكمة للفراغ البحثي: «لم أقف، فيما استقرأتُ من قواعد مسماة وبتاريخ محدد، على دراسة فقهية قانونية مقارنة…» (تُحوَّل إلى صيغة الغائب في المتن). ولا تُكتب العبارة النهائية قبل جدول استقراء (قاعدة، عبارة، تاريخ، عدد النتائج، ما اعتُمد) يُرفق ملحقًا، ويشمل </w:t>
      </w:r>
      <w:r>
        <w:rPr>
          <w:rFonts w:ascii="Times New Roman" w:hAnsi="Times New Roman" w:cs="Traditional Arabic" w:eastAsia="Traditional Arabic"/>
          <w:sz w:val="28"/>
          <w:szCs w:val="36"/>
          <w:lang w:val="en-US"/>
        </w:rPr>
        <w:t>Dialnet</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SciELO</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Redalyc</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SAIJ</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La Ley</w:t>
      </w:r>
      <w:r>
        <w:rPr>
          <w:rFonts w:ascii="Times New Roman" w:hAnsi="Times New Roman" w:cs="Traditional Arabic" w:eastAsia="Traditional Arabic"/>
          <w:sz w:val="28"/>
          <w:szCs w:val="36"/>
          <w:rtl/>
        </w:rPr>
        <w:t xml:space="preserve"> ودار المنظومة ومستودعات </w:t>
      </w:r>
      <w:r>
        <w:rPr>
          <w:rFonts w:ascii="Times New Roman" w:hAnsi="Times New Roman" w:cs="Traditional Arabic" w:eastAsia="Traditional Arabic"/>
          <w:sz w:val="28"/>
          <w:szCs w:val="36"/>
          <w:lang w:val="en-US"/>
        </w:rPr>
        <w:t>UBA</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UNC</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UNLP.</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[منقول، المنهجي] أقرب رسالتين: أطروحة محمد غرغوط، «مسائل الأقليات المسلمة في باب النكاح: دراسة فقهية مقارنة» (جامعة الوادي، الجزائر، 2022) التي تقارن بقوانين الزواج الفرنسية؛ وأطروحة كريستيان باكينكولر كاسخوس عن تطبيق الشريعة في الغرب (جامعة أوتونوما بمدريد). ويلزم بيان الفرق عنهما: عندهما القانون فحص للمطابقة مع المقاصد، وعند الباحث مقارنة بنصوص مواد وأحكام محددة. [استنتاج] هذا يدعم أصالة الموضوع لكن النفي مبني على بحث محدود [يحتاج تحققًا].</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[تحليل] ملاحظة نقدية على الهيكل: عنوان الفصل الثاني يتضمن «الإطار المفاهيمي والمنهجي» فيتداخل مع منهج الفصل الأول؛ يحصر الأول المنهج العام ويترك الأدوات للثاني.</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أهمية الموضوع: تقويتها بمعطيات موضوعية (استطلاعا </w:t>
      </w:r>
      <w:r>
        <w:rPr>
          <w:rFonts w:ascii="Times New Roman" w:hAnsi="Times New Roman" w:cs="Traditional Arabic" w:eastAsia="Traditional Arabic"/>
          <w:sz w:val="28"/>
          <w:szCs w:val="36"/>
          <w:lang w:val="en-US"/>
        </w:rPr>
        <w:t>CEIL-CONICET</w:t>
      </w:r>
      <w:r>
        <w:rPr>
          <w:rFonts w:ascii="Times New Roman" w:hAnsi="Times New Roman" w:cs="Traditional Arabic" w:eastAsia="Traditional Arabic"/>
          <w:sz w:val="28"/>
          <w:szCs w:val="36"/>
          <w:rtl/>
        </w:rPr>
        <w:t xml:space="preserve"> وباهيا بلانكا بعد التحقق من أرقامهما، والقانون 21.745 والمرسوم 486/2025) إلى جانب سبب عمل الباحث إمامًا وخطيبًا.</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ترتيب فقرات المقدمة المقترح (لا كتابة): الافتتاحية، الأهمية، الإشكالية، الأسئلة، الأهداف، الحدود (موضوعية ومكانية وزمانية) مع تعليل اختيار الأرجنتين وضابط التعميم، الدراسات السابقة في ثلاثة محاور (الإسلام في الأرجنتين اجتماعيًا، فقه الأقليات عربيًا، الإسلام وقانون الأسرة في المحاكم الغربية)، الفراغ وجدول الاستقراء، المنهج وضوابط الشاهد الميداني، منهج التوثيق، صعوبات البحث، خطة البحث.</w:t>
      </w:r>
    </w:p>
    <w:p>
      <w:pPr>
        <w:pStyle w:val="Heading2"/>
        <w:bidi/>
        <w:jc w:val="start"/>
      </w:pPr>
      <w:r>
        <w:rPr>
          <w:rFonts w:ascii="Times New Roman" w:hAnsi="Times New Roman" w:cs="Traditional Arabic" w:eastAsia="Traditional Arabic"/>
          <w:b/>
          <w:bCs/>
          <w:sz w:val="30"/>
          <w:szCs w:val="36"/>
          <w:rtl/>
        </w:rPr>
        <w:t>3.2 الفصل الثاني: الإطار المفاهيمي والمنهجي</w:t>
      </w:r>
    </w:p>
    <w:p>
      <w:pPr>
        <w:bidi/>
        <w:jc w:val="both"/>
      </w:pPr>
      <w:r>
        <w:rPr>
          <w:rFonts w:ascii="Times New Roman" w:hAnsi="Times New Roman" w:cs="Traditional Arabic" w:eastAsia="Traditional Arabic"/>
          <w:i/>
          <w:iCs/>
          <w:sz w:val="28"/>
          <w:szCs w:val="36"/>
          <w:rtl/>
        </w:rPr>
        <w:t>المصدر: تقرير «المؤسِّس»، مع «الفقيه» و«القانوني» و«المنهجي».</w:t>
      </w:r>
    </w:p>
    <w:p>
      <w:pPr>
        <w:pStyle w:val="Heading3"/>
        <w:bidi/>
        <w:jc w:val="start"/>
      </w:pPr>
      <w:r>
        <w:rPr>
          <w:rFonts w:ascii="Times New Roman" w:hAnsi="Times New Roman" w:cs="Traditional Arabic" w:eastAsia="Traditional Arabic"/>
          <w:b/>
          <w:bCs/>
          <w:sz w:val="30"/>
          <w:szCs w:val="36"/>
          <w:rtl/>
        </w:rPr>
        <w:t>الموجود</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[نص] مطابقة تامة لنص الإسباني في اثنتين وعشرين مادة (2594 و2600 و2614 و2621–2627 و2631–2642) على نص </w:t>
      </w:r>
      <w:r>
        <w:rPr>
          <w:rFonts w:ascii="Times New Roman" w:hAnsi="Times New Roman" w:cs="Traditional Arabic" w:eastAsia="Traditional Arabic"/>
          <w:sz w:val="28"/>
          <w:szCs w:val="36"/>
          <w:lang w:val="en-US"/>
        </w:rPr>
        <w:t>InfoLeg</w:t>
      </w:r>
      <w:r>
        <w:rPr>
          <w:rFonts w:ascii="Times New Roman" w:hAnsi="Times New Roman" w:cs="Traditional Arabic" w:eastAsia="Traditional Arabic"/>
          <w:sz w:val="28"/>
          <w:szCs w:val="36"/>
          <w:rtl/>
        </w:rPr>
        <w:t xml:space="preserve">، وقراءة المواد 2595–2599 و2613 و2615–2620 و2628–2630 و148 و403 و406 و435 و575 بالنص الرسمي. تاريخ لقطة </w:t>
      </w:r>
      <w:r>
        <w:rPr>
          <w:rFonts w:ascii="Times New Roman" w:hAnsi="Times New Roman" w:cs="Traditional Arabic" w:eastAsia="Traditional Arabic"/>
          <w:sz w:val="28"/>
          <w:szCs w:val="36"/>
          <w:lang w:val="en-US"/>
        </w:rPr>
        <w:t>PDF</w:t>
      </w:r>
      <w:r>
        <w:rPr>
          <w:rFonts w:ascii="Times New Roman" w:hAnsi="Times New Roman" w:cs="Traditional Arabic" w:eastAsia="Traditional Arabic"/>
          <w:sz w:val="28"/>
          <w:szCs w:val="36"/>
          <w:rtl/>
        </w:rPr>
        <w:t xml:space="preserve"> غير مذكور، فلم تُتحقق التعديلات اللاحقة [يحتاج تحققًا].</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[نص] مراجع فقه الأقليات المقروءة أصولًا في الجامع: ابن بيه، «صناعة الفتوى وفقه الأقليات» (ص 163–164: المصطلح وتعريفه وقرار المجلس الأوروبي بصحة الاستعمال، وص 170: حكم الدار)، ويسري إبراهيم، «فقه النوازل للأقليات المسلمة» (ص 424 ترك تتبع الرخص، وص 656 ضوابط التلفيق، وص 1160 ضوابط استنباط النازلة، وص 362 تغير الفتوى والتحذير من تطويع الشريعة لواقع غير إسلامي، وص 518–519 ولاية الأمثل فالأمثل بنقل ابن القيم، وص 576 المآلات).</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[منقول] لم يُعثر على أصل القرضاوي، «في فقه الأقليات المسلمة»، ولا أصل العلواني، «نحو بناء أصول لفقه الأقليات»، ولا قرارات المجلس الأوروبي في أصلها؛ فلا يُستشهد بها إلا «بواسطة يسري إبراهيم».</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[نص] نصوص: المادة 2622 (قانون مكان الإبرام يحكم الأهلية والشكل والوجود والصحة)، والمادة 406 (الرضا أمام السلطة المختصة)، والمادة 435 (الانحلال بالموت أو الغيبة أو الطلاق القضائي)، والمادة 148 هـ (الكيانات الدينية أشخاص اعتبارية خاصة)، والمادة 2623 (الزواج عن بعد)، والمادة 2640 فقرة 2 (الاعتراف بمؤسسات الحماية الأجنبية).</w:t>
      </w:r>
    </w:p>
    <w:p>
      <w:pPr>
        <w:pStyle w:val="Heading3"/>
        <w:bidi/>
        <w:jc w:val="start"/>
      </w:pPr>
      <w:r>
        <w:rPr>
          <w:rFonts w:ascii="Times New Roman" w:hAnsi="Times New Roman" w:cs="Traditional Arabic" w:eastAsia="Traditional Arabic"/>
          <w:b/>
          <w:bCs/>
          <w:sz w:val="30"/>
          <w:szCs w:val="36"/>
          <w:rtl/>
        </w:rPr>
        <w:t>الثغرات (بالخطورة)</w:t>
      </w:r>
    </w:p>
    <w:p>
      <w:pPr>
        <w:bidi/>
        <w:jc w:val="both"/>
        <w:spacing w:after="80"/>
        <w:ind w:start="454" w:hanging="454"/>
      </w:pPr>
      <w:r>
        <w:rPr>
          <w:rFonts w:ascii="Times New Roman" w:hAnsi="Times New Roman" w:cs="Traditional Arabic" w:eastAsia="Traditional Arabic"/>
          <w:sz w:val="28"/>
          <w:szCs w:val="36"/>
          <w:rtl/>
        </w:rPr>
        <w:t xml:space="preserve">1. </w:t>
      </w:r>
      <w:r>
        <w:rPr>
          <w:rFonts w:ascii="Times New Roman" w:hAnsi="Times New Roman" w:cs="Traditional Arabic" w:eastAsia="Traditional Arabic"/>
          <w:b/>
          <w:bCs/>
          <w:sz w:val="28"/>
          <w:szCs w:val="36"/>
          <w:rtl/>
        </w:rPr>
        <w:t>[عالية جدًا]</w:t>
      </w:r>
      <w:r>
        <w:rPr>
          <w:rFonts w:ascii="Times New Roman" w:hAnsi="Times New Roman" w:cs="Traditional Arabic" w:eastAsia="Traditional Arabic"/>
          <w:sz w:val="28"/>
          <w:szCs w:val="36"/>
          <w:rtl/>
        </w:rPr>
        <w:t xml:space="preserve"> المادة 2622 ليست «منفذًا» للعقد المسجدي: العقد الواقع في الأرجنتين يحكمه قانونها شكلًا وصحةً، والمادة 406 توجب الرضا أمام سلطة مختصة، فلا يرتب العقد الديني وحده أثرًا مدنيًا. وإنما تنفع في عقد أُبرم خارج الأرجنتين، وتنقلب على صاحبه إن قام مانع (المادة 403 د). [تحليل]</w:t>
      </w:r>
    </w:p>
    <w:p>
      <w:pPr>
        <w:bidi/>
        <w:jc w:val="both"/>
        <w:spacing w:after="80"/>
        <w:ind w:start="454" w:hanging="454"/>
      </w:pPr>
      <w:r>
        <w:rPr>
          <w:rFonts w:ascii="Times New Roman" w:hAnsi="Times New Roman" w:cs="Traditional Arabic" w:eastAsia="Traditional Arabic"/>
          <w:sz w:val="28"/>
          <w:szCs w:val="36"/>
          <w:rtl/>
        </w:rPr>
        <w:t xml:space="preserve">2. </w:t>
      </w:r>
      <w:r>
        <w:rPr>
          <w:rFonts w:ascii="Times New Roman" w:hAnsi="Times New Roman" w:cs="Traditional Arabic" w:eastAsia="Traditional Arabic"/>
          <w:b/>
          <w:bCs/>
          <w:sz w:val="28"/>
          <w:szCs w:val="36"/>
          <w:rtl/>
        </w:rPr>
        <w:t>[عالية]</w:t>
      </w:r>
      <w:r>
        <w:rPr>
          <w:rFonts w:ascii="Times New Roman" w:hAnsi="Times New Roman" w:cs="Traditional Arabic" w:eastAsia="Traditional Arabic"/>
          <w:sz w:val="28"/>
          <w:szCs w:val="36"/>
          <w:rtl/>
        </w:rPr>
        <w:t xml:space="preserve"> المادة 2640 ضيقة النطاق: الفقرة الثانية تحمي مؤسسة حماية أجنبية منشأة وفق قانون أجنبي؛ أما الكفالة المنشأة في الأرجنتين بعقد أو توثيق فلا تدخل تحتها، وتصطدم بالمادة 2635 (اختصاص حصري).</w:t>
      </w:r>
    </w:p>
    <w:p>
      <w:pPr>
        <w:bidi/>
        <w:jc w:val="both"/>
        <w:spacing w:after="80"/>
        <w:ind w:start="454" w:hanging="454"/>
      </w:pPr>
      <w:r>
        <w:rPr>
          <w:rFonts w:ascii="Times New Roman" w:hAnsi="Times New Roman" w:cs="Traditional Arabic" w:eastAsia="Traditional Arabic"/>
          <w:sz w:val="28"/>
          <w:szCs w:val="36"/>
          <w:rtl/>
        </w:rPr>
        <w:t xml:space="preserve">3. </w:t>
      </w:r>
      <w:r>
        <w:rPr>
          <w:rFonts w:ascii="Times New Roman" w:hAnsi="Times New Roman" w:cs="Traditional Arabic" w:eastAsia="Traditional Arabic"/>
          <w:b/>
          <w:bCs/>
          <w:sz w:val="28"/>
          <w:szCs w:val="36"/>
          <w:rtl/>
        </w:rPr>
        <w:t>[عالية]</w:t>
      </w:r>
      <w:r>
        <w:rPr>
          <w:rFonts w:ascii="Times New Roman" w:hAnsi="Times New Roman" w:cs="Traditional Arabic" w:eastAsia="Traditional Arabic"/>
          <w:sz w:val="28"/>
          <w:szCs w:val="36"/>
          <w:rtl/>
        </w:rPr>
        <w:t xml:space="preserve"> الجانب الدولي الخاص ناقص الأدوات: أُغفلت المادة 2595 (إثبات القانون الأجنبي وتفسيره كقضاته)، و2597 (الارتباط الأوثق)، و2598 (الغش نحو القانون، وهي ركيزة «الزواج الصوري لأجل الإقامة»)، و2599 (القواعد الآمرة)، و2626 (الطلاق: قانون آخر موطن) و2621 (الاختصاص)، و2628 (الاتحاد المعيشي) و2630 (النفقة: القانون الأصلح للدائن).</w:t>
      </w:r>
    </w:p>
    <w:p>
      <w:pPr>
        <w:bidi/>
        <w:jc w:val="both"/>
        <w:spacing w:after="80"/>
        <w:ind w:start="454" w:hanging="454"/>
      </w:pPr>
      <w:r>
        <w:rPr>
          <w:rFonts w:ascii="Times New Roman" w:hAnsi="Times New Roman" w:cs="Traditional Arabic" w:eastAsia="Traditional Arabic"/>
          <w:sz w:val="28"/>
          <w:szCs w:val="36"/>
          <w:rtl/>
        </w:rPr>
        <w:t xml:space="preserve">4. </w:t>
      </w:r>
      <w:r>
        <w:rPr>
          <w:rFonts w:ascii="Times New Roman" w:hAnsi="Times New Roman" w:cs="Traditional Arabic" w:eastAsia="Traditional Arabic"/>
          <w:b/>
          <w:bCs/>
          <w:sz w:val="28"/>
          <w:szCs w:val="36"/>
          <w:rtl/>
        </w:rPr>
        <w:t>[عالية]</w:t>
      </w:r>
      <w:r>
        <w:rPr>
          <w:rFonts w:ascii="Times New Roman" w:hAnsi="Times New Roman" w:cs="Traditional Arabic" w:eastAsia="Traditional Arabic"/>
          <w:sz w:val="28"/>
          <w:szCs w:val="36"/>
          <w:rtl/>
        </w:rPr>
        <w:t xml:space="preserve"> «ضوابط فقه الأقليات» الأربعة (اعتبار المآلات، رفع الحرج، تغير الفتوى، قيام الجماعة مقام القاضي) تركيب من الباحث لا يعدّه أحد من المصادر المقروءة أربعة ضوابط بهذه الصيغة، وأُغفلت ضوابط التقييد عند ابن بيه ويسري، فيبدو المنهج تسويغًا لما يقرّه الواقع. [تحليل]</w:t>
      </w:r>
    </w:p>
    <w:p>
      <w:pPr>
        <w:bidi/>
        <w:jc w:val="both"/>
        <w:spacing w:after="80"/>
        <w:ind w:start="454" w:hanging="454"/>
      </w:pPr>
      <w:r>
        <w:rPr>
          <w:rFonts w:ascii="Times New Roman" w:hAnsi="Times New Roman" w:cs="Traditional Arabic" w:eastAsia="Traditional Arabic"/>
          <w:sz w:val="28"/>
          <w:szCs w:val="36"/>
          <w:rtl/>
        </w:rPr>
        <w:t xml:space="preserve">5. </w:t>
      </w:r>
      <w:r>
        <w:rPr>
          <w:rFonts w:ascii="Times New Roman" w:hAnsi="Times New Roman" w:cs="Traditional Arabic" w:eastAsia="Traditional Arabic"/>
          <w:b/>
          <w:bCs/>
          <w:sz w:val="28"/>
          <w:szCs w:val="36"/>
          <w:rtl/>
        </w:rPr>
        <w:t>[متوسطة]</w:t>
      </w:r>
      <w:r>
        <w:rPr>
          <w:rFonts w:ascii="Times New Roman" w:hAnsi="Times New Roman" w:cs="Traditional Arabic" w:eastAsia="Traditional Arabic"/>
          <w:sz w:val="28"/>
          <w:szCs w:val="36"/>
          <w:rtl/>
        </w:rPr>
        <w:t xml:space="preserve"> «قيام جماعة المسلمين مقام القاضي» نتيجة لا ضابط، وتتعارض ظاهرًا مع المادة 435 ومع منع التحكيم الأسري في الفصل الخامس؛ فيلزم فصل أثرها الديني (التفريق الشرعي) عن المدني (لا أثر).</w:t>
      </w:r>
    </w:p>
    <w:p>
      <w:pPr>
        <w:bidi/>
        <w:jc w:val="both"/>
        <w:spacing w:after="80"/>
        <w:ind w:start="454" w:hanging="454"/>
      </w:pPr>
      <w:r>
        <w:rPr>
          <w:rFonts w:ascii="Times New Roman" w:hAnsi="Times New Roman" w:cs="Traditional Arabic" w:eastAsia="Traditional Arabic"/>
          <w:sz w:val="28"/>
          <w:szCs w:val="36"/>
          <w:rtl/>
        </w:rPr>
        <w:t xml:space="preserve">6. </w:t>
      </w:r>
      <w:r>
        <w:rPr>
          <w:rFonts w:ascii="Times New Roman" w:hAnsi="Times New Roman" w:cs="Traditional Arabic" w:eastAsia="Traditional Arabic"/>
          <w:b/>
          <w:bCs/>
          <w:sz w:val="28"/>
          <w:szCs w:val="36"/>
          <w:rtl/>
        </w:rPr>
        <w:t>[متوسطة]</w:t>
      </w:r>
      <w:r>
        <w:rPr>
          <w:rFonts w:ascii="Times New Roman" w:hAnsi="Times New Roman" w:cs="Traditional Arabic" w:eastAsia="Traditional Arabic"/>
          <w:sz w:val="28"/>
          <w:szCs w:val="36"/>
          <w:rtl/>
        </w:rPr>
        <w:t xml:space="preserve"> عدم حسم مصطلح «الأقلية» مقابل «الجالية»، وأثره في الحكم (مثلًا ولاية المسلمة الجديدة).</w:t>
      </w:r>
    </w:p>
    <w:p>
      <w:pPr>
        <w:bidi/>
        <w:jc w:val="both"/>
        <w:spacing w:after="80"/>
        <w:ind w:start="454" w:hanging="454"/>
      </w:pPr>
      <w:r>
        <w:rPr>
          <w:rFonts w:ascii="Times New Roman" w:hAnsi="Times New Roman" w:cs="Traditional Arabic" w:eastAsia="Traditional Arabic"/>
          <w:sz w:val="28"/>
          <w:szCs w:val="36"/>
          <w:rtl/>
        </w:rPr>
        <w:t xml:space="preserve">7. </w:t>
      </w:r>
      <w:r>
        <w:rPr>
          <w:rFonts w:ascii="Times New Roman" w:hAnsi="Times New Roman" w:cs="Traditional Arabic" w:eastAsia="Traditional Arabic"/>
          <w:b/>
          <w:bCs/>
          <w:sz w:val="28"/>
          <w:szCs w:val="36"/>
          <w:rtl/>
        </w:rPr>
        <w:t>[متوسطة]</w:t>
      </w:r>
      <w:r>
        <w:rPr>
          <w:rFonts w:ascii="Times New Roman" w:hAnsi="Times New Roman" w:cs="Traditional Arabic" w:eastAsia="Traditional Arabic"/>
          <w:sz w:val="28"/>
          <w:szCs w:val="36"/>
          <w:rtl/>
        </w:rPr>
        <w:t xml:space="preserve"> المبحث الأول (مفهوم فقه الأسرة) بلا مرجع محدد ولا أثر منهجي، ويتكرر التعريف في تمهيدات الفصلين الثالث والرابع.</w:t>
      </w:r>
    </w:p>
    <w:p>
      <w:pPr>
        <w:bidi/>
        <w:jc w:val="both"/>
        <w:spacing w:after="80"/>
        <w:ind w:start="454" w:hanging="454"/>
      </w:pPr>
      <w:r>
        <w:rPr>
          <w:rFonts w:ascii="Times New Roman" w:hAnsi="Times New Roman" w:cs="Traditional Arabic" w:eastAsia="Traditional Arabic"/>
          <w:sz w:val="28"/>
          <w:szCs w:val="36"/>
          <w:rtl/>
        </w:rPr>
        <w:t xml:space="preserve">8. </w:t>
      </w:r>
      <w:r>
        <w:rPr>
          <w:rFonts w:ascii="Times New Roman" w:hAnsi="Times New Roman" w:cs="Traditional Arabic" w:eastAsia="Traditional Arabic"/>
          <w:b/>
          <w:bCs/>
          <w:sz w:val="28"/>
          <w:szCs w:val="36"/>
          <w:rtl/>
        </w:rPr>
        <w:t>[منخفضة]</w:t>
      </w:r>
      <w:r>
        <w:rPr>
          <w:rFonts w:ascii="Times New Roman" w:hAnsi="Times New Roman" w:cs="Traditional Arabic" w:eastAsia="Traditional Arabic"/>
          <w:sz w:val="28"/>
          <w:szCs w:val="36"/>
          <w:rtl/>
        </w:rPr>
        <w:t xml:space="preserve"> تكرار مع الفصول المجاورة (منهج البحث في الأول، والمنفذ القانوني في فروع الفصل الثالث، والمقترحات في الخامس).</w:t>
      </w:r>
    </w:p>
    <w:p>
      <w:pPr>
        <w:pStyle w:val="Heading3"/>
        <w:bidi/>
        <w:jc w:val="start"/>
      </w:pPr>
      <w:r>
        <w:rPr>
          <w:rFonts w:ascii="Times New Roman" w:hAnsi="Times New Roman" w:cs="Traditional Arabic" w:eastAsia="Traditional Arabic"/>
          <w:b/>
          <w:bCs/>
          <w:sz w:val="30"/>
          <w:szCs w:val="36"/>
          <w:rtl/>
        </w:rPr>
        <w:t>الإضافات والتوصيات</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جدول من أربعة أعمدة للمطلب الثاني من المبحث الثالث: المادة، وما تحكمه، ومتى تنفع، وحدّها؛ صفوفه 2594–2595، 2597–2599، 2600، 2621–2626، 2630، 2639–2642.</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تأسيس الضوابط على نصوص مقروءة (ابن بيه، يسري) وتقييدها بضوابط التقييد، وإدراج الخلاف المنهجي بين مدرسة الجمهور (ابن بيه والمجلس الأوروبي) ومشروع العلواني في فقرتين.</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قرارات المجلس الأوروبي: الرجوع إلى مجموعة القرارات أو «المجلة العلمية للمجلس الأوروبي» (العدد 2، ص 445–446) بدل الاكتفاء بنقل يسري.</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ملف النصوص المشترك: إضافة المواد 2595–2599 و2613 و2615–2620 و2628–2630 بترجمتها وتعديل عنوان القسم الذي يعلن 2594–2642.</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[رأي] إحالة التعريفات إلى المبحث الأول، وجعل «التمهيد» في الفصلين الثالث والرابع جملتين مع إحالة.</w:t>
      </w:r>
    </w:p>
    <w:p>
      <w:pPr>
        <w:pStyle w:val="Heading2"/>
        <w:bidi/>
        <w:jc w:val="start"/>
      </w:pPr>
      <w:r>
        <w:rPr>
          <w:rFonts w:ascii="Times New Roman" w:hAnsi="Times New Roman" w:cs="Traditional Arabic" w:eastAsia="Traditional Arabic"/>
          <w:b/>
          <w:bCs/>
          <w:sz w:val="30"/>
          <w:szCs w:val="36"/>
          <w:rtl/>
        </w:rPr>
        <w:t>3.3 الفصل الثاني، المبحث الثاني: الجالية المسلمة في الأرجنتين</w:t>
      </w:r>
    </w:p>
    <w:p>
      <w:pPr>
        <w:bidi/>
        <w:jc w:val="both"/>
      </w:pPr>
      <w:r>
        <w:rPr>
          <w:rFonts w:ascii="Times New Roman" w:hAnsi="Times New Roman" w:cs="Traditional Arabic" w:eastAsia="Traditional Arabic"/>
          <w:i/>
          <w:iCs/>
          <w:sz w:val="28"/>
          <w:szCs w:val="36"/>
          <w:rtl/>
        </w:rPr>
        <w:t>المصدر: تقرير «الراصد»، مع «القانوني» في المرسوم 486/2025.</w:t>
      </w:r>
    </w:p>
    <w:p>
      <w:pPr>
        <w:pStyle w:val="Heading3"/>
        <w:bidi/>
        <w:jc w:val="start"/>
      </w:pPr>
      <w:r>
        <w:rPr>
          <w:rFonts w:ascii="Times New Roman" w:hAnsi="Times New Roman" w:cs="Traditional Arabic" w:eastAsia="Traditional Arabic"/>
          <w:b/>
          <w:bCs/>
          <w:sz w:val="30"/>
          <w:szCs w:val="36"/>
          <w:rtl/>
        </w:rPr>
        <w:t>الموجود</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[نص] لا إحصاء رسمي: آخر تعداد سأل عن الدين هو تعداد 1960، وتعداد 2022 لم يسأل عنه (بحسب </w:t>
      </w:r>
      <w:r>
        <w:rPr>
          <w:rFonts w:ascii="Times New Roman" w:hAnsi="Times New Roman" w:cs="Traditional Arabic" w:eastAsia="Traditional Arabic"/>
          <w:sz w:val="28"/>
          <w:szCs w:val="36"/>
          <w:lang w:val="en-US"/>
        </w:rPr>
        <w:t>Chequeado</w:t>
      </w:r>
      <w:r>
        <w:rPr>
          <w:rFonts w:ascii="Times New Roman" w:hAnsi="Times New Roman" w:cs="Traditional Arabic" w:eastAsia="Traditional Arabic"/>
          <w:sz w:val="28"/>
          <w:szCs w:val="36"/>
          <w:rtl/>
        </w:rPr>
        <w:t xml:space="preserve">) [منقول؛ يحتاج تحققًا من أصل </w:t>
      </w:r>
      <w:r>
        <w:rPr>
          <w:rFonts w:ascii="Times New Roman" w:hAnsi="Times New Roman" w:cs="Traditional Arabic" w:eastAsia="Traditional Arabic"/>
          <w:sz w:val="28"/>
          <w:szCs w:val="36"/>
          <w:lang w:val="en-US"/>
        </w:rPr>
        <w:t>INDEC</w:t>
      </w:r>
      <w:r>
        <w:rPr>
          <w:rFonts w:ascii="Times New Roman" w:hAnsi="Times New Roman" w:cs="Traditional Arabic" w:eastAsia="Traditional Arabic"/>
          <w:sz w:val="28"/>
          <w:szCs w:val="36"/>
          <w:rtl/>
        </w:rPr>
        <w:t>].</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جدول التقديرات المتباينة:</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2721"/>
        <w:gridCol w:w="2177"/>
        <w:gridCol w:w="4173"/>
      </w:tblGrid>
      <w:tr>
        <w:trPr>
          <w:cantSplit/>
          <w:tblHeader/>
        </w:trPr>
        <w:tc>
          <w:tcPr>
            <w:tcW w:w="2721"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المصدر</w:t>
            </w:r>
          </w:p>
        </w:tc>
        <w:tc>
          <w:tcPr>
            <w:tcW w:w="2177"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الرقم</w:t>
            </w:r>
          </w:p>
        </w:tc>
        <w:tc>
          <w:tcPr>
            <w:tcW w:w="4173"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الحالة</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تعداد 1960</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14,262 مسلمًا من 17,879,969</w:t>
            </w:r>
          </w:p>
        </w:tc>
        <w:tc>
          <w:tcPr>
            <w:tcW w:w="4173" w:type="dxa"/>
            <w:vAlign w:val="top"/>
          </w:tcPr>
          <w:p>
            <w:pPr>
              <w:bidi/>
              <w:spacing w:after="0" w:line="240" w:lineRule="auto"/>
              <w:jc w:val="start"/>
            </w:pPr>
            <w:r>
              <w:rPr>
                <w:rFonts w:ascii="Times New Roman" w:hAnsi="Times New Roman" w:cs="Traditional Arabic" w:eastAsia="Traditional Arabic"/>
                <w:sz w:val="21"/>
                <w:szCs w:val="26"/>
                <w:rtl/>
              </w:rPr>
              <w:t xml:space="preserve">[منقول] عن ملخص بحث؛ يحتاج تحققًا من أصل </w:t>
            </w:r>
            <w:r>
              <w:rPr>
                <w:rFonts w:ascii="Times New Roman" w:hAnsi="Times New Roman" w:cs="Traditional Arabic" w:eastAsia="Traditional Arabic"/>
                <w:sz w:val="21"/>
                <w:szCs w:val="26"/>
                <w:lang w:val="en-US"/>
              </w:rPr>
              <w:t>INDEC</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 xml:space="preserve">استطلاع </w:t>
            </w:r>
            <w:r>
              <w:rPr>
                <w:rFonts w:ascii="Times New Roman" w:hAnsi="Times New Roman" w:cs="Traditional Arabic" w:eastAsia="Traditional Arabic"/>
                <w:sz w:val="21"/>
                <w:szCs w:val="26"/>
                <w:lang w:val="en-US"/>
              </w:rPr>
              <w:t>CEIL-CONICET</w:t>
            </w:r>
            <w:r>
              <w:rPr>
                <w:rFonts w:ascii="Times New Roman" w:hAnsi="Times New Roman" w:cs="Traditional Arabic" w:eastAsia="Traditional Arabic"/>
                <w:sz w:val="21"/>
                <w:szCs w:val="26"/>
                <w:rtl/>
              </w:rPr>
              <w:t xml:space="preserve"> الثاني 2019</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فئة «أخرى» 1.2%؛ لا فئة للإسلام</w:t>
            </w:r>
          </w:p>
        </w:tc>
        <w:tc>
          <w:tcPr>
            <w:tcW w:w="4173" w:type="dxa"/>
            <w:vAlign w:val="top"/>
          </w:tcPr>
          <w:p>
            <w:pPr>
              <w:bidi/>
              <w:spacing w:after="0" w:line="240" w:lineRule="auto"/>
              <w:jc w:val="start"/>
            </w:pPr>
            <w:r>
              <w:rPr>
                <w:rFonts w:ascii="Times New Roman" w:hAnsi="Times New Roman" w:cs="Traditional Arabic" w:eastAsia="Traditional Arabic"/>
                <w:sz w:val="21"/>
                <w:szCs w:val="26"/>
                <w:rtl/>
              </w:rPr>
              <w:t>[نص]: لا يصلح مصدرًا لعدد المسلمين</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 xml:space="preserve">مؤسسات إسلامية (بحث </w:t>
            </w:r>
            <w:r>
              <w:rPr>
                <w:rFonts w:ascii="Times New Roman" w:hAnsi="Times New Roman" w:cs="Traditional Arabic" w:eastAsia="Traditional Arabic"/>
                <w:sz w:val="21"/>
                <w:szCs w:val="26"/>
                <w:lang w:val="en-US"/>
              </w:rPr>
              <w:t>CONICET</w:t>
            </w:r>
            <w:r>
              <w:rPr>
                <w:rFonts w:ascii="Times New Roman" w:hAnsi="Times New Roman" w:cs="Traditional Arabic" w:eastAsia="Traditional Arabic"/>
                <w:sz w:val="21"/>
                <w:szCs w:val="26"/>
                <w:rtl/>
              </w:rPr>
              <w:t>)</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بين 450,000 ومليون، ولم يُدقَّق أكاديميًا</w:t>
            </w:r>
          </w:p>
        </w:tc>
        <w:tc>
          <w:tcPr>
            <w:tcW w:w="4173" w:type="dxa"/>
            <w:vAlign w:val="top"/>
          </w:tcPr>
          <w:p>
            <w:pPr>
              <w:bidi/>
              <w:spacing w:after="0" w:line="240" w:lineRule="auto"/>
              <w:jc w:val="start"/>
            </w:pPr>
            <w:r>
              <w:rPr>
                <w:rFonts w:ascii="Times New Roman" w:hAnsi="Times New Roman" w:cs="Traditional Arabic" w:eastAsia="Traditional Arabic"/>
                <w:sz w:val="21"/>
                <w:szCs w:val="26"/>
                <w:rtl/>
              </w:rPr>
              <w:t>[منقول]؛ مؤلف البحث وعنوانه يحتاجان تحققًا</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تقارير الخارجية الأمريكية للحرية الدينية 2016–2023</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450,000 إلى مليون، ثم 800,000 إلى مليون، بعزو إلى «المركز الإسلامي»</w:t>
            </w:r>
          </w:p>
        </w:tc>
        <w:tc>
          <w:tcPr>
            <w:tcW w:w="4173" w:type="dxa"/>
            <w:vAlign w:val="top"/>
          </w:tcPr>
          <w:p>
            <w:pPr>
              <w:bidi/>
              <w:spacing w:after="0" w:line="240" w:lineRule="auto"/>
              <w:jc w:val="start"/>
            </w:pPr>
            <w:r>
              <w:rPr>
                <w:rFonts w:ascii="Times New Roman" w:hAnsi="Times New Roman" w:cs="Traditional Arabic" w:eastAsia="Traditional Arabic"/>
                <w:sz w:val="21"/>
                <w:szCs w:val="26"/>
                <w:rtl/>
              </w:rPr>
              <w:t>[منقول]؛ ناقلة لا مستقلة [استنتاج]</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lang w:val="en-US"/>
              </w:rPr>
              <w:t>Pew 2014</w:t>
            </w:r>
            <w:r>
              <w:rPr>
                <w:rFonts w:ascii="Times New Roman" w:hAnsi="Times New Roman" w:cs="Traditional Arabic" w:eastAsia="Traditional Arabic"/>
                <w:sz w:val="21"/>
                <w:szCs w:val="26"/>
                <w:rtl/>
              </w:rPr>
              <w:t xml:space="preserve"> كما ورد في تقرير 2018</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نحو 1%</w:t>
            </w:r>
          </w:p>
        </w:tc>
        <w:tc>
          <w:tcPr>
            <w:tcW w:w="4173" w:type="dxa"/>
            <w:vAlign w:val="top"/>
          </w:tcPr>
          <w:p>
            <w:pPr>
              <w:bidi/>
              <w:spacing w:after="0" w:line="240" w:lineRule="auto"/>
              <w:jc w:val="start"/>
            </w:pPr>
            <w:r>
              <w:rPr>
                <w:rFonts w:ascii="Times New Roman" w:hAnsi="Times New Roman" w:cs="Traditional Arabic" w:eastAsia="Traditional Arabic"/>
                <w:sz w:val="21"/>
                <w:szCs w:val="26"/>
                <w:rtl/>
              </w:rPr>
              <w:t>[منقول] [يحتاج تحققًا]</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ويكيبيديا، ولا ناسيون، ومنشورات التواصل</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400,000–مليون</w:t>
            </w:r>
          </w:p>
        </w:tc>
        <w:tc>
          <w:tcPr>
            <w:tcW w:w="4173" w:type="dxa"/>
            <w:vAlign w:val="top"/>
          </w:tcPr>
          <w:p>
            <w:pPr>
              <w:bidi/>
              <w:spacing w:after="0" w:line="240" w:lineRule="auto"/>
              <w:jc w:val="start"/>
            </w:pPr>
            <w:r>
              <w:rPr>
                <w:rFonts w:ascii="Times New Roman" w:hAnsi="Times New Roman" w:cs="Traditional Arabic" w:eastAsia="Traditional Arabic"/>
                <w:sz w:val="21"/>
                <w:szCs w:val="26"/>
                <w:rtl/>
              </w:rPr>
              <w:t>مصادر ثالثية أو غير علمية؛ تُستبعد</w:t>
            </w:r>
          </w:p>
        </w:tc>
      </w:tr>
    </w:tbl>
    <w:p>
      <w:pPr>
        <w:spacing w:after="80"/>
      </w:pP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[نص] عينة </w:t>
      </w:r>
      <w:r>
        <w:rPr>
          <w:rFonts w:ascii="Times New Roman" w:hAnsi="Times New Roman" w:cs="Traditional Arabic" w:eastAsia="Traditional Arabic"/>
          <w:sz w:val="28"/>
          <w:szCs w:val="36"/>
          <w:lang w:val="en-US"/>
        </w:rPr>
        <w:t>CEIL-CONICET: 2,421</w:t>
      </w:r>
      <w:r>
        <w:rPr>
          <w:rFonts w:ascii="Times New Roman" w:hAnsi="Times New Roman" w:cs="Traditional Arabic" w:eastAsia="Traditional Arabic"/>
          <w:sz w:val="28"/>
          <w:szCs w:val="36"/>
          <w:rtl/>
        </w:rPr>
        <w:t xml:space="preserve"> حالة، من هم 18 سنة فأكثر في تجمعات 5,000 نسمة فأكثر، هامش خطأ ±2% بثقة 95%؛ فلا تقيس الأقلية الصغيرة.</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[نص] القانون 21.745 (1978): إنشاء السجل القومي للعبادات في وزارة الخارجية، والتسجيل شرط للنشاط ومنح الشخصية (المواد 1–5)؛ المرسوم 2037/79 (عدد تقريبي من المنتمين، المادة 3 هـ)؛ والمرسوم 486/2025 (21/7/2025) </w:t>
      </w:r>
      <w:r>
        <w:rPr>
          <w:rFonts w:ascii="Times New Roman" w:hAnsi="Times New Roman" w:cs="Traditional Arabic" w:eastAsia="Traditional Arabic"/>
          <w:b/>
          <w:bCs/>
          <w:sz w:val="28"/>
          <w:szCs w:val="36"/>
          <w:rtl/>
        </w:rPr>
        <w:t>لا ينشئ شروطًا جديدة للتسجيل</w:t>
      </w:r>
      <w:r>
        <w:rPr>
          <w:rFonts w:ascii="Times New Roman" w:hAnsi="Times New Roman" w:cs="Traditional Arabic" w:eastAsia="Traditional Arabic"/>
          <w:sz w:val="28"/>
          <w:szCs w:val="36"/>
          <w:rtl/>
        </w:rPr>
        <w:t>، بل «يحثّ» جهات الرقابة الإقليمية على السماح للكيانات الدينية المسجلة بالتدوين في سجل خاص لختم دفاترها (م320–331)، وبتحويل الجمعيات المدنية إلى الصورة الحرة (م148 هـ و162)؛ والتنفيذ متوقف على تشريع كل مقاطعة. وأيّده «القانوني»: نشر بتاريخ 22/7/2025 وقرارات إقليمية تنفيذية (سالتا) [منقول].</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[منقول] مركز الملك فهد الثقافي الإسلامي (باليرمو): افتُتح 25/9/2000، وصفه «الأكبر في أمريكا اللاتينية» مأخوذ من ويكيبيديا. والمراجع الأكاديمية: مونتينيغرو (2014، 2015، 2018)، وفالكارسل (دكتوراه </w:t>
      </w:r>
      <w:r>
        <w:rPr>
          <w:rFonts w:ascii="Times New Roman" w:hAnsi="Times New Roman" w:cs="Traditional Arabic" w:eastAsia="Traditional Arabic"/>
          <w:sz w:val="28"/>
          <w:szCs w:val="36"/>
          <w:lang w:val="en-US"/>
        </w:rPr>
        <w:t>UBA 2021</w:t>
      </w:r>
      <w:r>
        <w:rPr>
          <w:rFonts w:ascii="Times New Roman" w:hAnsi="Times New Roman" w:cs="Traditional Arabic" w:eastAsia="Traditional Arabic"/>
          <w:sz w:val="28"/>
          <w:szCs w:val="36"/>
          <w:rtl/>
        </w:rPr>
        <w:t>).</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[منقول] حكم قرطبة (أكتوبر 2023): امرأة مسلمة اشتكت من إمام فرض حاجزًا بينها وبين الرجال في الصلاة، فقضت المحكمة بحقها في الصلاة في الفضاء نفسه (خبر </w:t>
      </w:r>
      <w:r>
        <w:rPr>
          <w:rFonts w:ascii="Times New Roman" w:hAnsi="Times New Roman" w:cs="Traditional Arabic" w:eastAsia="Traditional Arabic"/>
          <w:sz w:val="28"/>
          <w:szCs w:val="36"/>
          <w:lang w:val="en-US"/>
        </w:rPr>
        <w:t>Infobae</w:t>
      </w:r>
      <w:r>
        <w:rPr>
          <w:rFonts w:ascii="Times New Roman" w:hAnsi="Times New Roman" w:cs="Traditional Arabic" w:eastAsia="Traditional Arabic"/>
          <w:sz w:val="28"/>
          <w:szCs w:val="36"/>
          <w:rtl/>
        </w:rPr>
        <w:t xml:space="preserve"> وصفحة/12). لا نص للحكم ولا رقم قضية.</w:t>
      </w:r>
    </w:p>
    <w:p>
      <w:pPr>
        <w:pStyle w:val="Heading3"/>
        <w:bidi/>
        <w:jc w:val="start"/>
      </w:pPr>
      <w:r>
        <w:rPr>
          <w:rFonts w:ascii="Times New Roman" w:hAnsi="Times New Roman" w:cs="Traditional Arabic" w:eastAsia="Traditional Arabic"/>
          <w:b/>
          <w:bCs/>
          <w:sz w:val="30"/>
          <w:szCs w:val="36"/>
          <w:rtl/>
        </w:rPr>
        <w:t>الثغرات (بالخطورة)</w:t>
      </w:r>
    </w:p>
    <w:p>
      <w:pPr>
        <w:bidi/>
        <w:jc w:val="both"/>
        <w:spacing w:after="80"/>
        <w:ind w:start="454" w:hanging="454"/>
      </w:pPr>
      <w:r>
        <w:rPr>
          <w:rFonts w:ascii="Times New Roman" w:hAnsi="Times New Roman" w:cs="Traditional Arabic" w:eastAsia="Traditional Arabic"/>
          <w:sz w:val="28"/>
          <w:szCs w:val="36"/>
          <w:rtl/>
        </w:rPr>
        <w:t xml:space="preserve">1. </w:t>
      </w:r>
      <w:r>
        <w:rPr>
          <w:rFonts w:ascii="Times New Roman" w:hAnsi="Times New Roman" w:cs="Traditional Arabic" w:eastAsia="Traditional Arabic"/>
          <w:b/>
          <w:bCs/>
          <w:sz w:val="28"/>
          <w:szCs w:val="36"/>
          <w:rtl/>
        </w:rPr>
        <w:t>[خطير]</w:t>
      </w:r>
      <w:r>
        <w:rPr>
          <w:rFonts w:ascii="Times New Roman" w:hAnsi="Times New Roman" w:cs="Traditional Arabic" w:eastAsia="Traditional Arabic"/>
          <w:sz w:val="28"/>
          <w:szCs w:val="36"/>
          <w:rtl/>
        </w:rPr>
        <w:t xml:space="preserve"> لا يوجد في المشروع مصدر ديموغرافي عن المسلمين؛ والملف المرفوع (</w:t>
      </w:r>
      <w:r>
        <w:rPr>
          <w:rFonts w:ascii="Times New Roman" w:hAnsi="Times New Roman" w:cs="Traditional Arabic" w:eastAsia="Traditional Arabic"/>
          <w:sz w:val="28"/>
          <w:szCs w:val="36"/>
          <w:lang w:val="en-US"/>
        </w:rPr>
        <w:t>CEIL-CONICET</w:t>
      </w:r>
      <w:r>
        <w:rPr>
          <w:rFonts w:ascii="Times New Roman" w:hAnsi="Times New Roman" w:cs="Traditional Arabic" w:eastAsia="Traditional Arabic"/>
          <w:sz w:val="28"/>
          <w:szCs w:val="36"/>
          <w:rtl/>
        </w:rPr>
        <w:t>) لا يعطي رقمًا لهم، فإن اعتُمد مصدرًا للأعداد كان خطأً. ولا يجوز ضرب 1.2% في عدد السكان. [تحليل]</w:t>
      </w:r>
    </w:p>
    <w:p>
      <w:pPr>
        <w:bidi/>
        <w:jc w:val="both"/>
        <w:spacing w:after="80"/>
        <w:ind w:start="454" w:hanging="454"/>
      </w:pPr>
      <w:r>
        <w:rPr>
          <w:rFonts w:ascii="Times New Roman" w:hAnsi="Times New Roman" w:cs="Traditional Arabic" w:eastAsia="Traditional Arabic"/>
          <w:sz w:val="28"/>
          <w:szCs w:val="36"/>
          <w:rtl/>
        </w:rPr>
        <w:t xml:space="preserve">2. </w:t>
      </w:r>
      <w:r>
        <w:rPr>
          <w:rFonts w:ascii="Times New Roman" w:hAnsi="Times New Roman" w:cs="Traditional Arabic" w:eastAsia="Traditional Arabic"/>
          <w:b/>
          <w:bCs/>
          <w:sz w:val="28"/>
          <w:szCs w:val="36"/>
          <w:rtl/>
        </w:rPr>
        <w:t>[خطير]</w:t>
      </w:r>
      <w:r>
        <w:rPr>
          <w:rFonts w:ascii="Times New Roman" w:hAnsi="Times New Roman" w:cs="Traditional Arabic" w:eastAsia="Traditional Arabic"/>
          <w:sz w:val="28"/>
          <w:szCs w:val="36"/>
          <w:rtl/>
        </w:rPr>
        <w:t xml:space="preserve"> المطلبان الأول (التاريخ والديموغرافيا) والثالث (دور المراكز في العقود وفض النزاعات) بلا مصدر منشور في المستودع، والثالث موكول إلى مقابلة واحدة لم تجرَ.</w:t>
      </w:r>
    </w:p>
    <w:p>
      <w:pPr>
        <w:bidi/>
        <w:jc w:val="both"/>
        <w:spacing w:after="80"/>
        <w:ind w:start="454" w:hanging="454"/>
      </w:pPr>
      <w:r>
        <w:rPr>
          <w:rFonts w:ascii="Times New Roman" w:hAnsi="Times New Roman" w:cs="Traditional Arabic" w:eastAsia="Traditional Arabic"/>
          <w:sz w:val="28"/>
          <w:szCs w:val="36"/>
          <w:rtl/>
        </w:rPr>
        <w:t xml:space="preserve">3. </w:t>
      </w:r>
      <w:r>
        <w:rPr>
          <w:rFonts w:ascii="Times New Roman" w:hAnsi="Times New Roman" w:cs="Traditional Arabic" w:eastAsia="Traditional Arabic"/>
          <w:b/>
          <w:bCs/>
          <w:sz w:val="28"/>
          <w:szCs w:val="36"/>
          <w:rtl/>
        </w:rPr>
        <w:t>[عالٍ]</w:t>
      </w:r>
      <w:r>
        <w:rPr>
          <w:rFonts w:ascii="Times New Roman" w:hAnsi="Times New Roman" w:cs="Traditional Arabic" w:eastAsia="Traditional Arabic"/>
          <w:sz w:val="28"/>
          <w:szCs w:val="36"/>
          <w:rtl/>
        </w:rPr>
        <w:t xml:space="preserve"> وصف المخطط للمرسوم 486/2025 بأنه مكمل لسجل الأديان يوهم أنه يغيّر شروط التسجيل؛ هو حثّ لا تشريع، وأثره المباشر في الأسرة ضعيف.</w:t>
      </w:r>
    </w:p>
    <w:p>
      <w:pPr>
        <w:bidi/>
        <w:jc w:val="both"/>
        <w:spacing w:after="80"/>
        <w:ind w:start="454" w:hanging="454"/>
      </w:pPr>
      <w:r>
        <w:rPr>
          <w:rFonts w:ascii="Times New Roman" w:hAnsi="Times New Roman" w:cs="Traditional Arabic" w:eastAsia="Traditional Arabic"/>
          <w:sz w:val="28"/>
          <w:szCs w:val="36"/>
          <w:rtl/>
        </w:rPr>
        <w:t xml:space="preserve">4. </w:t>
      </w:r>
      <w:r>
        <w:rPr>
          <w:rFonts w:ascii="Times New Roman" w:hAnsi="Times New Roman" w:cs="Traditional Arabic" w:eastAsia="Traditional Arabic"/>
          <w:b/>
          <w:bCs/>
          <w:sz w:val="28"/>
          <w:szCs w:val="36"/>
          <w:rtl/>
        </w:rPr>
        <w:t>[عالٍ]</w:t>
      </w:r>
      <w:r>
        <w:rPr>
          <w:rFonts w:ascii="Times New Roman" w:hAnsi="Times New Roman" w:cs="Traditional Arabic" w:eastAsia="Traditional Arabic"/>
          <w:sz w:val="28"/>
          <w:szCs w:val="36"/>
          <w:rtl/>
        </w:rPr>
        <w:t xml:space="preserve"> حكم قرطبة غير موجود في الملفات، وموضوعه الصلاة لا الأسرة، والخبر الصحفي لا يثبت «الشخصية الاعتبارية للمراكز».</w:t>
      </w:r>
    </w:p>
    <w:p>
      <w:pPr>
        <w:bidi/>
        <w:jc w:val="both"/>
        <w:spacing w:after="80"/>
        <w:ind w:start="454" w:hanging="454"/>
      </w:pPr>
      <w:r>
        <w:rPr>
          <w:rFonts w:ascii="Times New Roman" w:hAnsi="Times New Roman" w:cs="Traditional Arabic" w:eastAsia="Traditional Arabic"/>
          <w:sz w:val="28"/>
          <w:szCs w:val="36"/>
          <w:rtl/>
        </w:rPr>
        <w:t xml:space="preserve">5. </w:t>
      </w:r>
      <w:r>
        <w:rPr>
          <w:rFonts w:ascii="Times New Roman" w:hAnsi="Times New Roman" w:cs="Traditional Arabic" w:eastAsia="Traditional Arabic"/>
          <w:b/>
          <w:bCs/>
          <w:sz w:val="28"/>
          <w:szCs w:val="36"/>
          <w:rtl/>
        </w:rPr>
        <w:t>[متوسط]</w:t>
      </w:r>
      <w:r>
        <w:rPr>
          <w:rFonts w:ascii="Times New Roman" w:hAnsi="Times New Roman" w:cs="Traditional Arabic" w:eastAsia="Traditional Arabic"/>
          <w:sz w:val="28"/>
          <w:szCs w:val="36"/>
          <w:rtl/>
        </w:rPr>
        <w:t xml:space="preserve"> عبارة «أكبر مركز إسلامي في أمريكا اللاتينية» مبنية على ويكيبيديا وحدها (يُفضَّل «من أكبر» أو العزو).</w:t>
      </w:r>
    </w:p>
    <w:p>
      <w:pPr>
        <w:bidi/>
        <w:jc w:val="both"/>
        <w:spacing w:after="80"/>
        <w:ind w:start="454" w:hanging="454"/>
      </w:pPr>
      <w:r>
        <w:rPr>
          <w:rFonts w:ascii="Times New Roman" w:hAnsi="Times New Roman" w:cs="Traditional Arabic" w:eastAsia="Traditional Arabic"/>
          <w:sz w:val="28"/>
          <w:szCs w:val="36"/>
          <w:rtl/>
        </w:rPr>
        <w:t xml:space="preserve">6. </w:t>
      </w:r>
      <w:r>
        <w:rPr>
          <w:rFonts w:ascii="Times New Roman" w:hAnsi="Times New Roman" w:cs="Traditional Arabic" w:eastAsia="Traditional Arabic"/>
          <w:b/>
          <w:bCs/>
          <w:sz w:val="28"/>
          <w:szCs w:val="36"/>
          <w:rtl/>
        </w:rPr>
        <w:t>[متوسط]</w:t>
      </w:r>
      <w:r>
        <w:rPr>
          <w:rFonts w:ascii="Times New Roman" w:hAnsi="Times New Roman" w:cs="Traditional Arabic" w:eastAsia="Traditional Arabic"/>
          <w:sz w:val="28"/>
          <w:szCs w:val="36"/>
          <w:rtl/>
        </w:rPr>
        <w:t xml:space="preserve"> عدم الفصل بين «المسلمين» و«المتحدرين من أصول شرقية» (وأكثرهم مسيحيون)، وهو مفتاح الأرقام.</w:t>
      </w:r>
    </w:p>
    <w:p>
      <w:pPr>
        <w:bidi/>
        <w:jc w:val="both"/>
        <w:spacing w:after="80"/>
        <w:ind w:start="454" w:hanging="454"/>
      </w:pPr>
      <w:r>
        <w:rPr>
          <w:rFonts w:ascii="Times New Roman" w:hAnsi="Times New Roman" w:cs="Traditional Arabic" w:eastAsia="Traditional Arabic"/>
          <w:sz w:val="28"/>
          <w:szCs w:val="36"/>
          <w:rtl/>
        </w:rPr>
        <w:t xml:space="preserve">7. </w:t>
      </w:r>
      <w:r>
        <w:rPr>
          <w:rFonts w:ascii="Times New Roman" w:hAnsi="Times New Roman" w:cs="Traditional Arabic" w:eastAsia="Traditional Arabic"/>
          <w:b/>
          <w:bCs/>
          <w:sz w:val="28"/>
          <w:szCs w:val="36"/>
          <w:rtl/>
        </w:rPr>
        <w:t>[متوسط]</w:t>
      </w:r>
      <w:r>
        <w:rPr>
          <w:rFonts w:ascii="Times New Roman" w:hAnsi="Times New Roman" w:cs="Traditional Arabic" w:eastAsia="Traditional Arabic"/>
          <w:sz w:val="28"/>
          <w:szCs w:val="36"/>
          <w:rtl/>
        </w:rPr>
        <w:t xml:space="preserve"> لم تُستعمل دراسات مونتينيغرو وغيرها، والفراغ المدّعى يحتاج استقراءً بالإسبانية.</w:t>
      </w:r>
    </w:p>
    <w:p>
      <w:pPr>
        <w:bidi/>
        <w:jc w:val="both"/>
        <w:spacing w:after="80"/>
        <w:ind w:start="454" w:hanging="454"/>
      </w:pPr>
      <w:r>
        <w:rPr>
          <w:rFonts w:ascii="Times New Roman" w:hAnsi="Times New Roman" w:cs="Traditional Arabic" w:eastAsia="Traditional Arabic"/>
          <w:sz w:val="28"/>
          <w:szCs w:val="36"/>
          <w:rtl/>
        </w:rPr>
        <w:t xml:space="preserve">8. </w:t>
      </w:r>
      <w:r>
        <w:rPr>
          <w:rFonts w:ascii="Times New Roman" w:hAnsi="Times New Roman" w:cs="Traditional Arabic" w:eastAsia="Traditional Arabic"/>
          <w:b/>
          <w:bCs/>
          <w:sz w:val="28"/>
          <w:szCs w:val="36"/>
          <w:rtl/>
        </w:rPr>
        <w:t>[خفيف]</w:t>
      </w:r>
      <w:r>
        <w:rPr>
          <w:rFonts w:ascii="Times New Roman" w:hAnsi="Times New Roman" w:cs="Traditional Arabic" w:eastAsia="Traditional Arabic"/>
          <w:sz w:val="28"/>
          <w:szCs w:val="36"/>
          <w:rtl/>
        </w:rPr>
        <w:t xml:space="preserve"> تنوع المذاهب (سنة، شيعة، علويون) لم يُبرَز أثره في تعدد المرجعيات الفقهية.</w:t>
      </w:r>
    </w:p>
    <w:p>
      <w:pPr>
        <w:pStyle w:val="Heading3"/>
        <w:bidi/>
        <w:jc w:val="start"/>
      </w:pPr>
      <w:r>
        <w:rPr>
          <w:rFonts w:ascii="Times New Roman" w:hAnsi="Times New Roman" w:cs="Traditional Arabic" w:eastAsia="Traditional Arabic"/>
          <w:b/>
          <w:bCs/>
          <w:sz w:val="30"/>
          <w:szCs w:val="36"/>
          <w:rtl/>
        </w:rPr>
        <w:t>الإضافات والتوصيات</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جدول التقديرات في المطلب الأول بأعمدة (المصدر، السنة، الرقم، من أين أخذه، حالة التدقيق، مستقل؟) يُظهر أن تقارير الخارجية ناقلة.</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تنزيل الأصول: تقرير الحرية الدينية 2023، والبحث الذي أورد 450,000–مليون، ومقال </w:t>
      </w:r>
      <w:r>
        <w:rPr>
          <w:rFonts w:ascii="Times New Roman" w:hAnsi="Times New Roman" w:cs="Traditional Arabic" w:eastAsia="Traditional Arabic"/>
          <w:sz w:val="28"/>
          <w:szCs w:val="36"/>
          <w:lang w:val="en-US"/>
        </w:rPr>
        <w:t>Chequeado</w:t>
      </w:r>
      <w:r>
        <w:rPr>
          <w:rFonts w:ascii="Times New Roman" w:hAnsi="Times New Roman" w:cs="Traditional Arabic" w:eastAsia="Traditional Arabic"/>
          <w:sz w:val="28"/>
          <w:szCs w:val="36"/>
          <w:rtl/>
        </w:rPr>
        <w:t>، وأصل تعداد 1960، ومقال لا ناسيون؛ وقراءة مونتينيغرو.</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كتابة المطلب الثاني بالنصوص الرسمية الموجودة مع تحليل منفصل: الشرط الصريح للمرسوم هو السجل الحسابي لا اعتراف الدولة.</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مراجعة سجل الأديان العام لمعرفة الكيانات الإسلامية المسجلة، ويمكن طلب نسخة عبر القانون 27.275 (الوصول إلى المعلومات العامة) [تحليل: مسار].</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طلب نص حكم قرطبة وتحديد المحكمة والتاريخ والرقم، ثم تقرير موضعه.</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أسئلة المقابلة الميدانية للمطلب الثالث (عدد عقود الزواج سنويًا في المركز، وكم منها مدني، وكم حالة تحكيم) مع الاستئذان الأخلاقي وإخفاء الأسماء.</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عمل الباحث في مركز الملك فهد يُسجَّل شاهدًا ميدانيًا فقط، لا مصدرًا للأرقام.</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إضافات من «المستكشف»: إقامة الأئمة والدعاة (المادة 23 ز من قانون الهجرة 25.871)، وسرّ الإمام المهني واستدعاؤه شاهدًا، وسجلات المراكز والبيانات الحساسة، وتعدد المذاهب في الجالية (القسم 5).</w:t>
      </w:r>
    </w:p>
    <w:p>
      <w:pPr>
        <w:pStyle w:val="Heading2"/>
        <w:bidi/>
        <w:jc w:val="start"/>
      </w:pPr>
      <w:r>
        <w:rPr>
          <w:rFonts w:ascii="Times New Roman" w:hAnsi="Times New Roman" w:cs="Traditional Arabic" w:eastAsia="Traditional Arabic"/>
          <w:b/>
          <w:bCs/>
          <w:sz w:val="30"/>
          <w:szCs w:val="36"/>
          <w:rtl/>
        </w:rPr>
        <w:t>3.4 الفصل الثالث: الخطبة والزواج والطلاق (اثنتان وعشرون إشكالية)</w:t>
      </w:r>
    </w:p>
    <w:p>
      <w:pPr>
        <w:bidi/>
        <w:jc w:val="both"/>
      </w:pPr>
      <w:r>
        <w:rPr>
          <w:rFonts w:ascii="Times New Roman" w:hAnsi="Times New Roman" w:cs="Traditional Arabic" w:eastAsia="Traditional Arabic"/>
          <w:i/>
          <w:iCs/>
          <w:sz w:val="28"/>
          <w:szCs w:val="36"/>
          <w:rtl/>
        </w:rPr>
        <w:t>المصدر: تقرير «الموازِن»، مع «الفقيه» و«القانوني» و«المقارِن» و«المحرِّر».</w:t>
      </w:r>
    </w:p>
    <w:p>
      <w:pPr>
        <w:pStyle w:val="Heading3"/>
        <w:bidi/>
        <w:jc w:val="start"/>
      </w:pPr>
      <w:r>
        <w:rPr>
          <w:rFonts w:ascii="Times New Roman" w:hAnsi="Times New Roman" w:cs="Traditional Arabic" w:eastAsia="Traditional Arabic"/>
          <w:b/>
          <w:bCs/>
          <w:sz w:val="30"/>
          <w:szCs w:val="36"/>
          <w:rtl/>
        </w:rPr>
        <w:t>الموجود</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[نص] بنية موحدة في الملفات الاثنتين والعشرين: واقع، فقه، قانون، مقارنة، ثم سجل المجامع والأحكام وقائمة النقص. وهي أقوى ما في الفصل بنيويًا. وفي كل ملف أربعة أقسام مذهبية شكلًا، لكن عشرة منها فيها قسم مذهبي فارغ أو منقول بواسطة.</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[نص] ثلاثة مقاطع: حكم واحد بنصه المفصل (محكمة جنرال بيكو، لا بامبا، 1/4/2022، رفض تسجيل زواج بالوكالة)؛ وملخصات </w:t>
      </w:r>
      <w:r>
        <w:rPr>
          <w:rFonts w:ascii="Times New Roman" w:hAnsi="Times New Roman" w:cs="Traditional Arabic" w:eastAsia="Traditional Arabic"/>
          <w:sz w:val="28"/>
          <w:szCs w:val="36"/>
          <w:lang w:val="en-US"/>
        </w:rPr>
        <w:t>SAIJ</w:t>
      </w:r>
      <w:r>
        <w:rPr>
          <w:rFonts w:ascii="Times New Roman" w:hAnsi="Times New Roman" w:cs="Traditional Arabic" w:eastAsia="Traditional Arabic"/>
          <w:sz w:val="28"/>
          <w:szCs w:val="36"/>
          <w:rtl/>
        </w:rPr>
        <w:t xml:space="preserve"> فقط لحكم 4/2/2026 في الهبات بعد فسخ الخطبة، وحكم الغرفة المدنية القومية 30/11/2022 في بطلان زواج مع رباط سابق، وحكم سانتا في العليا 3/10/2023 في تعويض الوفاة عن المساكِنة؛ ومصادر منقولة أو ثانوية لأحكام أخرى. وأربع عشرة إشكالية بلا حكم أرجنتيني.</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[نص] العدد: نحو 78 ألف كلمة في الملفات، أي ثمانية أضعاف ميزانية الفصل (9,200) [عدّ آلي تقريبي].</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[تحليل] جدول النضج (جاهزة: الفروع النصية الثلاثة مكتملة والنقص تحققي أو ميداني؛ تحتاج: ثغرة نصية قابلة للسد؛ ضعيفة: غياب مادة جوهرية):</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2721"/>
        <w:gridCol w:w="725"/>
        <w:gridCol w:w="816"/>
        <w:gridCol w:w="907"/>
        <w:gridCol w:w="3900"/>
      </w:tblGrid>
      <w:tr>
        <w:trPr>
          <w:cantSplit/>
          <w:tblHeader/>
        </w:trPr>
        <w:tc>
          <w:tcPr>
            <w:tcW w:w="2721"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الإشكالية</w:t>
            </w:r>
          </w:p>
        </w:tc>
        <w:tc>
          <w:tcPr>
            <w:tcW w:w="725"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الوعاء</w:t>
            </w:r>
          </w:p>
        </w:tc>
        <w:tc>
          <w:tcPr>
            <w:tcW w:w="81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الحجم</w:t>
            </w:r>
          </w:p>
        </w:tc>
        <w:tc>
          <w:tcPr>
            <w:tcW w:w="907"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الدرجة</w:t>
            </w:r>
          </w:p>
        </w:tc>
        <w:tc>
          <w:tcPr>
            <w:tcW w:w="3900"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أهم ما ينقص</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عقد القران في المسجد قبل الزواج المدني</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6.7 ألف</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جاهزة</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شاهد ميداني؛ نص حكم 4/2/2026؛ حسم قول الخلوة؛ تخفيف التداخل مع ازدواجية العقد</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الهدايا والمهر المعجّل عند العدول عن الخطبة</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5.5</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جاهزة</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حكم أرجنتيني في رد الهبة (خاتم الخطبة)؛ تحقق نقل الرملي؛ حسم المادة 452 أم 1796 أ</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المساكنة أثناء الخطبة</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2.3</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تحتاج</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نص شافعي؛ حكم في اتحاد معيشي بين مسلمين؛ تصحيح إحالة خاطئة؛ الحكم المرفق لم تقع فيه مساكنة</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الخطبة عبر التطبيقات وخطبة المقيم في الخارج</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2.0</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تحتاج</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نصوص التدليس والتغرير؛ حكم في الصورة والمكالمة المرئية؛ نص البندين 18–19 من مؤتمر الأئمة</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خطبة المطلّقة مدنيًا في عدتها الشرعية</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1.7</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تحتاج</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نص حنفي معتمد؛ تفسير البقرة 235؛ دمج مع العدة والزواج المدني الفوري</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خطبة المسلمة ممن أسلم لأجل الزواج</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1.8</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تحتاج</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نص مالكي؛ نصوص في إسلام الباعث الدنيوي لا إسلام المكره؛ البند 10 من الأصل</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ازدواجية العقد بين المحكمة والمسجد</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7.2</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جاهزة</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نص قرار 2004 (المحور 6) وقرار 2009؛ استبعاد بحث الباحث شاهدًا؛ لوائح السجل في دور العبادة؛ المرسوم 486/2025</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الزواج عن بعد والوكالة والزواج المعقود في الخارج</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5.2</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جاهزة</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نص مالكي وحنبلي مباشر؛ المادة 432؛ ممارسة القنصليات؛ استبعاد مقابلة المشرف شاهدًا</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تعدد الزوجات بعقد مسجدي</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4.3</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تحتاج</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مصدر «تقييد المباح»؛ نص مالكي في العدل؛ نص حكم هايت (سانتا في) وسبب البطلان؛ مواد العقوبات 134–136</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الولاية في النكاح والمسلمة الجديدة والعضل</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2.4</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ضعيفة</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بنود 11–12 من مؤتمر الأئمة؛ نص مالكي في الولاية العامة؛ حكم أو إجراء أرجنتيني؛ لا واقعة موثقة</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زواج المسلمة من غير المسلم</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3.7</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تحتاج</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نسب الولد في الفساد والبطلان؛ حكم أو لوائح أرجنتينية؛ البند 10 من الأصل</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زواج المسلم بغير الكتابية</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3.0</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تحتاج</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نص في «النصرانية بالاسم»؛ المحور 2 من قرار 2004؛ ربط بالحضانة بحكم فعلي</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الزواج الصوري لأجل الإقامة</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3.1</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ضعيفة</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نصوص ثلاثة مذاهب مباشرة؛ واقعة أو حكم؛ تحقق القانون 25.871 وقانون العقوبات؛ المحور 4 من قرار 2004</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توثيق المهر هبةً في اتفاق ما قبل الزواج</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2.2</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تحتاج</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نص حنفي؛ جواز تأجيل المهر وتوثيقه؛ شرح هيريرا للمواد 446–448؛ صحة إثبات المؤجل بالمادة 446 ب</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سن الزواج</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1.8</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ضعيفة</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نصوص الشافعية والحنابلة؛ المادتان 27 و28 والمادة 137 من العقوبات؛ حكم في الإذن</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الطلاق المدني والطلاق الشرعي</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5.8</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جاهزة</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مطابقة قرار المجلس الأوروبي 3/5 على أصله؛ بنود 84–85؛ شاهد ميداني عن وثائق المراكز</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المعلّقة وجهة التطليق</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4.2</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تحتاج</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حكم في افتراض الوفاة وبطلان التحكيم الأسري؛ ممارسة مركز الباحث والمركز الإسلامي فعلًا؛ نص المجمع 91</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انحلال الزواج بإسلام الزوجة</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3.1</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تحتاج</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نقل المسألة السابعة (30 حاشية)؛ نص قرار 2004 (المحور 3)؛ تمييز الحصة من الطلاق المدني والشرعي</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الطلاق بطلب الزوجة وحدها</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1.7</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ضعيفة</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نصوص الخلع بلا عوض ورضا الزوج؛ نصوص التفويض؛ لا واقعة؛ تداخل</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الاعتراف بالطلاق الأجنبي</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1.5</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ضعيفة</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 xml:space="preserve">نص المواد 517–519 من قانون الإجراءات والقانون 26.413 م77؛ حكم في الاعتراف؛ بديل عن قضية </w:t>
            </w:r>
            <w:r>
              <w:rPr>
                <w:rFonts w:ascii="Times New Roman" w:hAnsi="Times New Roman" w:cs="Traditional Arabic" w:eastAsia="Traditional Arabic"/>
                <w:sz w:val="21"/>
                <w:szCs w:val="26"/>
                <w:lang w:val="en-US"/>
              </w:rPr>
              <w:t>Sahyouni</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العدة والزواج المدني الفوري</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1.2</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ضعيفة</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نص حنفي وشافعي في نكاح المعتدة؛ شرح المادة 566؛ دمج مع خطبة المطلقة في عدتها</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الطلاق الصوري للإعانات</w:t>
            </w:r>
          </w:p>
        </w:tc>
        <w:tc>
          <w:tcPr>
            <w:tcW w:w="725" w:type="dxa"/>
            <w:vAlign w:val="top"/>
          </w:tcPr>
          <w:p>
            <w:pPr>
              <w:bidi/>
              <w:spacing w:after="0" w:line="240" w:lineRule="auto"/>
              <w:jc w:val="start"/>
            </w:pPr>
            <w:r>
              <w:rPr>
                <w:rFonts w:ascii="Times New Roman" w:hAnsi="Times New Roman" w:cs="Traditional Arabic" w:eastAsia="Traditional Arabic"/>
                <w:sz w:val="21"/>
                <w:szCs w:val="26"/>
                <w:rtl/>
              </w:rPr>
              <w:t>○</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1.4</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ضعيفة</w:t>
            </w:r>
          </w:p>
        </w:tc>
        <w:tc>
          <w:tcPr>
            <w:tcW w:w="3900" w:type="dxa"/>
            <w:vAlign w:val="top"/>
          </w:tcPr>
          <w:p>
            <w:pPr>
              <w:bidi/>
              <w:spacing w:after="0" w:line="240" w:lineRule="auto"/>
              <w:jc w:val="start"/>
            </w:pPr>
            <w:r>
              <w:rPr>
                <w:rFonts w:ascii="Times New Roman" w:hAnsi="Times New Roman" w:cs="Traditional Arabic" w:eastAsia="Traditional Arabic"/>
                <w:sz w:val="21"/>
                <w:szCs w:val="26"/>
                <w:rtl/>
              </w:rPr>
              <w:t>أربعة مذاهب في طلاق الهازل (كلها «لم يُبحث»)؛ تحديد برنامج إعانة فعلي</w:t>
            </w:r>
          </w:p>
        </w:tc>
      </w:tr>
    </w:tbl>
    <w:p>
      <w:pPr>
        <w:spacing w:after="80"/>
      </w:pPr>
    </w:p>
    <w:p>
      <w:pPr>
        <w:bidi/>
        <w:jc w:val="both"/>
      </w:pPr>
      <w:r>
        <w:rPr>
          <w:rFonts w:ascii="Times New Roman" w:hAnsi="Times New Roman" w:cs="Traditional Arabic" w:eastAsia="Traditional Arabic"/>
          <w:sz w:val="28"/>
          <w:szCs w:val="36"/>
          <w:rtl/>
        </w:rPr>
        <w:t>الحصيلة: جاهزة خمس، وتحتاج عشر، وضعيفة سبع؛ والسبع الضعيفة كلها من الوعاء ○.</w:t>
      </w:r>
    </w:p>
    <w:p>
      <w:pPr>
        <w:pStyle w:val="Heading3"/>
        <w:bidi/>
        <w:jc w:val="start"/>
      </w:pPr>
      <w:r>
        <w:rPr>
          <w:rFonts w:ascii="Times New Roman" w:hAnsi="Times New Roman" w:cs="Traditional Arabic" w:eastAsia="Traditional Arabic"/>
          <w:b/>
          <w:bCs/>
          <w:sz w:val="30"/>
          <w:szCs w:val="36"/>
          <w:rtl/>
        </w:rPr>
        <w:t>الثغرات (أهم عشر ملاحظات بنيوية)</w:t>
      </w:r>
    </w:p>
    <w:p>
      <w:pPr>
        <w:bidi/>
        <w:jc w:val="both"/>
        <w:spacing w:after="80"/>
        <w:ind w:start="454" w:hanging="454"/>
      </w:pPr>
      <w:r>
        <w:rPr>
          <w:rFonts w:ascii="Times New Roman" w:hAnsi="Times New Roman" w:cs="Traditional Arabic" w:eastAsia="Traditional Arabic"/>
          <w:sz w:val="28"/>
          <w:szCs w:val="36"/>
          <w:rtl/>
        </w:rPr>
        <w:t xml:space="preserve">1. </w:t>
      </w:r>
      <w:r>
        <w:rPr>
          <w:rFonts w:ascii="Times New Roman" w:hAnsi="Times New Roman" w:cs="Traditional Arabic" w:eastAsia="Traditional Arabic"/>
          <w:b/>
          <w:bCs/>
          <w:sz w:val="28"/>
          <w:szCs w:val="36"/>
          <w:rtl/>
        </w:rPr>
        <w:t>غياب الواقع الأرجنتيني الموثق:</w:t>
      </w:r>
      <w:r>
        <w:rPr>
          <w:rFonts w:ascii="Times New Roman" w:hAnsi="Times New Roman" w:cs="Traditional Arabic" w:eastAsia="Traditional Arabic"/>
          <w:sz w:val="28"/>
          <w:szCs w:val="36"/>
          <w:rtl/>
        </w:rPr>
        <w:t xml:space="preserve"> «الشواهد» في معظم الملفات إحالات إلى تقرير الباحث أو عبارة «لا شاهد بعد»؛ وفي ملفي ازدواجية العقد والزواج عن بعد يُعدّ بحث الباحث ومقابلته مع المشرف شاهدًا (مخالفة للقاعدة بعدم الاستشهاد بأعمال الباحث)؛ وتدخل وقائع برازيلية وبريطانية وكندية في الفرع الأول فيُحسب الأجنبي واقعًا أرجنتينيًا.</w:t>
      </w:r>
    </w:p>
    <w:p>
      <w:pPr>
        <w:bidi/>
        <w:jc w:val="both"/>
        <w:spacing w:after="80"/>
        <w:ind w:start="454" w:hanging="454"/>
      </w:pPr>
      <w:r>
        <w:rPr>
          <w:rFonts w:ascii="Times New Roman" w:hAnsi="Times New Roman" w:cs="Traditional Arabic" w:eastAsia="Traditional Arabic"/>
          <w:sz w:val="28"/>
          <w:szCs w:val="36"/>
          <w:rtl/>
        </w:rPr>
        <w:t xml:space="preserve">2. </w:t>
      </w:r>
      <w:r>
        <w:rPr>
          <w:rFonts w:ascii="Times New Roman" w:hAnsi="Times New Roman" w:cs="Traditional Arabic" w:eastAsia="Traditional Arabic"/>
          <w:b/>
          <w:bCs/>
          <w:sz w:val="28"/>
          <w:szCs w:val="36"/>
          <w:rtl/>
        </w:rPr>
        <w:t>القضاء ضعيف ومكرر:</w:t>
      </w:r>
      <w:r>
        <w:rPr>
          <w:rFonts w:ascii="Times New Roman" w:hAnsi="Times New Roman" w:cs="Traditional Arabic" w:eastAsia="Traditional Arabic"/>
          <w:sz w:val="28"/>
          <w:szCs w:val="36"/>
          <w:rtl/>
        </w:rPr>
        <w:t xml:space="preserve"> كتلة ثلاثة ملخصات لحكم 4/2/2026 تتكرر حرفيًا في ثلاث إشكاليات؛ والحكم في خصومة بين خطيبين غير مسلمين لا في عقد مسجدي؛ وفي إشكاليات عدة جاء حكم «لا يوجد» بعد فحص أسماء الملفات فقط (استدلال بالصمت).</w:t>
      </w:r>
    </w:p>
    <w:p>
      <w:pPr>
        <w:bidi/>
        <w:jc w:val="both"/>
        <w:spacing w:after="80"/>
        <w:ind w:start="454" w:hanging="454"/>
      </w:pPr>
      <w:r>
        <w:rPr>
          <w:rFonts w:ascii="Times New Roman" w:hAnsi="Times New Roman" w:cs="Traditional Arabic" w:eastAsia="Traditional Arabic"/>
          <w:sz w:val="28"/>
          <w:szCs w:val="36"/>
          <w:rtl/>
        </w:rPr>
        <w:t xml:space="preserve">3. </w:t>
      </w:r>
      <w:r>
        <w:rPr>
          <w:rFonts w:ascii="Times New Roman" w:hAnsi="Times New Roman" w:cs="Traditional Arabic" w:eastAsia="Traditional Arabic"/>
          <w:b/>
          <w:bCs/>
          <w:sz w:val="28"/>
          <w:szCs w:val="36"/>
          <w:rtl/>
        </w:rPr>
        <w:t>التكرار:</w:t>
      </w:r>
      <w:r>
        <w:rPr>
          <w:rFonts w:ascii="Times New Roman" w:hAnsi="Times New Roman" w:cs="Traditional Arabic" w:eastAsia="Traditional Arabic"/>
          <w:sz w:val="28"/>
          <w:szCs w:val="36"/>
          <w:rtl/>
        </w:rPr>
        <w:t xml:space="preserve"> عقد القران والمادة 418 بين عقد القران وازدواجية العقد؛ المادتان 566 و568 وقرينة الـ300 يومًا بين خطبة المطلقة والعدة؛ مخرج واحد (طلب الزوجة الطلاق المدني بالمادة 437) في ثلاث إشكاليات؛ والمواد 446–453 بين المهر المعجّل وتوثيق المهر هبةً.</w:t>
      </w:r>
    </w:p>
    <w:p>
      <w:pPr>
        <w:bidi/>
        <w:jc w:val="both"/>
        <w:spacing w:after="80"/>
        <w:ind w:start="454" w:hanging="454"/>
      </w:pPr>
      <w:r>
        <w:rPr>
          <w:rFonts w:ascii="Times New Roman" w:hAnsi="Times New Roman" w:cs="Traditional Arabic" w:eastAsia="Traditional Arabic"/>
          <w:sz w:val="28"/>
          <w:szCs w:val="36"/>
          <w:rtl/>
        </w:rPr>
        <w:t xml:space="preserve">4. </w:t>
      </w:r>
      <w:r>
        <w:rPr>
          <w:rFonts w:ascii="Times New Roman" w:hAnsi="Times New Roman" w:cs="Traditional Arabic" w:eastAsia="Traditional Arabic"/>
          <w:b/>
          <w:bCs/>
          <w:sz w:val="28"/>
          <w:szCs w:val="36"/>
          <w:rtl/>
        </w:rPr>
        <w:t>إحالات متقاطعة قديمة ومضللة</w:t>
      </w:r>
      <w:r>
        <w:rPr>
          <w:rFonts w:ascii="Times New Roman" w:hAnsi="Times New Roman" w:cs="Traditional Arabic" w:eastAsia="Traditional Arabic"/>
          <w:sz w:val="28"/>
          <w:szCs w:val="36"/>
          <w:rtl/>
        </w:rPr>
        <w:t xml:space="preserve"> (تحيل إلى ترقيم قديم لإشكاليات)، وفقرة قديمة في المخطط تقول «8 إشكاليات، 950 كلمة» تخالف ما حُسم في 19/10/2026 (8</w:t>
      </w:r>
      <w:r>
        <w:rPr>
          <w:rFonts w:ascii="Times New Roman" w:hAnsi="Times New Roman" w:cs="Traditional Arabic" w:eastAsia="Traditional Arabic"/>
          <w:sz w:val="28"/>
          <w:szCs w:val="36"/>
          <w:lang w:val="en-US"/>
        </w:rPr>
        <w:t>×700</w:t>
      </w:r>
      <w:r>
        <w:rPr>
          <w:rFonts w:ascii="Times New Roman" w:hAnsi="Times New Roman" w:cs="Traditional Arabic" w:eastAsia="Traditional Arabic"/>
          <w:sz w:val="28"/>
          <w:szCs w:val="36"/>
          <w:rtl/>
        </w:rPr>
        <w:t xml:space="preserve"> + 14</w:t>
      </w:r>
      <w:r>
        <w:rPr>
          <w:rFonts w:ascii="Times New Roman" w:hAnsi="Times New Roman" w:cs="Traditional Arabic" w:eastAsia="Traditional Arabic"/>
          <w:sz w:val="28"/>
          <w:szCs w:val="36"/>
          <w:lang w:val="en-US"/>
        </w:rPr>
        <w:t>×200</w:t>
      </w:r>
      <w:r>
        <w:rPr>
          <w:rFonts w:ascii="Times New Roman" w:hAnsi="Times New Roman" w:cs="Traditional Arabic" w:eastAsia="Traditional Arabic"/>
          <w:sz w:val="28"/>
          <w:szCs w:val="36"/>
          <w:rtl/>
        </w:rPr>
        <w:t xml:space="preserve">)، وفي </w:t>
      </w:r>
      <w:r>
        <w:rPr>
          <w:rFonts w:ascii="Times New Roman" w:hAnsi="Times New Roman" w:cs="Traditional Arabic" w:eastAsia="Traditional Arabic"/>
          <w:sz w:val="28"/>
          <w:szCs w:val="36"/>
          <w:lang w:val="en-US"/>
        </w:rPr>
        <w:t>HANDOFF</w:t>
      </w:r>
      <w:r>
        <w:rPr>
          <w:rFonts w:ascii="Times New Roman" w:hAnsi="Times New Roman" w:cs="Traditional Arabic" w:eastAsia="Traditional Arabic"/>
          <w:sz w:val="28"/>
          <w:szCs w:val="36"/>
          <w:rtl/>
        </w:rPr>
        <w:t xml:space="preserve"> أن الفصل «مبحثان».</w:t>
      </w:r>
    </w:p>
    <w:p>
      <w:pPr>
        <w:bidi/>
        <w:jc w:val="both"/>
        <w:spacing w:after="80"/>
        <w:ind w:start="454" w:hanging="454"/>
      </w:pPr>
      <w:r>
        <w:rPr>
          <w:rFonts w:ascii="Times New Roman" w:hAnsi="Times New Roman" w:cs="Traditional Arabic" w:eastAsia="Traditional Arabic"/>
          <w:sz w:val="28"/>
          <w:szCs w:val="36"/>
          <w:rtl/>
        </w:rPr>
        <w:t xml:space="preserve">5. </w:t>
      </w:r>
      <w:r>
        <w:rPr>
          <w:rFonts w:ascii="Times New Roman" w:hAnsi="Times New Roman" w:cs="Traditional Arabic" w:eastAsia="Traditional Arabic"/>
          <w:b/>
          <w:bCs/>
          <w:sz w:val="28"/>
          <w:szCs w:val="36"/>
          <w:rtl/>
        </w:rPr>
        <w:t>الميزانية لا تتسع لبنية الأربعة فروع:</w:t>
      </w:r>
      <w:r>
        <w:rPr>
          <w:rFonts w:ascii="Times New Roman" w:hAnsi="Times New Roman" w:cs="Traditional Arabic" w:eastAsia="Traditional Arabic"/>
          <w:sz w:val="28"/>
          <w:szCs w:val="36"/>
          <w:rtl/>
        </w:rPr>
        <w:t xml:space="preserve"> 700 كلمة لأربعة فروع نحو 175 للفرع، و200 للإشكالية الاختيارية نحو 50 للفرع؛ ثم 800 كلمة لثلاثة تمهيدات وخلاصة الفصل ولا ملف لأي منها. ويتعارض قرار «الراجح فقط» مع ملفات تعرض الأربعة.</w:t>
      </w:r>
    </w:p>
    <w:p>
      <w:pPr>
        <w:bidi/>
        <w:jc w:val="both"/>
        <w:spacing w:after="80"/>
        <w:ind w:start="454" w:hanging="454"/>
      </w:pPr>
      <w:r>
        <w:rPr>
          <w:rFonts w:ascii="Times New Roman" w:hAnsi="Times New Roman" w:cs="Traditional Arabic" w:eastAsia="Traditional Arabic"/>
          <w:sz w:val="28"/>
          <w:szCs w:val="36"/>
          <w:rtl/>
        </w:rPr>
        <w:t xml:space="preserve">6. </w:t>
      </w:r>
      <w:r>
        <w:rPr>
          <w:rFonts w:ascii="Times New Roman" w:hAnsi="Times New Roman" w:cs="Traditional Arabic" w:eastAsia="Traditional Arabic"/>
          <w:b/>
          <w:bCs/>
          <w:sz w:val="28"/>
          <w:szCs w:val="36"/>
          <w:rtl/>
        </w:rPr>
        <w:t>تغطية المذاهب غير متوازنة:</w:t>
      </w:r>
      <w:r>
        <w:rPr>
          <w:rFonts w:ascii="Times New Roman" w:hAnsi="Times New Roman" w:cs="Traditional Arabic" w:eastAsia="Traditional Arabic"/>
          <w:sz w:val="28"/>
          <w:szCs w:val="36"/>
          <w:rtl/>
        </w:rPr>
        <w:t xml:space="preserve"> عشرة ملفات فيها قسم مذهبي فارغ أو بواسطة (الزواج الصوري، الطلاق الصوري، العدة، سن الزواج، خطبة المسلمة ممن أسلم، الطلاق بطلب الزوجة وغيرها)؛ والطلاق المدني والشرعي فيه ثمانية عشر اقتباسًا حنبليًا مقابل اثنين أو ثلاثة لكل مذهب آخر.</w:t>
      </w:r>
    </w:p>
    <w:p>
      <w:pPr>
        <w:bidi/>
        <w:jc w:val="both"/>
        <w:spacing w:after="80"/>
        <w:ind w:start="454" w:hanging="454"/>
      </w:pPr>
      <w:r>
        <w:rPr>
          <w:rFonts w:ascii="Times New Roman" w:hAnsi="Times New Roman" w:cs="Traditional Arabic" w:eastAsia="Traditional Arabic"/>
          <w:sz w:val="28"/>
          <w:szCs w:val="36"/>
          <w:rtl/>
        </w:rPr>
        <w:t xml:space="preserve">7. </w:t>
      </w:r>
      <w:r>
        <w:rPr>
          <w:rFonts w:ascii="Times New Roman" w:hAnsi="Times New Roman" w:cs="Traditional Arabic" w:eastAsia="Traditional Arabic"/>
          <w:b/>
          <w:bCs/>
          <w:sz w:val="28"/>
          <w:szCs w:val="36"/>
          <w:rtl/>
        </w:rPr>
        <w:t>الأوسام لا تقيس النضج:</w:t>
      </w:r>
      <w:r>
        <w:rPr>
          <w:rFonts w:ascii="Times New Roman" w:hAnsi="Times New Roman" w:cs="Traditional Arabic" w:eastAsia="Traditional Arabic"/>
          <w:sz w:val="28"/>
          <w:szCs w:val="36"/>
          <w:rtl/>
        </w:rPr>
        <w:t xml:space="preserve"> وسم [نص] لما نقله الجامع آليًا قبل المطابقة، وعبارة «لم يُبحث» بلا وسم، ومفتاح الملفات يخالف مفتاح الفريق.</w:t>
      </w:r>
    </w:p>
    <w:p>
      <w:pPr>
        <w:bidi/>
        <w:jc w:val="both"/>
        <w:spacing w:after="80"/>
        <w:ind w:start="454" w:hanging="454"/>
      </w:pPr>
      <w:r>
        <w:rPr>
          <w:rFonts w:ascii="Times New Roman" w:hAnsi="Times New Roman" w:cs="Traditional Arabic" w:eastAsia="Traditional Arabic"/>
          <w:sz w:val="28"/>
          <w:szCs w:val="36"/>
          <w:rtl/>
        </w:rPr>
        <w:t xml:space="preserve">8. </w:t>
      </w:r>
      <w:r>
        <w:rPr>
          <w:rFonts w:ascii="Times New Roman" w:hAnsi="Times New Roman" w:cs="Traditional Arabic" w:eastAsia="Traditional Arabic"/>
          <w:b/>
          <w:bCs/>
          <w:sz w:val="28"/>
          <w:szCs w:val="36"/>
          <w:rtl/>
        </w:rPr>
        <w:t>قصور تأسيس المحورية:</w:t>
      </w:r>
      <w:r>
        <w:rPr>
          <w:rFonts w:ascii="Times New Roman" w:hAnsi="Times New Roman" w:cs="Traditional Arabic" w:eastAsia="Traditional Arabic"/>
          <w:sz w:val="28"/>
          <w:szCs w:val="36"/>
          <w:rtl/>
        </w:rPr>
        <w:t xml:space="preserve"> مصدر «تقييد المباح» وسلطة ولي الأمر في تعدد الزوجات، ووصف هيئة التفريق في المعلّقة بلا ممارسة المراكز، وتأجيل المهر.</w:t>
      </w:r>
    </w:p>
    <w:p>
      <w:pPr>
        <w:bidi/>
        <w:jc w:val="both"/>
        <w:spacing w:after="80"/>
        <w:ind w:start="454" w:hanging="454"/>
      </w:pPr>
      <w:r>
        <w:rPr>
          <w:rFonts w:ascii="Times New Roman" w:hAnsi="Times New Roman" w:cs="Traditional Arabic" w:eastAsia="Traditional Arabic"/>
          <w:sz w:val="28"/>
          <w:szCs w:val="36"/>
          <w:rtl/>
        </w:rPr>
        <w:t xml:space="preserve">9. </w:t>
      </w:r>
      <w:r>
        <w:rPr>
          <w:rFonts w:ascii="Times New Roman" w:hAnsi="Times New Roman" w:cs="Traditional Arabic" w:eastAsia="Traditional Arabic"/>
          <w:b/>
          <w:bCs/>
          <w:sz w:val="28"/>
          <w:szCs w:val="36"/>
          <w:rtl/>
        </w:rPr>
        <w:t>مواد مقارنة تتسرب إلى الفروع الفقهية والقانونية</w:t>
      </w:r>
      <w:r>
        <w:rPr>
          <w:rFonts w:ascii="Times New Roman" w:hAnsi="Times New Roman" w:cs="Traditional Arabic" w:eastAsia="Traditional Arabic"/>
          <w:sz w:val="28"/>
          <w:szCs w:val="36"/>
          <w:rtl/>
        </w:rPr>
        <w:t xml:space="preserve"> (مدونة الأحوال المغربية، سوابق كندا وإنجلترا والبرازيل، قضية </w:t>
      </w:r>
      <w:r>
        <w:rPr>
          <w:rFonts w:ascii="Times New Roman" w:hAnsi="Times New Roman" w:cs="Traditional Arabic" w:eastAsia="Traditional Arabic"/>
          <w:sz w:val="28"/>
          <w:szCs w:val="36"/>
          <w:lang w:val="en-US"/>
        </w:rPr>
        <w:t>Sahyouni</w:t>
      </w:r>
      <w:r>
        <w:rPr>
          <w:rFonts w:ascii="Times New Roman" w:hAnsi="Times New Roman" w:cs="Traditional Arabic" w:eastAsia="Traditional Arabic"/>
          <w:sz w:val="28"/>
          <w:szCs w:val="36"/>
          <w:rtl/>
        </w:rPr>
        <w:t>).</w:t>
      </w:r>
    </w:p>
    <w:p>
      <w:pPr>
        <w:bidi/>
        <w:jc w:val="both"/>
        <w:spacing w:after="80"/>
        <w:ind w:start="454" w:hanging="454"/>
      </w:pPr>
      <w:r>
        <w:rPr>
          <w:rFonts w:ascii="Times New Roman" w:hAnsi="Times New Roman" w:cs="Traditional Arabic" w:eastAsia="Traditional Arabic"/>
          <w:sz w:val="28"/>
          <w:szCs w:val="36"/>
          <w:rtl/>
        </w:rPr>
        <w:t xml:space="preserve">10. </w:t>
      </w:r>
      <w:r>
        <w:rPr>
          <w:rFonts w:ascii="Times New Roman" w:hAnsi="Times New Roman" w:cs="Traditional Arabic" w:eastAsia="Traditional Arabic"/>
          <w:b/>
          <w:bCs/>
          <w:sz w:val="28"/>
          <w:szCs w:val="36"/>
          <w:rtl/>
        </w:rPr>
        <w:t>قرارات الباحث المعلقة</w:t>
      </w:r>
      <w:r>
        <w:rPr>
          <w:rFonts w:ascii="Times New Roman" w:hAnsi="Times New Roman" w:cs="Traditional Arabic" w:eastAsia="Traditional Arabic"/>
          <w:sz w:val="28"/>
          <w:szCs w:val="36"/>
          <w:rtl/>
        </w:rPr>
        <w:t xml:space="preserve"> (قول الخلوة، تكييف العقد المدني، لوائح السجل في دور العبادة) تتكرر ثلاث مرات ولا تُحسم.</w:t>
      </w:r>
    </w:p>
    <w:p>
      <w:pPr>
        <w:pStyle w:val="Heading3"/>
        <w:bidi/>
        <w:jc w:val="start"/>
      </w:pPr>
      <w:r>
        <w:rPr>
          <w:rFonts w:ascii="Times New Roman" w:hAnsi="Times New Roman" w:cs="Traditional Arabic" w:eastAsia="Traditional Arabic"/>
          <w:b/>
          <w:bCs/>
          <w:sz w:val="30"/>
          <w:szCs w:val="36"/>
          <w:rtl/>
        </w:rPr>
        <w:t>الإضافات والتوصيات</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قائمة أسئلة ميدانية موحدة (خمسة أسئلة لثلاثة أئمة أو مراكز) تغلق عبارة «لم يُجمع» في ست إشكاليات.</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«مالك» لكل مادة قانونية: المواد 406 و418 و423 عند ازدواجية العقد؛ 446–453 عند توثيق المهر هبةً؛ 437 عند الطلاق المدني والشرعي؛ 566 و568 عند العدة؛ والبند 10 من مؤتمر الأئمة عند زواج المسلمة من غير المسلم؛ وفي غيرها إحالة.</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قراءة الأحكام الموجودة فعلًا في المشروع قبل الحكم بغياب القضاء (حكم سالتا، وحكم لا بامبا 16/4/2019، وأحكام الغرفة المدنية القومية 8/1/2016 و29/12/2023، وحكم المحكمة العليا لمقاطعة بوينس آيرس 7/11/2018).</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سد المذاهب الفارغة بجلسة «الفقيه»، وتوحيد الأوسام، وخطة تقليص قبل الكتابة (للإشكالية ★ أربع جمل: واقعة، قول راجح بدليل، مادة قانونية، توصية؛ وللاختيارية فقرتان).</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إعادة توزيع الأدلة المقارنة إلى الفرع الرابع أو الفصل الخامس، وإبقاء الفرع الأول للواقع الأرجنتيني.</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استثمار مواد المشروع المهملة: المرسوم 486/2025 والقانون 21.745 في ازدواجية العقد والزواج عن بعد (صفة المسجد والإمام)، ومسح </w:t>
      </w:r>
      <w:r>
        <w:rPr>
          <w:rFonts w:ascii="Times New Roman" w:hAnsi="Times New Roman" w:cs="Traditional Arabic" w:eastAsia="Traditional Arabic"/>
          <w:sz w:val="28"/>
          <w:szCs w:val="36"/>
          <w:lang w:val="en-US"/>
        </w:rPr>
        <w:t>CONICET</w:t>
      </w:r>
      <w:r>
        <w:rPr>
          <w:rFonts w:ascii="Times New Roman" w:hAnsi="Times New Roman" w:cs="Traditional Arabic" w:eastAsia="Traditional Arabic"/>
          <w:sz w:val="28"/>
          <w:szCs w:val="36"/>
          <w:rtl/>
        </w:rPr>
        <w:t xml:space="preserve"> لحجم الجالية.</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[ملاحظة نقدية على الهيكل، لا اقتراح تغيير] الإشكاليات الاختيارية الضعيفة تخشى أن تجتمع بالتشابه، والباحث هو من يقرر إن كانت تُكتب بإيجاز شديد.</w:t>
      </w:r>
    </w:p>
    <w:p>
      <w:pPr>
        <w:pStyle w:val="Heading2"/>
        <w:bidi/>
        <w:jc w:val="start"/>
      </w:pPr>
      <w:r>
        <w:rPr>
          <w:rFonts w:ascii="Times New Roman" w:hAnsi="Times New Roman" w:cs="Traditional Arabic" w:eastAsia="Traditional Arabic"/>
          <w:b/>
          <w:bCs/>
          <w:sz w:val="30"/>
          <w:szCs w:val="36"/>
          <w:rtl/>
        </w:rPr>
        <w:t>3.5 الفصل الرابع: النسب والحضانة والنفقة (خمس عشرة إشكالية)</w:t>
      </w:r>
    </w:p>
    <w:p>
      <w:pPr>
        <w:bidi/>
        <w:jc w:val="both"/>
      </w:pPr>
      <w:r>
        <w:rPr>
          <w:rFonts w:ascii="Times New Roman" w:hAnsi="Times New Roman" w:cs="Traditional Arabic" w:eastAsia="Traditional Arabic"/>
          <w:i/>
          <w:iCs/>
          <w:sz w:val="28"/>
          <w:szCs w:val="36"/>
          <w:rtl/>
        </w:rPr>
        <w:t>المصدر: تقرير «الناسب»، مع «الفقيه» و«القانوني».</w:t>
      </w:r>
    </w:p>
    <w:p>
      <w:pPr>
        <w:pStyle w:val="Heading3"/>
        <w:bidi/>
        <w:jc w:val="start"/>
      </w:pPr>
      <w:r>
        <w:rPr>
          <w:rFonts w:ascii="Times New Roman" w:hAnsi="Times New Roman" w:cs="Traditional Arabic" w:eastAsia="Traditional Arabic"/>
          <w:b/>
          <w:bCs/>
          <w:sz w:val="30"/>
          <w:szCs w:val="36"/>
          <w:rtl/>
        </w:rPr>
        <w:t>الموجود</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[نص] الهيكل الرباعي ملتزم به في الملفات الخمسة عشر، والوسوم موحدة، وفصل الفقرات الفقهية عن القانونية عن المقارنة سليم. نصوص المواد في النسب والحضانة والنفقة منقولة بحروفها من الملف المشترك أو </w:t>
      </w:r>
      <w:r>
        <w:rPr>
          <w:rFonts w:ascii="Times New Roman" w:hAnsi="Times New Roman" w:cs="Traditional Arabic" w:eastAsia="Traditional Arabic"/>
          <w:sz w:val="28"/>
          <w:szCs w:val="36"/>
          <w:lang w:val="en-US"/>
        </w:rPr>
        <w:t>InfoLeg</w:t>
      </w:r>
      <w:r>
        <w:rPr>
          <w:rFonts w:ascii="Times New Roman" w:hAnsi="Times New Roman" w:cs="Traditional Arabic" w:eastAsia="Traditional Arabic"/>
          <w:sz w:val="28"/>
          <w:szCs w:val="36"/>
          <w:rtl/>
        </w:rPr>
        <w:t>، وتسمية الترجمات «أولية» حيث لم تؤخذ من الملف المشترك أمانة منهجية.</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بعض الملفات تنبّه على التعارض بين المصادر (نسبة ابن قدامة وابن الهمام قولًا لمالك مخالفًا للمدونة، وما حكاه المغني عن مالك مقابل خليل).</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جدول النضج (من 5: الواقع / الفقه / القانون / القضاء / المقارنة):</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2721"/>
        <w:gridCol w:w="816"/>
        <w:gridCol w:w="816"/>
        <w:gridCol w:w="816"/>
        <w:gridCol w:w="816"/>
        <w:gridCol w:w="907"/>
        <w:gridCol w:w="2177"/>
      </w:tblGrid>
      <w:tr>
        <w:trPr>
          <w:cantSplit/>
          <w:tblHeader/>
        </w:trPr>
        <w:tc>
          <w:tcPr>
            <w:tcW w:w="2721"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الإشكالية</w:t>
            </w:r>
          </w:p>
        </w:tc>
        <w:tc>
          <w:tcPr>
            <w:tcW w:w="81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واقع</w:t>
            </w:r>
          </w:p>
        </w:tc>
        <w:tc>
          <w:tcPr>
            <w:tcW w:w="81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فقه</w:t>
            </w:r>
          </w:p>
        </w:tc>
        <w:tc>
          <w:tcPr>
            <w:tcW w:w="81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قانون</w:t>
            </w:r>
          </w:p>
        </w:tc>
        <w:tc>
          <w:tcPr>
            <w:tcW w:w="81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قضاء</w:t>
            </w:r>
          </w:p>
        </w:tc>
        <w:tc>
          <w:tcPr>
            <w:tcW w:w="907"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مقارنة</w:t>
            </w:r>
          </w:p>
        </w:tc>
        <w:tc>
          <w:tcPr>
            <w:tcW w:w="2177"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الحكم</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الكفالة والتبني</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متقدمة (4)</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نسب ولد الزواج غير المسجل وولد الزنا</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0</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متوسطة (3)</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لقب الولد</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0</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أولية (2)</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نفي النسب: اللعان والفحص الجيني</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0</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متوسطة دنيا (2.5)</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التلقيح الصناعي والإرادة الإنجابية</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0</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أولية (2)</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دين المحضون بعد الفرقة</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متقدمة (4)</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السفر بالمحضون والاحتجاز الدولي</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متقدمة دنيا (3.5)</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سن الحضانة والتخيير والحضانة المشتركة</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متوسطة (3)</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سقوط الحضانة بزواج الحاضنة</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0</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متوسطة (3)</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التعليم الديني في المدارس العامة</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أولية (2.5)</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نظام الأموال بين الزوجين</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0</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ضعيفة قياسًا إلى ★ (2)</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المهر المؤجل والمتعة والتعويض الاقتصادي</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ضعيفة قياسًا إلى ★ (2)</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نفقة زوجة الغائب والمعقود عليها</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5</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0</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متوسطة (3.5) مختلّة التوازن</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نفقة الأولاد حتى الحادية والعشرين</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أولية (1.5)</w:t>
            </w:r>
          </w:p>
        </w:tc>
      </w:tr>
      <w:tr>
        <w:trPr>
          <w:cantSplit/>
        </w:trPr>
        <w:tc>
          <w:tcPr>
            <w:tcW w:w="2721" w:type="dxa"/>
            <w:vAlign w:val="top"/>
          </w:tcPr>
          <w:p>
            <w:pPr>
              <w:bidi/>
              <w:spacing w:after="0" w:line="240" w:lineRule="auto"/>
              <w:jc w:val="start"/>
            </w:pPr>
            <w:r>
              <w:rPr>
                <w:rFonts w:ascii="Times New Roman" w:hAnsi="Times New Roman" w:cs="Traditional Arabic" w:eastAsia="Traditional Arabic"/>
                <w:sz w:val="21"/>
                <w:szCs w:val="26"/>
                <w:rtl/>
              </w:rPr>
              <w:t>الوصية للزوجة المسجدية</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816" w:type="dxa"/>
            <w:vAlign w:val="top"/>
          </w:tcPr>
          <w:p>
            <w:pPr>
              <w:bidi/>
              <w:spacing w:after="0" w:line="240" w:lineRule="auto"/>
              <w:jc w:val="start"/>
            </w:pPr>
            <w:r>
              <w:rPr>
                <w:rFonts w:ascii="Times New Roman" w:hAnsi="Times New Roman" w:cs="Traditional Arabic" w:eastAsia="Traditional Arabic"/>
                <w:sz w:val="21"/>
                <w:szCs w:val="26"/>
                <w:rtl/>
              </w:rPr>
              <w:t>0</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أولية (1.5)</w:t>
            </w:r>
          </w:p>
        </w:tc>
      </w:tr>
    </w:tbl>
    <w:p>
      <w:pPr>
        <w:spacing w:after="80"/>
      </w:pPr>
    </w:p>
    <w:p>
      <w:pPr>
        <w:pStyle w:val="Heading3"/>
        <w:bidi/>
        <w:jc w:val="start"/>
      </w:pPr>
      <w:r>
        <w:rPr>
          <w:rFonts w:ascii="Times New Roman" w:hAnsi="Times New Roman" w:cs="Traditional Arabic" w:eastAsia="Traditional Arabic"/>
          <w:b/>
          <w:bCs/>
          <w:sz w:val="30"/>
          <w:szCs w:val="36"/>
          <w:rtl/>
        </w:rPr>
        <w:t>الثغرات (أهم عشر ملاحظات)</w:t>
      </w:r>
    </w:p>
    <w:p>
      <w:pPr>
        <w:bidi/>
        <w:jc w:val="both"/>
        <w:spacing w:after="80"/>
        <w:ind w:start="454" w:hanging="454"/>
      </w:pPr>
      <w:r>
        <w:rPr>
          <w:rFonts w:ascii="Times New Roman" w:hAnsi="Times New Roman" w:cs="Traditional Arabic" w:eastAsia="Traditional Arabic"/>
          <w:sz w:val="28"/>
          <w:szCs w:val="36"/>
          <w:rtl/>
        </w:rPr>
        <w:t xml:space="preserve">1. </w:t>
      </w:r>
      <w:r>
        <w:rPr>
          <w:rFonts w:ascii="Times New Roman" w:hAnsi="Times New Roman" w:cs="Traditional Arabic" w:eastAsia="Traditional Arabic"/>
          <w:b/>
          <w:bCs/>
          <w:sz w:val="28"/>
          <w:szCs w:val="36"/>
          <w:rtl/>
        </w:rPr>
        <w:t>الواقع رخو عند الأغلب:</w:t>
      </w:r>
      <w:r>
        <w:rPr>
          <w:rFonts w:ascii="Times New Roman" w:hAnsi="Times New Roman" w:cs="Traditional Arabic" w:eastAsia="Traditional Arabic"/>
          <w:sz w:val="28"/>
          <w:szCs w:val="36"/>
          <w:rtl/>
        </w:rPr>
        <w:t xml:space="preserve"> الشاهد الميداني الحقيقي في الكفالة والتبني وفي السفر بالمحضون (قضية كارولينا بافون، منقولة صحفيًا) تقريبًا وحدهما.</w:t>
      </w:r>
    </w:p>
    <w:p>
      <w:pPr>
        <w:bidi/>
        <w:jc w:val="both"/>
        <w:spacing w:after="80"/>
        <w:ind w:start="454" w:hanging="454"/>
      </w:pPr>
      <w:r>
        <w:rPr>
          <w:rFonts w:ascii="Times New Roman" w:hAnsi="Times New Roman" w:cs="Traditional Arabic" w:eastAsia="Traditional Arabic"/>
          <w:sz w:val="28"/>
          <w:szCs w:val="36"/>
          <w:rtl/>
        </w:rPr>
        <w:t xml:space="preserve">2. </w:t>
      </w:r>
      <w:r>
        <w:rPr>
          <w:rFonts w:ascii="Times New Roman" w:hAnsi="Times New Roman" w:cs="Traditional Arabic" w:eastAsia="Traditional Arabic"/>
          <w:b/>
          <w:bCs/>
          <w:sz w:val="28"/>
          <w:szCs w:val="36"/>
          <w:rtl/>
        </w:rPr>
        <w:t>الأدلة القضائية قليلة ومتفاوتة التوثيق:</w:t>
      </w:r>
      <w:r>
        <w:rPr>
          <w:rFonts w:ascii="Times New Roman" w:hAnsi="Times New Roman" w:cs="Traditional Arabic" w:eastAsia="Traditional Arabic"/>
          <w:sz w:val="28"/>
          <w:szCs w:val="36"/>
          <w:rtl/>
        </w:rPr>
        <w:t xml:space="preserve"> سبع إشكاليات بلا حكم؛ ونسخة بيانات حكم الحضانة المشتركة (16/4/2019) رقمها في </w:t>
      </w:r>
      <w:r>
        <w:rPr>
          <w:rFonts w:ascii="Times New Roman" w:hAnsi="Times New Roman" w:cs="Traditional Arabic" w:eastAsia="Traditional Arabic"/>
          <w:sz w:val="28"/>
          <w:szCs w:val="36"/>
          <w:lang w:val="en-US"/>
        </w:rPr>
        <w:t>SAIJ</w:t>
      </w:r>
      <w:r>
        <w:rPr>
          <w:rFonts w:ascii="Times New Roman" w:hAnsi="Times New Roman" w:cs="Traditional Arabic" w:eastAsia="Traditional Arabic"/>
          <w:sz w:val="28"/>
          <w:szCs w:val="36"/>
          <w:rtl/>
        </w:rPr>
        <w:t xml:space="preserve"> ورد بصيغتين مختلفتين في ملفين، ومحكمته بلا ولاية مبينة؛ وتناقض وسوم حكم الكفالة الجزائرية (السجل: «نص الحكم الكامل»؛ ملف الكفالة: «منقول لم يُطابق»).</w:t>
      </w:r>
    </w:p>
    <w:p>
      <w:pPr>
        <w:bidi/>
        <w:jc w:val="both"/>
        <w:spacing w:after="80"/>
        <w:ind w:start="454" w:hanging="454"/>
      </w:pPr>
      <w:r>
        <w:rPr>
          <w:rFonts w:ascii="Times New Roman" w:hAnsi="Times New Roman" w:cs="Traditional Arabic" w:eastAsia="Traditional Arabic"/>
          <w:sz w:val="28"/>
          <w:szCs w:val="36"/>
          <w:rtl/>
        </w:rPr>
        <w:t xml:space="preserve">3. </w:t>
      </w:r>
      <w:r>
        <w:rPr>
          <w:rFonts w:ascii="Times New Roman" w:hAnsi="Times New Roman" w:cs="Traditional Arabic" w:eastAsia="Traditional Arabic"/>
          <w:b/>
          <w:bCs/>
          <w:sz w:val="28"/>
          <w:szCs w:val="36"/>
          <w:rtl/>
        </w:rPr>
        <w:t>تداخل مع الفصل الثالث:</w:t>
      </w:r>
      <w:r>
        <w:rPr>
          <w:rFonts w:ascii="Times New Roman" w:hAnsi="Times New Roman" w:cs="Traditional Arabic" w:eastAsia="Traditional Arabic"/>
          <w:sz w:val="28"/>
          <w:szCs w:val="36"/>
          <w:rtl/>
        </w:rPr>
        <w:t xml:space="preserve"> نظام الأموال يكرر توثيق المهر هبةً؛ والمهر المؤجل يتقاطع مع الهدايا والمهر المعجّل ومع الطلاق بطلب الزوجة؛ ونفقة زوجة الغائب تعيد قاعدتي الزواج عن بعد والمعلّقة. قاعدة الإحالة: النص والتحليل في موضع واحد.</w:t>
      </w:r>
    </w:p>
    <w:p>
      <w:pPr>
        <w:bidi/>
        <w:jc w:val="both"/>
        <w:spacing w:after="80"/>
        <w:ind w:start="454" w:hanging="454"/>
      </w:pPr>
      <w:r>
        <w:rPr>
          <w:rFonts w:ascii="Times New Roman" w:hAnsi="Times New Roman" w:cs="Traditional Arabic" w:eastAsia="Traditional Arabic"/>
          <w:sz w:val="28"/>
          <w:szCs w:val="36"/>
          <w:rtl/>
        </w:rPr>
        <w:t xml:space="preserve">4. </w:t>
      </w:r>
      <w:r>
        <w:rPr>
          <w:rFonts w:ascii="Times New Roman" w:hAnsi="Times New Roman" w:cs="Traditional Arabic" w:eastAsia="Traditional Arabic"/>
          <w:b/>
          <w:bCs/>
          <w:sz w:val="28"/>
          <w:szCs w:val="36"/>
          <w:rtl/>
        </w:rPr>
        <w:t>اختلال التوازن بين الوزن والأولوية:</w:t>
      </w:r>
      <w:r>
        <w:rPr>
          <w:rFonts w:ascii="Times New Roman" w:hAnsi="Times New Roman" w:cs="Traditional Arabic" w:eastAsia="Traditional Arabic"/>
          <w:sz w:val="28"/>
          <w:szCs w:val="36"/>
          <w:rtl/>
        </w:rPr>
        <w:t xml:space="preserve"> نفقة زوجة الغائب (2,677 كلمة، أغلبها نقل فقهي) مقابل نظام الأموال والمهر المؤجل (1,028 و892) وهما أيضًا ★، بلا نص حنفي ولا شافعي في الأول ولا حلول المؤجل في الثاني.</w:t>
      </w:r>
    </w:p>
    <w:p>
      <w:pPr>
        <w:bidi/>
        <w:jc w:val="both"/>
        <w:spacing w:after="80"/>
        <w:ind w:start="454" w:hanging="454"/>
      </w:pPr>
      <w:r>
        <w:rPr>
          <w:rFonts w:ascii="Times New Roman" w:hAnsi="Times New Roman" w:cs="Traditional Arabic" w:eastAsia="Traditional Arabic"/>
          <w:sz w:val="28"/>
          <w:szCs w:val="36"/>
          <w:rtl/>
        </w:rPr>
        <w:t xml:space="preserve">5. </w:t>
      </w:r>
      <w:r>
        <w:rPr>
          <w:rFonts w:ascii="Times New Roman" w:hAnsi="Times New Roman" w:cs="Traditional Arabic" w:eastAsia="Traditional Arabic"/>
          <w:b/>
          <w:bCs/>
          <w:sz w:val="28"/>
          <w:szCs w:val="36"/>
          <w:rtl/>
        </w:rPr>
        <w:t>تغطية المذاهب بالواسطة:</w:t>
      </w:r>
      <w:r>
        <w:rPr>
          <w:rFonts w:ascii="Times New Roman" w:hAnsi="Times New Roman" w:cs="Traditional Arabic" w:eastAsia="Traditional Arabic"/>
          <w:sz w:val="28"/>
          <w:szCs w:val="36"/>
          <w:rtl/>
        </w:rPr>
        <w:t xml:space="preserve"> نفقة الأولاد: الحنفية والمالكية والشافعية كلها «بواسطة المغني 11/378»؛ ونظام الأموال: الحنفية والشافعية بواسطة المغني 6/602؛ ولقب الولد بلا نص شافعي؛ والتلقيح الصناعي بلا حنفي ولا مالكي؛ والوصية للزوجة بلا مالكي ولا شافعي.</w:t>
      </w:r>
    </w:p>
    <w:p>
      <w:pPr>
        <w:bidi/>
        <w:jc w:val="both"/>
        <w:spacing w:after="80"/>
        <w:ind w:start="454" w:hanging="454"/>
      </w:pPr>
      <w:r>
        <w:rPr>
          <w:rFonts w:ascii="Times New Roman" w:hAnsi="Times New Roman" w:cs="Traditional Arabic" w:eastAsia="Traditional Arabic"/>
          <w:sz w:val="28"/>
          <w:szCs w:val="36"/>
          <w:rtl/>
        </w:rPr>
        <w:t xml:space="preserve">6. </w:t>
      </w:r>
      <w:r>
        <w:rPr>
          <w:rFonts w:ascii="Times New Roman" w:hAnsi="Times New Roman" w:cs="Traditional Arabic" w:eastAsia="Traditional Arabic"/>
          <w:b/>
          <w:bCs/>
          <w:sz w:val="28"/>
          <w:szCs w:val="36"/>
          <w:rtl/>
        </w:rPr>
        <w:t>قسم النصوص الناقصة في الملف المشترك يتعارض مع الواقع:</w:t>
      </w:r>
      <w:r>
        <w:rPr>
          <w:rFonts w:ascii="Times New Roman" w:hAnsi="Times New Roman" w:cs="Traditional Arabic" w:eastAsia="Traditional Arabic"/>
          <w:sz w:val="28"/>
          <w:szCs w:val="36"/>
          <w:rtl/>
        </w:rPr>
        <w:t xml:space="preserve"> يقرر أن الدستور واتفاقية حقوق الطفل ولاهاي 1980 والقانون 26.862 «لم تُنقل»، وملفات الفصل الرابع تتضمن نصوصًا وترجمات منها (موسومة [يحتاج تحققًا]). والقانون 26.862 (التقنيات المساعدة) غائب عن التلقيح الصناعي تمامًا. وملف التعليم الديني لا يستعمل القانون 21.745 والمرسوم 486/2025.</w:t>
      </w:r>
    </w:p>
    <w:p>
      <w:pPr>
        <w:bidi/>
        <w:jc w:val="both"/>
        <w:spacing w:after="80"/>
        <w:ind w:start="454" w:hanging="454"/>
      </w:pPr>
      <w:r>
        <w:rPr>
          <w:rFonts w:ascii="Times New Roman" w:hAnsi="Times New Roman" w:cs="Traditional Arabic" w:eastAsia="Traditional Arabic"/>
          <w:sz w:val="28"/>
          <w:szCs w:val="36"/>
          <w:rtl/>
        </w:rPr>
        <w:t xml:space="preserve">7. </w:t>
      </w:r>
      <w:r>
        <w:rPr>
          <w:rFonts w:ascii="Times New Roman" w:hAnsi="Times New Roman" w:cs="Traditional Arabic" w:eastAsia="Traditional Arabic"/>
          <w:b/>
          <w:bCs/>
          <w:sz w:val="28"/>
          <w:szCs w:val="36"/>
          <w:rtl/>
        </w:rPr>
        <w:t>نقص مواد القانون الدولي الخاص في النسب:</w:t>
      </w:r>
      <w:r>
        <w:rPr>
          <w:rFonts w:ascii="Times New Roman" w:hAnsi="Times New Roman" w:cs="Traditional Arabic" w:eastAsia="Traditional Arabic"/>
          <w:sz w:val="28"/>
          <w:szCs w:val="36"/>
          <w:rtl/>
        </w:rPr>
        <w:t xml:space="preserve"> المواد 2631–2634 (البنوة) في نسب ولد الزواج غير المسجل، والمواد 2636–2638 (التبني الأجنبي) في الكفالة والتبني، والفقرة 2 من المادة 2634 في التلقيح الصناعي.</w:t>
      </w:r>
    </w:p>
    <w:p>
      <w:pPr>
        <w:bidi/>
        <w:jc w:val="both"/>
        <w:spacing w:after="80"/>
        <w:ind w:start="454" w:hanging="454"/>
      </w:pPr>
      <w:r>
        <w:rPr>
          <w:rFonts w:ascii="Times New Roman" w:hAnsi="Times New Roman" w:cs="Traditional Arabic" w:eastAsia="Traditional Arabic"/>
          <w:sz w:val="28"/>
          <w:szCs w:val="36"/>
          <w:rtl/>
        </w:rPr>
        <w:t xml:space="preserve">8. </w:t>
      </w:r>
      <w:r>
        <w:rPr>
          <w:rFonts w:ascii="Times New Roman" w:hAnsi="Times New Roman" w:cs="Traditional Arabic" w:eastAsia="Traditional Arabic"/>
          <w:b/>
          <w:bCs/>
          <w:sz w:val="28"/>
          <w:szCs w:val="36"/>
          <w:rtl/>
        </w:rPr>
        <w:t>استنتاجات قانونية تحتاج ضبطًا:</w:t>
      </w:r>
      <w:r>
        <w:rPr>
          <w:rFonts w:ascii="Times New Roman" w:hAnsi="Times New Roman" w:cs="Traditional Arabic" w:eastAsia="Traditional Arabic"/>
          <w:sz w:val="28"/>
          <w:szCs w:val="36"/>
          <w:rtl/>
        </w:rPr>
        <w:t xml:space="preserve"> عبارة «المادة 2635 تجعل الكفالة الأجنبية لا تصلح لطفل مقيم في الأرجنتين» قراءة لا نص (المادة تتناول الاختصاص في إعلان القابلية للتبني والإيداع بقصد التبني)؛ ودعوى أن المادة 434 لا تُستحق مع التعويض الاقتصادي؛ وتاريخ التصديق على لاهاي 1980 (27/09/1990) قد يكون تاريخ سن القانون 23.857.</w:t>
      </w:r>
    </w:p>
    <w:p>
      <w:pPr>
        <w:bidi/>
        <w:jc w:val="both"/>
        <w:spacing w:after="80"/>
        <w:ind w:start="454" w:hanging="454"/>
      </w:pPr>
      <w:r>
        <w:rPr>
          <w:rFonts w:ascii="Times New Roman" w:hAnsi="Times New Roman" w:cs="Traditional Arabic" w:eastAsia="Traditional Arabic"/>
          <w:sz w:val="28"/>
          <w:szCs w:val="36"/>
          <w:rtl/>
        </w:rPr>
        <w:t xml:space="preserve">9. </w:t>
      </w:r>
      <w:r>
        <w:rPr>
          <w:rFonts w:ascii="Times New Roman" w:hAnsi="Times New Roman" w:cs="Traditional Arabic" w:eastAsia="Traditional Arabic"/>
          <w:b/>
          <w:bCs/>
          <w:sz w:val="28"/>
          <w:szCs w:val="36"/>
          <w:rtl/>
        </w:rPr>
        <w:t>غياب التمهيدات المقررة في المخطط</w:t>
      </w:r>
      <w:r>
        <w:rPr>
          <w:rFonts w:ascii="Times New Roman" w:hAnsi="Times New Roman" w:cs="Traditional Arabic" w:eastAsia="Traditional Arabic"/>
          <w:sz w:val="28"/>
          <w:szCs w:val="36"/>
          <w:rtl/>
        </w:rPr>
        <w:t xml:space="preserve"> لكل مبحث (أسباب ثبوت النسب والمادة 558، الحضانة والرعاية الشخصية، أسباب النفقة).</w:t>
      </w:r>
    </w:p>
    <w:p>
      <w:pPr>
        <w:bidi/>
        <w:jc w:val="both"/>
        <w:spacing w:after="80"/>
        <w:ind w:start="454" w:hanging="454"/>
      </w:pPr>
      <w:r>
        <w:rPr>
          <w:rFonts w:ascii="Times New Roman" w:hAnsi="Times New Roman" w:cs="Traditional Arabic" w:eastAsia="Traditional Arabic"/>
          <w:sz w:val="28"/>
          <w:szCs w:val="36"/>
          <w:rtl/>
        </w:rPr>
        <w:t xml:space="preserve">10. </w:t>
      </w:r>
      <w:r>
        <w:rPr>
          <w:rFonts w:ascii="Times New Roman" w:hAnsi="Times New Roman" w:cs="Traditional Arabic" w:eastAsia="Traditional Arabic"/>
          <w:b/>
          <w:bCs/>
          <w:sz w:val="28"/>
          <w:szCs w:val="36"/>
          <w:rtl/>
        </w:rPr>
        <w:t>حدود الميراث:</w:t>
      </w:r>
      <w:r>
        <w:rPr>
          <w:rFonts w:ascii="Times New Roman" w:hAnsi="Times New Roman" w:cs="Traditional Arabic" w:eastAsia="Traditional Arabic"/>
          <w:sz w:val="28"/>
          <w:szCs w:val="36"/>
          <w:rtl/>
        </w:rPr>
        <w:t xml:space="preserve"> الوصية للزوجة المسجدية تمس الميراث وتخرج بتصريح المخطط عن الحدود الحالية؛ والمطلوب قرار صريح (إبقاؤها مختصرة وسمًا «اقتراح تطبيقي» أو نقلها إلى الفصل الخامس).</w:t>
      </w:r>
    </w:p>
    <w:p>
      <w:pPr>
        <w:pStyle w:val="Heading3"/>
        <w:bidi/>
        <w:jc w:val="start"/>
      </w:pPr>
      <w:r>
        <w:rPr>
          <w:rFonts w:ascii="Times New Roman" w:hAnsi="Times New Roman" w:cs="Traditional Arabic" w:eastAsia="Traditional Arabic"/>
          <w:b/>
          <w:bCs/>
          <w:sz w:val="30"/>
          <w:szCs w:val="36"/>
          <w:rtl/>
        </w:rPr>
        <w:t>الإضافات والتوصيات</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ما ينقص لكل إشكالية (مختصر): الكفالة والتبني: مطابقة حكم الكفالة الجزائرية (</w:t>
      </w:r>
      <w:r>
        <w:rPr>
          <w:rFonts w:ascii="Times New Roman" w:hAnsi="Times New Roman" w:cs="Traditional Arabic" w:eastAsia="Traditional Arabic"/>
          <w:sz w:val="28"/>
          <w:szCs w:val="36"/>
          <w:lang w:val="en-US"/>
        </w:rPr>
        <w:t>Juzgado Nacional n.</w:t>
      </w:r>
      <w:r>
        <w:rPr>
          <w:rFonts w:ascii="Times New Roman" w:hAnsi="Times New Roman" w:cs="Traditional Arabic" w:eastAsia="Traditional Arabic"/>
          <w:sz w:val="28"/>
          <w:szCs w:val="36"/>
          <w:rtl/>
        </w:rPr>
        <w:t xml:space="preserve">° 25، 9/2020) على نصه، والمواد 2636–2638 و607 و609، وقرار المجمع 245 وقرار أمريكا 2004؛ نسب ولد الزواج غير المسجل: المواد 2631–2634 والقانون 26.413 وطريق قيد الولد عمليًا؛ لقب الولد: نص شافعي وقرار الباحث (انتساب أم تعريف)؛ نفي النسب: نص قرار الرابطة في البصمة الوراثية والمادتان 591 و593؛ التلقيح الصناعي: القانون 26.862 ومرسومه 956/2013؛ دين المحضون: حالة الأم المسلمة والأب غير المسلم (الأشيع بين المسلمات الجدد)؛ السفر بالمحضون: عضوية الدول العربية في لاهاي 1980 ونص اتفاقية مونتفيديو 1989؛ سن الحضانة: التعليق العام 12 ونص مالكي في منع التخيير؛ زواج الحاضنة: لفظ قصة ابنة حمزة بتخريج؛ التعليم الديني: قراءة حكم </w:t>
      </w:r>
      <w:r>
        <w:rPr>
          <w:rFonts w:ascii="Times New Roman" w:hAnsi="Times New Roman" w:cs="Traditional Arabic" w:eastAsia="Traditional Arabic"/>
          <w:sz w:val="28"/>
          <w:szCs w:val="36"/>
          <w:lang w:val="en-US"/>
        </w:rPr>
        <w:t>Castillo</w:t>
      </w:r>
      <w:r>
        <w:rPr>
          <w:rFonts w:ascii="Times New Roman" w:hAnsi="Times New Roman" w:cs="Traditional Arabic" w:eastAsia="Traditional Arabic"/>
          <w:sz w:val="28"/>
          <w:szCs w:val="36"/>
          <w:rtl/>
        </w:rPr>
        <w:t>؛ نظام الأموال: نصان حنفي وشافعي والكد والسعاية من مصدر مالكي؛ المهر المؤجل: حلول المؤجل ونفقة المعتدة وحديث فاطمة بنت قيس؛ نفقة زوجة الغائب: التخفيف بالإحالة؛ نفقة الأولاد: نصوص مذهبية مباشرة؛ الوصية: نصوص مالكية وشافعية.</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[رأي] خطة لإحالات المواد الجديدة: لا تتعدى فقرتين لكل إضافة.</w:t>
      </w:r>
    </w:p>
    <w:p>
      <w:pPr>
        <w:pStyle w:val="Heading2"/>
        <w:bidi/>
        <w:jc w:val="start"/>
      </w:pPr>
      <w:r>
        <w:rPr>
          <w:rFonts w:ascii="Times New Roman" w:hAnsi="Times New Roman" w:cs="Traditional Arabic" w:eastAsia="Traditional Arabic"/>
          <w:b/>
          <w:bCs/>
          <w:sz w:val="30"/>
          <w:szCs w:val="36"/>
          <w:rtl/>
        </w:rPr>
        <w:t>3.6 الفصل الخامس والخاتمة والملاحق</w:t>
      </w:r>
    </w:p>
    <w:p>
      <w:pPr>
        <w:bidi/>
        <w:jc w:val="both"/>
      </w:pPr>
      <w:r>
        <w:rPr>
          <w:rFonts w:ascii="Times New Roman" w:hAnsi="Times New Roman" w:cs="Traditional Arabic" w:eastAsia="Traditional Arabic"/>
          <w:i/>
          <w:iCs/>
          <w:sz w:val="28"/>
          <w:szCs w:val="36"/>
          <w:rtl/>
        </w:rPr>
        <w:t>المصدر: تقرير «المقارِن».</w:t>
      </w:r>
    </w:p>
    <w:p>
      <w:pPr>
        <w:pStyle w:val="Heading3"/>
        <w:bidi/>
        <w:jc w:val="start"/>
      </w:pPr>
      <w:r>
        <w:rPr>
          <w:rFonts w:ascii="Times New Roman" w:hAnsi="Times New Roman" w:cs="Traditional Arabic" w:eastAsia="Traditional Arabic"/>
          <w:b/>
          <w:bCs/>
          <w:sz w:val="30"/>
          <w:szCs w:val="36"/>
          <w:rtl/>
        </w:rPr>
        <w:t>الموجود</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[نص] قابل «المقارِن» الأحكام الحاسمة على نص القانون المدني والتجاري الرسمي (المواد 12 و344 و401 و406 و418 و421–422 و436–441 و446–449 و452 و505 و655–656 و1002 و1010 و1551–1552 و1649–1652 و2444–2445 و2623) والمواد 134–137 من قانون العقوبات (من الملف الأصلي 1984، انظر القسم 4) والقانون 21.745 والمرسوم 486/2025.</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مصفوفة التحديات والمقترحات (خمسة عشر صفًا) وفق الجهة المنفذة والجدوى القانونية:</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816"/>
        <w:gridCol w:w="2177"/>
        <w:gridCol w:w="2268"/>
        <w:gridCol w:w="1270"/>
        <w:gridCol w:w="2540"/>
      </w:tblGrid>
      <w:tr>
        <w:trPr>
          <w:cantSplit/>
          <w:tblHeader/>
        </w:trPr>
        <w:tc>
          <w:tcPr>
            <w:tcW w:w="81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الترتيب</w:t>
            </w:r>
          </w:p>
        </w:tc>
        <w:tc>
          <w:tcPr>
            <w:tcW w:w="2177"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التحدي</w:t>
            </w:r>
          </w:p>
        </w:tc>
        <w:tc>
          <w:tcPr>
            <w:tcW w:w="2268"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المقترح</w:t>
            </w:r>
          </w:p>
        </w:tc>
        <w:tc>
          <w:tcPr>
            <w:tcW w:w="1270"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الجهة</w:t>
            </w:r>
          </w:p>
        </w:tc>
        <w:tc>
          <w:tcPr>
            <w:tcW w:w="2540"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الجدوى القانونية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عقد ديني بلا أثر مدني (المادة 406)</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بروتوكول يشترط المدني أولًا أو في مجلس واحد؛ توثيق المهر المدفوع كتابة</w:t>
            </w:r>
          </w:p>
        </w:tc>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المراكز</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عالية للمدني أولًا؛ متوسطة للمجلس الواحد (المادة 418: أربعة شهود خارج المكتب)</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غياب اعتراف بالعقد الديني</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تعديل المادة 418 على مثال تشيلي (المادة 20) أو اتفاق إسبانيا</w:t>
            </w:r>
          </w:p>
        </w:tc>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المشرّع</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ضعيفة قريبة المدى</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غياب جهة تفريق وتعذر التحكيم</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هيئة ثلاثية بنظام داخلي تقرر فرقة دينية فقط</w:t>
            </w:r>
          </w:p>
        </w:tc>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المراكز</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ممتنعة إن سُمّيت تحكيمًا ملزمًا (المادة 1651)؛ مقبولة قرارًا دينيًا بلا أثر مدني</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المعلّقة: طلاق مدني بلا شرعي وعكسه</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نموذج موحد: توكيل أو إقرار بالطلاق؛ فتوى جماعية في «الانتظار»</w:t>
            </w:r>
          </w:p>
        </w:tc>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المراكز</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متوسطة: المحكمة قد ترفض إدراج التزام ديني في المقترح المنظِّم (المادة 439)</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5</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تعدد الزوجات بعقد مسجدي</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بروتوكول: تحقق من الحالة، إفصاح مكتوب للثانية</w:t>
            </w:r>
          </w:p>
        </w:tc>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المراكز</w:t>
            </w:r>
          </w:p>
        </w:tc>
        <w:tc>
          <w:tcPr>
            <w:tcW w:w="2540" w:type="dxa"/>
            <w:vAlign w:val="top"/>
          </w:tcPr>
          <w:p>
            <w:pPr>
              <w:bidi/>
              <w:spacing w:after="0" w:line="240" w:lineRule="auto"/>
              <w:jc w:val="start"/>
            </w:pPr>
            <w:r>
              <w:rPr>
                <w:rFonts w:ascii="Times New Roman" w:hAnsi="Times New Roman" w:cs="Traditional Arabic" w:eastAsia="Traditional Arabic"/>
                <w:b/>
                <w:bCs/>
                <w:sz w:val="21"/>
                <w:szCs w:val="26"/>
                <w:rtl/>
              </w:rPr>
              <w:t>خطر</w:t>
            </w:r>
            <w:r>
              <w:rPr>
                <w:rFonts w:ascii="Times New Roman" w:hAnsi="Times New Roman" w:cs="Traditional Arabic" w:eastAsia="Traditional Arabic"/>
                <w:sz w:val="21"/>
                <w:szCs w:val="26"/>
                <w:rtl/>
              </w:rPr>
              <w:t>: العقد منعدم، وبروتوكول «ينظّم» التعدد قد يُفسَّر مشاركةً في المادة 135 (2)</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6</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الزواج عن بعد وعبر الإنترنت</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منع المراكز العقد الإلكتروني؛ مدني عن بعد (المادة 2623)</w:t>
            </w:r>
          </w:p>
        </w:tc>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المراكز</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منع داخلي جائز؛ والمدني عن بعد يشترط رضا الغائب أمام سلطة بلده</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7</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الولاية والمسلمة الجديدة</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لائحة «ولاية عامة» موحدة</w:t>
            </w:r>
          </w:p>
        </w:tc>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المراكز</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لا مانع (القانون لا يشترط وليًا)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8</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زواج المسلمة من غير المسلم والكتابية</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توعية؛ امتناع الإمام؛ اتفاق على تربية الأولاد</w:t>
            </w:r>
          </w:p>
        </w:tc>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المراكز والأسر</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الاتفاق على الدين بلا أثر (المادة 344)</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9</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المهر والاتفاق قبل الزواج</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نموذج اتفاق موحد؛ المؤجل دينًا أو هبة</w:t>
            </w:r>
          </w:p>
        </w:tc>
        <w:tc>
          <w:tcPr>
            <w:tcW w:w="1270" w:type="dxa"/>
            <w:vAlign w:val="top"/>
          </w:tcPr>
          <w:p>
            <w:pPr>
              <w:bidi/>
              <w:spacing w:after="0" w:line="240" w:lineRule="auto"/>
              <w:jc w:val="start"/>
            </w:pPr>
            <w:r>
              <w:rPr>
                <w:rFonts w:ascii="Times New Roman" w:hAnsi="Times New Roman" w:cs="Traditional Arabic" w:eastAsia="Traditional Arabic"/>
                <w:sz w:val="21"/>
                <w:szCs w:val="26"/>
                <w:rtl/>
              </w:rPr>
              <w:t>الأسر والموثقون</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متوسطة إلى ضعيفة للمؤجل (المواد 446–448 و1551–1552)</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10</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النسب واللقب والتبني</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إقرار بنوة مرفق؛ دليل الوصاية والتبني البسيط؛ نموذج موافقة للتلقيح</w:t>
            </w:r>
          </w:p>
        </w:tc>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المراكز</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عالية للإقرار (المادة 571)؛ التبني البسيط يحتاج رأي الباحث</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11</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الحضانة والسفر والدين</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خطة والدية؛ موافقات سفر مكتوبة؛ اتفاقات ثنائية</w:t>
            </w:r>
          </w:p>
        </w:tc>
        <w:tc>
          <w:tcPr>
            <w:tcW w:w="1270" w:type="dxa"/>
            <w:vAlign w:val="top"/>
          </w:tcPr>
          <w:p>
            <w:pPr>
              <w:bidi/>
              <w:spacing w:after="0" w:line="240" w:lineRule="auto"/>
              <w:jc w:val="start"/>
            </w:pPr>
            <w:r>
              <w:rPr>
                <w:rFonts w:ascii="Times New Roman" w:hAnsi="Times New Roman" w:cs="Traditional Arabic" w:eastAsia="Traditional Arabic"/>
                <w:sz w:val="21"/>
                <w:szCs w:val="26"/>
                <w:rtl/>
              </w:rPr>
              <w:t>الأسر والدولة</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الخطة (المادة 655) قابلة للتعديل وملزمة بعد التصديق</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12</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الوصية والميراث للزوجة المسجدية</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وصية في الثلث الحر؛ إجازة الورثة؛ توثيق مدني</w:t>
            </w:r>
          </w:p>
        </w:tc>
        <w:tc>
          <w:tcPr>
            <w:tcW w:w="1270" w:type="dxa"/>
            <w:vAlign w:val="top"/>
          </w:tcPr>
          <w:p>
            <w:pPr>
              <w:bidi/>
              <w:spacing w:after="0" w:line="240" w:lineRule="auto"/>
              <w:jc w:val="start"/>
            </w:pPr>
            <w:r>
              <w:rPr>
                <w:rFonts w:ascii="Times New Roman" w:hAnsi="Times New Roman" w:cs="Traditional Arabic" w:eastAsia="Traditional Arabic"/>
                <w:sz w:val="21"/>
                <w:szCs w:val="26"/>
                <w:rtl/>
              </w:rPr>
              <w:t>الأسر</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عالية للوصية (المادتان 2444–2445)</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13</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الزواج والطلاق الصوري للإقامة والإعانات</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فتوى توعوية؛ امتناع الأئمة</w:t>
            </w:r>
          </w:p>
        </w:tc>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المراكز</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عالية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14</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سن الزواج</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تعميم بعدم العقد للقاصر قبل الإذن</w:t>
            </w:r>
          </w:p>
        </w:tc>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المراكز</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عالية؛ والمادة 137 تخص «</w:t>
            </w:r>
            <w:r>
              <w:rPr>
                <w:rFonts w:ascii="Times New Roman" w:hAnsi="Times New Roman" w:cs="Traditional Arabic" w:eastAsia="Traditional Arabic"/>
                <w:sz w:val="21"/>
                <w:szCs w:val="26"/>
                <w:lang w:val="en-US"/>
              </w:rPr>
              <w:t>menor impúber</w:t>
            </w:r>
            <w:r>
              <w:rPr>
                <w:rFonts w:ascii="Times New Roman" w:hAnsi="Times New Roman" w:cs="Traditional Arabic" w:eastAsia="Traditional Arabic"/>
                <w:sz w:val="21"/>
                <w:szCs w:val="26"/>
                <w:rtl/>
              </w:rPr>
              <w:t>»</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15</w:t>
            </w:r>
          </w:p>
        </w:tc>
        <w:tc>
          <w:tcPr>
            <w:tcW w:w="2177" w:type="dxa"/>
            <w:vAlign w:val="top"/>
          </w:tcPr>
          <w:p>
            <w:pPr>
              <w:bidi/>
              <w:spacing w:after="0" w:line="240" w:lineRule="auto"/>
              <w:jc w:val="start"/>
            </w:pPr>
            <w:r>
              <w:rPr>
                <w:rFonts w:ascii="Times New Roman" w:hAnsi="Times New Roman" w:cs="Traditional Arabic" w:eastAsia="Traditional Arabic"/>
                <w:sz w:val="21"/>
                <w:szCs w:val="26"/>
                <w:rtl/>
              </w:rPr>
              <w:t>ضعف الاعتراف المؤسسي بالجالية</w:t>
            </w:r>
          </w:p>
        </w:tc>
        <w:tc>
          <w:tcPr>
            <w:tcW w:w="2268" w:type="dxa"/>
            <w:vAlign w:val="top"/>
          </w:tcPr>
          <w:p>
            <w:pPr>
              <w:bidi/>
              <w:spacing w:after="0" w:line="240" w:lineRule="auto"/>
              <w:jc w:val="start"/>
            </w:pPr>
            <w:r>
              <w:rPr>
                <w:rFonts w:ascii="Times New Roman" w:hAnsi="Times New Roman" w:cs="Traditional Arabic" w:eastAsia="Traditional Arabic"/>
                <w:sz w:val="21"/>
                <w:szCs w:val="26"/>
                <w:rtl/>
              </w:rPr>
              <w:t>تسجيل الكيانات في السجل القومي للعبادات</w:t>
            </w:r>
          </w:p>
        </w:tc>
        <w:tc>
          <w:tcPr>
            <w:tcW w:w="1270" w:type="dxa"/>
            <w:vAlign w:val="top"/>
          </w:tcPr>
          <w:p>
            <w:pPr>
              <w:bidi/>
              <w:spacing w:after="0" w:line="240" w:lineRule="auto"/>
              <w:jc w:val="start"/>
            </w:pPr>
            <w:r>
              <w:rPr>
                <w:rFonts w:ascii="Times New Roman" w:hAnsi="Times New Roman" w:cs="Traditional Arabic" w:eastAsia="Traditional Arabic"/>
                <w:sz w:val="21"/>
                <w:szCs w:val="26"/>
                <w:rtl/>
              </w:rPr>
              <w:t>المراكز والدولة</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قائمة: القانون 21.745 م1–2</w:t>
            </w:r>
          </w:p>
        </w:tc>
      </w:tr>
    </w:tbl>
    <w:p>
      <w:pPr>
        <w:spacing w:after="80"/>
      </w:pP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[منقول، ثانوي] التجارب المقارنة: بريطانيا (قضية </w:t>
      </w:r>
      <w:r>
        <w:rPr>
          <w:rFonts w:ascii="Times New Roman" w:hAnsi="Times New Roman" w:cs="Traditional Arabic" w:eastAsia="Traditional Arabic"/>
          <w:sz w:val="28"/>
          <w:szCs w:val="36"/>
          <w:lang w:val="en-US"/>
        </w:rPr>
        <w:t>Akhter v Khan</w:t>
      </w:r>
      <w:r>
        <w:rPr>
          <w:rFonts w:ascii="Times New Roman" w:hAnsi="Times New Roman" w:cs="Traditional Arabic" w:eastAsia="Traditional Arabic"/>
          <w:sz w:val="28"/>
          <w:szCs w:val="36"/>
          <w:rtl/>
        </w:rPr>
        <w:t xml:space="preserve"> [2020] </w:t>
      </w:r>
      <w:r>
        <w:rPr>
          <w:rFonts w:ascii="Times New Roman" w:hAnsi="Times New Roman" w:cs="Traditional Arabic" w:eastAsia="Traditional Arabic"/>
          <w:sz w:val="28"/>
          <w:szCs w:val="36"/>
          <w:lang w:val="en-US"/>
        </w:rPr>
        <w:t>EWCA Civ 122:</w:t>
      </w:r>
      <w:r>
        <w:rPr>
          <w:rFonts w:ascii="Times New Roman" w:hAnsi="Times New Roman" w:cs="Traditional Arabic" w:eastAsia="Traditional Arabic"/>
          <w:sz w:val="28"/>
          <w:szCs w:val="36"/>
          <w:rtl/>
        </w:rPr>
        <w:t xml:space="preserve"> النكاح بلا تسجيل «احتفال غير مؤهل»؛ مراجعة وزارة الداخلية 2018؛ تقرير لجنة القانون «</w:t>
      </w:r>
      <w:r>
        <w:rPr>
          <w:rFonts w:ascii="Times New Roman" w:hAnsi="Times New Roman" w:cs="Traditional Arabic" w:eastAsia="Traditional Arabic"/>
          <w:sz w:val="28"/>
          <w:szCs w:val="36"/>
          <w:lang w:val="en-US"/>
        </w:rPr>
        <w:t>Celebrating Marriage</w:t>
      </w:r>
      <w:r>
        <w:rPr>
          <w:rFonts w:ascii="Times New Roman" w:hAnsi="Times New Roman" w:cs="Traditional Arabic" w:eastAsia="Traditional Arabic"/>
          <w:sz w:val="28"/>
          <w:szCs w:val="36"/>
          <w:rtl/>
        </w:rPr>
        <w:t>» 2022؛ المادة 10</w:t>
      </w:r>
      <w:r>
        <w:rPr>
          <w:rFonts w:ascii="Times New Roman" w:hAnsi="Times New Roman" w:cs="Traditional Arabic" w:eastAsia="Traditional Arabic"/>
          <w:sz w:val="28"/>
          <w:szCs w:val="36"/>
          <w:lang w:val="en-US"/>
        </w:rPr>
        <w:t>A</w:t>
      </w:r>
      <w:r>
        <w:rPr>
          <w:rFonts w:ascii="Times New Roman" w:hAnsi="Times New Roman" w:cs="Traditional Arabic" w:eastAsia="Traditional Arabic"/>
          <w:sz w:val="28"/>
          <w:szCs w:val="36"/>
          <w:rtl/>
        </w:rPr>
        <w:t xml:space="preserve"> من قانون الطلاق الديني 2002)؛ كندا (تقرير </w:t>
      </w:r>
      <w:r>
        <w:rPr>
          <w:rFonts w:ascii="Times New Roman" w:hAnsi="Times New Roman" w:cs="Traditional Arabic" w:eastAsia="Traditional Arabic"/>
          <w:sz w:val="28"/>
          <w:szCs w:val="36"/>
          <w:lang w:val="en-US"/>
        </w:rPr>
        <w:t>Boyd 2004</w:t>
      </w:r>
      <w:r>
        <w:rPr>
          <w:rFonts w:ascii="Times New Roman" w:hAnsi="Times New Roman" w:cs="Traditional Arabic" w:eastAsia="Traditional Arabic"/>
          <w:sz w:val="28"/>
          <w:szCs w:val="36"/>
          <w:rtl/>
        </w:rPr>
        <w:t xml:space="preserve"> وقانون أونتاريو 2006 بحصر التحكيم الأسري؛ </w:t>
      </w:r>
      <w:r>
        <w:rPr>
          <w:rFonts w:ascii="Times New Roman" w:hAnsi="Times New Roman" w:cs="Traditional Arabic" w:eastAsia="Traditional Arabic"/>
          <w:sz w:val="28"/>
          <w:szCs w:val="36"/>
          <w:lang w:val="en-US"/>
        </w:rPr>
        <w:t>Bruker v Marcovitz 2007 SCC 54</w:t>
      </w:r>
      <w:r>
        <w:rPr>
          <w:rFonts w:ascii="Times New Roman" w:hAnsi="Times New Roman" w:cs="Traditional Arabic" w:eastAsia="Traditional Arabic"/>
          <w:sz w:val="28"/>
          <w:szCs w:val="36"/>
          <w:rtl/>
        </w:rPr>
        <w:t xml:space="preserve"> في التزام الزوج بمنح الغِط)؛ ألمانيا (الزواج المدني وحده يرتب الآثار؛ إلغاء منع الاحتفال الديني قبل المدني 2009؛ قضية </w:t>
      </w:r>
      <w:r>
        <w:rPr>
          <w:rFonts w:ascii="Times New Roman" w:hAnsi="Times New Roman" w:cs="Traditional Arabic" w:eastAsia="Traditional Arabic"/>
          <w:sz w:val="28"/>
          <w:szCs w:val="36"/>
          <w:lang w:val="en-US"/>
        </w:rPr>
        <w:t>Sahyouni C-372/16</w:t>
      </w:r>
      <w:r>
        <w:rPr>
          <w:rFonts w:ascii="Times New Roman" w:hAnsi="Times New Roman" w:cs="Traditional Arabic" w:eastAsia="Traditional Arabic"/>
          <w:sz w:val="28"/>
          <w:szCs w:val="36"/>
          <w:rtl/>
        </w:rPr>
        <w:t xml:space="preserve"> في 20/12/2017)؛ فرنسا (المادة 433-21 عقوبات)؛ إسبانيا (القانون 26/1992 المادة 7)؛ تشيلي (المادة 20 من القانون 19.947) والبرازيل (المادتان 1515–1516 من القانون المدني).</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[نص] ملحق 1 المقترح (دون صياغة): تسعة أقسام: البيانات والإفصاح، إقرار بالأثر القانوني، عقد النكاح الشرعي، وثيقة المهر المستقلة، إحالة إلى اتفاق ما قبل الزواج، شروط دينية اختيارية، إعلان نوايا في الأولاد، نماذج مرفقة، بنود ممنوعة (تحكيم ملزم، تعليق الطلاق على شرط، مهر مؤجل كهبة دفعات بلا عقد رسمي، ميراث مستقبل).</w:t>
      </w:r>
    </w:p>
    <w:p>
      <w:pPr>
        <w:pStyle w:val="Heading3"/>
        <w:bidi/>
        <w:jc w:val="start"/>
      </w:pPr>
      <w:r>
        <w:rPr>
          <w:rFonts w:ascii="Times New Roman" w:hAnsi="Times New Roman" w:cs="Traditional Arabic" w:eastAsia="Traditional Arabic"/>
          <w:b/>
          <w:bCs/>
          <w:sz w:val="30"/>
          <w:szCs w:val="36"/>
          <w:rtl/>
        </w:rPr>
        <w:t>الثغرات (بالخطورة)</w:t>
      </w:r>
    </w:p>
    <w:p>
      <w:pPr>
        <w:bidi/>
        <w:jc w:val="both"/>
        <w:spacing w:after="80"/>
        <w:ind w:start="454" w:hanging="454"/>
      </w:pPr>
      <w:r>
        <w:rPr>
          <w:rFonts w:ascii="Times New Roman" w:hAnsi="Times New Roman" w:cs="Traditional Arabic" w:eastAsia="Traditional Arabic"/>
          <w:sz w:val="28"/>
          <w:szCs w:val="36"/>
          <w:rtl/>
        </w:rPr>
        <w:t xml:space="preserve">1. </w:t>
      </w:r>
      <w:r>
        <w:rPr>
          <w:rFonts w:ascii="Times New Roman" w:hAnsi="Times New Roman" w:cs="Traditional Arabic" w:eastAsia="Traditional Arabic"/>
          <w:b/>
          <w:bCs/>
          <w:sz w:val="28"/>
          <w:szCs w:val="36"/>
          <w:rtl/>
        </w:rPr>
        <w:t>[حرجة]</w:t>
      </w:r>
      <w:r>
        <w:rPr>
          <w:rFonts w:ascii="Times New Roman" w:hAnsi="Times New Roman" w:cs="Traditional Arabic" w:eastAsia="Traditional Arabic"/>
          <w:sz w:val="28"/>
          <w:szCs w:val="36"/>
          <w:rtl/>
        </w:rPr>
        <w:t xml:space="preserve"> تسمية «لجنة التحكيم» في مخطط الفصل الخامس تخالف المادة 1651 وتناقض ما كتب في «المعلّقة وجهة التطليق» نفسه.</w:t>
      </w:r>
    </w:p>
    <w:p>
      <w:pPr>
        <w:bidi/>
        <w:jc w:val="both"/>
        <w:spacing w:after="80"/>
        <w:ind w:start="454" w:hanging="454"/>
      </w:pPr>
      <w:r>
        <w:rPr>
          <w:rFonts w:ascii="Times New Roman" w:hAnsi="Times New Roman" w:cs="Traditional Arabic" w:eastAsia="Traditional Arabic"/>
          <w:sz w:val="28"/>
          <w:szCs w:val="36"/>
          <w:rtl/>
        </w:rPr>
        <w:t xml:space="preserve">2. </w:t>
      </w:r>
      <w:r>
        <w:rPr>
          <w:rFonts w:ascii="Times New Roman" w:hAnsi="Times New Roman" w:cs="Traditional Arabic" w:eastAsia="Traditional Arabic"/>
          <w:b/>
          <w:bCs/>
          <w:sz w:val="28"/>
          <w:szCs w:val="36"/>
          <w:rtl/>
        </w:rPr>
        <w:t>[حرجة]</w:t>
      </w:r>
      <w:r>
        <w:rPr>
          <w:rFonts w:ascii="Times New Roman" w:hAnsi="Times New Roman" w:cs="Traditional Arabic" w:eastAsia="Traditional Arabic"/>
          <w:sz w:val="28"/>
          <w:szCs w:val="36"/>
          <w:rtl/>
        </w:rPr>
        <w:t xml:space="preserve"> إدراج المهر المؤجل والتفويض والتحكيم في «اتفاق ما قبل الزواج» يخالف المادتين 446–447.</w:t>
      </w:r>
    </w:p>
    <w:p>
      <w:pPr>
        <w:bidi/>
        <w:jc w:val="both"/>
        <w:spacing w:after="80"/>
        <w:ind w:start="454" w:hanging="454"/>
      </w:pPr>
      <w:r>
        <w:rPr>
          <w:rFonts w:ascii="Times New Roman" w:hAnsi="Times New Roman" w:cs="Traditional Arabic" w:eastAsia="Traditional Arabic"/>
          <w:sz w:val="28"/>
          <w:szCs w:val="36"/>
          <w:rtl/>
        </w:rPr>
        <w:t xml:space="preserve">3. </w:t>
      </w:r>
      <w:r>
        <w:rPr>
          <w:rFonts w:ascii="Times New Roman" w:hAnsi="Times New Roman" w:cs="Traditional Arabic" w:eastAsia="Traditional Arabic"/>
          <w:b/>
          <w:bCs/>
          <w:sz w:val="28"/>
          <w:szCs w:val="36"/>
          <w:rtl/>
        </w:rPr>
        <w:t>[عالية]</w:t>
      </w:r>
      <w:r>
        <w:rPr>
          <w:rFonts w:ascii="Times New Roman" w:hAnsi="Times New Roman" w:cs="Traditional Arabic" w:eastAsia="Traditional Arabic"/>
          <w:sz w:val="28"/>
          <w:szCs w:val="36"/>
          <w:rtl/>
        </w:rPr>
        <w:t xml:space="preserve"> لا مصفوفة أصلًا: المقترحات متفرقة ومتكررة (التوعية في أكثر من عشرة ملفات) دون ربط بجهة منفذة.</w:t>
      </w:r>
    </w:p>
    <w:p>
      <w:pPr>
        <w:bidi/>
        <w:jc w:val="both"/>
        <w:spacing w:after="80"/>
        <w:ind w:start="454" w:hanging="454"/>
      </w:pPr>
      <w:r>
        <w:rPr>
          <w:rFonts w:ascii="Times New Roman" w:hAnsi="Times New Roman" w:cs="Traditional Arabic" w:eastAsia="Traditional Arabic"/>
          <w:sz w:val="28"/>
          <w:szCs w:val="36"/>
          <w:rtl/>
        </w:rPr>
        <w:t xml:space="preserve">4. </w:t>
      </w:r>
      <w:r>
        <w:rPr>
          <w:rFonts w:ascii="Times New Roman" w:hAnsi="Times New Roman" w:cs="Traditional Arabic" w:eastAsia="Traditional Arabic"/>
          <w:b/>
          <w:bCs/>
          <w:sz w:val="28"/>
          <w:szCs w:val="36"/>
          <w:rtl/>
        </w:rPr>
        <w:t>[عالية]</w:t>
      </w:r>
      <w:r>
        <w:rPr>
          <w:rFonts w:ascii="Times New Roman" w:hAnsi="Times New Roman" w:cs="Traditional Arabic" w:eastAsia="Traditional Arabic"/>
          <w:sz w:val="28"/>
          <w:szCs w:val="36"/>
          <w:rtl/>
        </w:rPr>
        <w:t xml:space="preserve"> غياب جهة موحدة يُفرغ أغلب «البروتوكولات»، ولم يُستقصَ هل يطلّق المركز الإسلامي ومركز الباحث فعلًا.</w:t>
      </w:r>
    </w:p>
    <w:p>
      <w:pPr>
        <w:bidi/>
        <w:jc w:val="both"/>
        <w:spacing w:after="80"/>
        <w:ind w:start="454" w:hanging="454"/>
      </w:pPr>
      <w:r>
        <w:rPr>
          <w:rFonts w:ascii="Times New Roman" w:hAnsi="Times New Roman" w:cs="Traditional Arabic" w:eastAsia="Traditional Arabic"/>
          <w:sz w:val="28"/>
          <w:szCs w:val="36"/>
          <w:rtl/>
        </w:rPr>
        <w:t xml:space="preserve">5. </w:t>
      </w:r>
      <w:r>
        <w:rPr>
          <w:rFonts w:ascii="Times New Roman" w:hAnsi="Times New Roman" w:cs="Traditional Arabic" w:eastAsia="Traditional Arabic"/>
          <w:b/>
          <w:bCs/>
          <w:sz w:val="28"/>
          <w:szCs w:val="36"/>
          <w:rtl/>
        </w:rPr>
        <w:t>[متوسطة]</w:t>
      </w:r>
      <w:r>
        <w:rPr>
          <w:rFonts w:ascii="Times New Roman" w:hAnsi="Times New Roman" w:cs="Traditional Arabic" w:eastAsia="Traditional Arabic"/>
          <w:sz w:val="28"/>
          <w:szCs w:val="36"/>
          <w:rtl/>
        </w:rPr>
        <w:t xml:space="preserve"> تضارب فتاوى الطلاق المدني (المجلس الأوروبي 3/5 يوجب التنفيذ، ومجمع فقهاء الشريعة 2004 يشترط الزوج أو المحكّم، ومؤتمر الأئمة العشرون بنود 84–85 يشترط الرضا والنية)، وخلاف المالكية في اشتراط التمليك لم يُحسم.</w:t>
      </w:r>
    </w:p>
    <w:p>
      <w:pPr>
        <w:bidi/>
        <w:jc w:val="both"/>
        <w:spacing w:after="80"/>
        <w:ind w:start="454" w:hanging="454"/>
      </w:pPr>
      <w:r>
        <w:rPr>
          <w:rFonts w:ascii="Times New Roman" w:hAnsi="Times New Roman" w:cs="Traditional Arabic" w:eastAsia="Traditional Arabic"/>
          <w:sz w:val="28"/>
          <w:szCs w:val="36"/>
          <w:rtl/>
        </w:rPr>
        <w:t xml:space="preserve">6. </w:t>
      </w:r>
      <w:r>
        <w:rPr>
          <w:rFonts w:ascii="Times New Roman" w:hAnsi="Times New Roman" w:cs="Traditional Arabic" w:eastAsia="Traditional Arabic"/>
          <w:b/>
          <w:bCs/>
          <w:sz w:val="28"/>
          <w:szCs w:val="36"/>
          <w:rtl/>
        </w:rPr>
        <w:t>[متوسطة]</w:t>
      </w:r>
      <w:r>
        <w:rPr>
          <w:rFonts w:ascii="Times New Roman" w:hAnsi="Times New Roman" w:cs="Traditional Arabic" w:eastAsia="Traditional Arabic"/>
          <w:sz w:val="28"/>
          <w:szCs w:val="36"/>
          <w:rtl/>
        </w:rPr>
        <w:t xml:space="preserve"> مسودة «نماذج دمج العقد الإسلامي بالزواج المدني» تعتمد البرتغال والولايات المتحدة وأستراليا دون تحقق وتذكر «ستة أشهر» في إسبانيا لا تثبتها؛ وتشيلي تغيّرت مهلتها (ثمانية أيام إلى خمسة عشر بالقانون 21.676 بحسب مقال ثانوي).</w:t>
      </w:r>
    </w:p>
    <w:p>
      <w:pPr>
        <w:bidi/>
        <w:jc w:val="both"/>
        <w:spacing w:after="80"/>
        <w:ind w:start="454" w:hanging="454"/>
      </w:pPr>
      <w:r>
        <w:rPr>
          <w:rFonts w:ascii="Times New Roman" w:hAnsi="Times New Roman" w:cs="Traditional Arabic" w:eastAsia="Traditional Arabic"/>
          <w:sz w:val="28"/>
          <w:szCs w:val="36"/>
          <w:rtl/>
        </w:rPr>
        <w:t xml:space="preserve">7. </w:t>
      </w:r>
      <w:r>
        <w:rPr>
          <w:rFonts w:ascii="Times New Roman" w:hAnsi="Times New Roman" w:cs="Traditional Arabic" w:eastAsia="Traditional Arabic"/>
          <w:b/>
          <w:bCs/>
          <w:sz w:val="28"/>
          <w:szCs w:val="36"/>
          <w:rtl/>
        </w:rPr>
        <w:t>[منخفضة]</w:t>
      </w:r>
      <w:r>
        <w:rPr>
          <w:rFonts w:ascii="Times New Roman" w:hAnsi="Times New Roman" w:cs="Traditional Arabic" w:eastAsia="Traditional Arabic"/>
          <w:sz w:val="28"/>
          <w:szCs w:val="36"/>
          <w:rtl/>
        </w:rPr>
        <w:t xml:space="preserve"> لا ربط صريح بين الفصل الخامس والتحديات الاجتماعية (الهجرة، المسلمون الجدد).</w:t>
      </w:r>
    </w:p>
    <w:p>
      <w:pPr>
        <w:pStyle w:val="Heading3"/>
        <w:bidi/>
        <w:jc w:val="start"/>
      </w:pPr>
      <w:r>
        <w:rPr>
          <w:rFonts w:ascii="Times New Roman" w:hAnsi="Times New Roman" w:cs="Traditional Arabic" w:eastAsia="Traditional Arabic"/>
          <w:b/>
          <w:bCs/>
          <w:sz w:val="30"/>
          <w:szCs w:val="36"/>
          <w:rtl/>
        </w:rPr>
        <w:t>الإضافات والتوصيات</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اعتماد المصفوفة هيكلًا للمطلب الثاني من المبحث الثاني بثلاثة مستويات: ما يملكه المسلم اليوم، وما يحتاج هيئة، وما يحتاج المشرّع.</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[ملاحظة نقدية لا تعديل] في المتن «هيئة تفريق ووساطة» بدل «لجنة التحكيم»، مع فقرة تبيّن حدود المادة 1651 وتفرّق بين الديني والمالي المصدَّق قضائيًا (المواد 438–440).</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فصل «البروتوكول» إلى ثلاث وثائق: عقد (المدني أولًا أو في مجلس واحد)، وفرقة، ودليل أسري؛ وإضافة بند الامتناع عن التعدد بدل «تنظيمه».</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بديل المهر المؤجل: إقرار بدين مستقل بين الزوجين بعد الزواج (المادة 1002 د تمنع التعاقد بين الزوجين تحت نظام الاشتراك فقط) مع اختيار نظام الفصل (المادة 505) [تحليل، يحتاج تحققًا].</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«منع العقد عبر الإنترنت»: توصية بروتوكول لا منع ملزم؛ وبديل «التوكيل بحضور الولي والشهود» يصنع زواجًا شرعيًا مفصولًا عن المدني، لأن القانون يمنع الوكالة في الزواج المدني (حكم محكمة جنرال بيكو 1/4/2022).</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إتمام المقارنة بقراءة النصوص الرسمية (</w:t>
      </w:r>
      <w:r>
        <w:rPr>
          <w:rFonts w:ascii="Times New Roman" w:hAnsi="Times New Roman" w:cs="Traditional Arabic" w:eastAsia="Traditional Arabic"/>
          <w:sz w:val="28"/>
          <w:szCs w:val="36"/>
          <w:lang w:val="en-US"/>
        </w:rPr>
        <w:t>BOE</w:t>
      </w: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lang w:val="en-US"/>
        </w:rPr>
        <w:t>BCN</w:t>
      </w: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lang w:val="en-US"/>
        </w:rPr>
        <w:t>Planalto</w:t>
      </w: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lang w:val="en-US"/>
        </w:rPr>
        <w:t>Légifrance</w:t>
      </w: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lang w:val="en-US"/>
        </w:rPr>
        <w:t>Law Com 408</w:t>
      </w:r>
      <w:r>
        <w:rPr>
          <w:rFonts w:ascii="Times New Roman" w:hAnsi="Times New Roman" w:cs="Traditional Arabic" w:eastAsia="Traditional Arabic"/>
          <w:sz w:val="28"/>
          <w:szCs w:val="36"/>
          <w:rtl/>
        </w:rPr>
        <w:t xml:space="preserve">، تقرير 2018، </w:t>
      </w:r>
      <w:r>
        <w:rPr>
          <w:rFonts w:ascii="Times New Roman" w:hAnsi="Times New Roman" w:cs="Traditional Arabic" w:eastAsia="Traditional Arabic"/>
          <w:sz w:val="28"/>
          <w:szCs w:val="36"/>
          <w:lang w:val="en-US"/>
        </w:rPr>
        <w:t>CanLII</w:t>
      </w:r>
      <w:r>
        <w:rPr>
          <w:rFonts w:ascii="Times New Roman" w:hAnsi="Times New Roman" w:cs="Traditional Arabic" w:eastAsia="Traditional Arabic"/>
          <w:sz w:val="28"/>
          <w:szCs w:val="36"/>
          <w:rtl/>
        </w:rPr>
        <w:t>).</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استبيان ميداني قصير؛ وفي الخاتمة فصل «النتائج» عن «التوصيات» وربط كل توصية بصف المصفوفة، ورفع التوصيات التشريعية إلى «بعيد المدى».</w:t>
      </w:r>
    </w:p>
    <w:p>
      <w:pPr>
        <w:pStyle w:val="Heading2"/>
        <w:bidi/>
        <w:jc w:val="start"/>
      </w:pPr>
      <w:r>
        <w:rPr>
          <w:rFonts w:ascii="Times New Roman" w:hAnsi="Times New Roman" w:cs="Traditional Arabic" w:eastAsia="Traditional Arabic"/>
          <w:b/>
          <w:bCs/>
          <w:sz w:val="30"/>
          <w:szCs w:val="36"/>
          <w:rtl/>
        </w:rPr>
        <w:t>3.7 نتائج التحقق الفقهي عبر الفصول</w:t>
      </w:r>
    </w:p>
    <w:p>
      <w:pPr>
        <w:bidi/>
        <w:jc w:val="both"/>
      </w:pPr>
      <w:r>
        <w:rPr>
          <w:rFonts w:ascii="Times New Roman" w:hAnsi="Times New Roman" w:cs="Traditional Arabic" w:eastAsia="Traditional Arabic"/>
          <w:i/>
          <w:iCs/>
          <w:sz w:val="28"/>
          <w:szCs w:val="36"/>
          <w:rtl/>
        </w:rPr>
        <w:t>المصدر: تقرير «الفقيه» (عيّنة موجهة بالخطورة لا شاملة؛ نحو ستين موضع نقل).</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[نص] </w:t>
      </w:r>
      <w:r>
        <w:rPr>
          <w:rFonts w:ascii="Times New Roman" w:hAnsi="Times New Roman" w:cs="Traditional Arabic" w:eastAsia="Traditional Arabic"/>
          <w:b/>
          <w:bCs/>
          <w:sz w:val="28"/>
          <w:szCs w:val="36"/>
          <w:rtl/>
        </w:rPr>
        <w:t>مطابق:</w:t>
      </w:r>
      <w:r>
        <w:rPr>
          <w:rFonts w:ascii="Times New Roman" w:hAnsi="Times New Roman" w:cs="Traditional Arabic" w:eastAsia="Traditional Arabic"/>
          <w:sz w:val="28"/>
          <w:szCs w:val="36"/>
          <w:rtl/>
        </w:rPr>
        <w:t xml:space="preserve"> قرار المجلس الأوروبي 3/8 (صدره والبندان أولًا وثانيًا وثالثًا ورابعًا عند يسري إبراهيم 2/1039–1040)؛ والقرار 3/5 (الطلاق عند القاضي غير المسلم) 2/1060–1061؛ وفتوى الزواج الصوري 2/986–987؛ وقرارات مجمع الفقه الإسلامي الدولي في أجوبة المعهد العالمي (الدورة الثالثة 1986)، والعقود بآلات الاتصال (القرار 52 الدورة السادسة 1990)، والتحكيم (القرار 91 الدورة التاسعة 1995)؛ ونصوص الكاساني 2/336–337 والتبصرة 5/2115 والمهذب 2/456 والتنبيه ص164 والمغني (ط القاهرة) 7/155 وزاد المعاد 5/125 و5/127 والمحلى 5/369–370، وأبو داود 2240 والترمذي 1144.</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[نص] </w:t>
      </w:r>
      <w:r>
        <w:rPr>
          <w:rFonts w:ascii="Times New Roman" w:hAnsi="Times New Roman" w:cs="Traditional Arabic" w:eastAsia="Traditional Arabic"/>
          <w:b/>
          <w:bCs/>
          <w:sz w:val="28"/>
          <w:szCs w:val="36"/>
          <w:rtl/>
        </w:rPr>
        <w:t>ملاحظات ترقيم:</w:t>
      </w:r>
      <w:r>
        <w:rPr>
          <w:rFonts w:ascii="Times New Roman" w:hAnsi="Times New Roman" w:cs="Traditional Arabic" w:eastAsia="Traditional Arabic"/>
          <w:sz w:val="28"/>
          <w:szCs w:val="36"/>
          <w:rtl/>
        </w:rPr>
        <w:t xml:space="preserve"> في القرار 3/8 اختلاف عدّ البنود (رابعًا عند يسري وخامسًا في سجل المجامع)؛ ويعلّق يسري بأنه «بيان يعكس وجود آراء متعارضة داخل المجلس». حاشيتا القرار (عبد الرزاق 6/84 و7/175، المحلى 7/313، الفتح 9/421، ابن أبي شيبة 5/91) لم توجد عند يسري، ومصدرهما موقع المجلس الذي تعذر فتحه.</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أخطاء وثغرات (القسم 4):</w:t>
      </w:r>
      <w:r>
        <w:rPr>
          <w:rFonts w:ascii="Times New Roman" w:hAnsi="Times New Roman" w:cs="Traditional Arabic" w:eastAsia="Traditional Arabic"/>
          <w:sz w:val="28"/>
          <w:szCs w:val="36"/>
          <w:rtl/>
        </w:rPr>
        <w:t xml:space="preserve"> إغفال قيد الحنفية، واقتباس «فسخ لا طلاق»، وتمييز الطبعات، والزيلعي في الحضانة، وحاشية العدوي.</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[نص] </w:t>
      </w:r>
      <w:r>
        <w:rPr>
          <w:rFonts w:ascii="Times New Roman" w:hAnsi="Times New Roman" w:cs="Traditional Arabic" w:eastAsia="Traditional Arabic"/>
          <w:b/>
          <w:bCs/>
          <w:sz w:val="28"/>
          <w:szCs w:val="36"/>
          <w:rtl/>
        </w:rPr>
        <w:t>تصحيحات خاطئة في تقرير تدقيق الحواشي القديم:</w:t>
      </w:r>
      <w:r>
        <w:rPr>
          <w:rFonts w:ascii="Times New Roman" w:hAnsi="Times New Roman" w:cs="Traditional Arabic" w:eastAsia="Traditional Arabic"/>
          <w:sz w:val="28"/>
          <w:szCs w:val="36"/>
          <w:rtl/>
        </w:rPr>
        <w:t xml:space="preserve"> (1) حاشية الترمذي في الحديث 1087 (3/389 ط شاكر) حُوّلت إلى طبعة بشار خطأً، والطبعة المعتمدة منزّلة؛ (2) حاشية الترمذي في الحديث 1102 (3/399–400) كذلك؛ (3) حُكم بأن عبارة «يثبت للمرأة خيار الفسخ إن لم يف لها به» غير موجودة في المغني 7/93–94، وهي موجودة بلفظها في 7/93. تُلغى هذه التصحيحات الثلاثة.</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المذاهب الناقصة في انحلال الزواج بإسلام الزوجة:</w:t>
      </w:r>
      <w:r>
        <w:rPr>
          <w:rFonts w:ascii="Times New Roman" w:hAnsi="Times New Roman" w:cs="Traditional Arabic" w:eastAsia="Traditional Arabic"/>
          <w:sz w:val="28"/>
          <w:szCs w:val="36"/>
          <w:rtl/>
        </w:rPr>
        <w:t xml:space="preserve"> المالكية (المغني 7/153 ينقل عن مالك التفريق بين إسلام الرجل أولًا وإسلام المرأة أولًا)، وابن حزم (فسخ فوري من حين إسلامها، المحلى 5/368؛ ورده على اعتبار العدة 5/373)، وأقوال عمر الأربعة (المحلى 5/370)، وأصل «التمهيد» لجواب ابن عبد البر، وتحرير الجمع في حديث زينب. وابن تيمية: لم يُوجد نصه بالعبارات المجرّبة [يحتاج تحققًا]، فلا يُنسب إليه شيء قبل البحث.</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نصوص المجامع الأمريكية</w:t>
      </w:r>
      <w:r>
        <w:rPr>
          <w:rFonts w:ascii="Times New Roman" w:hAnsi="Times New Roman" w:cs="Traditional Arabic" w:eastAsia="Traditional Arabic"/>
          <w:sz w:val="28"/>
          <w:szCs w:val="36"/>
          <w:rtl/>
        </w:rPr>
        <w:t xml:space="preserve"> (مجمع فقهاء الشريعة بأمريكا، القرارات من المؤتمر الثاني 2004 إلى مؤتمر الأئمة العشرين 2024): كلها [منقول] بلا نص عربي أصلي، ولا تدخل المتن قبل الحصول على وثيقة الدورة نفسها.</w:t>
      </w:r>
    </w:p>
    <w:p>
      <w:pPr>
        <w:pStyle w:val="Heading2"/>
        <w:bidi/>
        <w:jc w:val="start"/>
      </w:pPr>
      <w:r>
        <w:rPr>
          <w:rFonts w:ascii="Times New Roman" w:hAnsi="Times New Roman" w:cs="Traditional Arabic" w:eastAsia="Traditional Arabic"/>
          <w:b/>
          <w:bCs/>
          <w:sz w:val="30"/>
          <w:szCs w:val="36"/>
          <w:rtl/>
        </w:rPr>
        <w:t>3.8 نتائج التحقق القانوني عبر الفصول</w:t>
      </w:r>
    </w:p>
    <w:p>
      <w:pPr>
        <w:bidi/>
        <w:jc w:val="both"/>
      </w:pPr>
      <w:r>
        <w:rPr>
          <w:rFonts w:ascii="Times New Roman" w:hAnsi="Times New Roman" w:cs="Traditional Arabic" w:eastAsia="Traditional Arabic"/>
          <w:i/>
          <w:iCs/>
          <w:sz w:val="28"/>
          <w:szCs w:val="36"/>
          <w:rtl/>
        </w:rPr>
        <w:t>المصدر: تقرير «القانوني».</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[نص] 160 مادة تطابقت مع </w:t>
      </w:r>
      <w:r>
        <w:rPr>
          <w:rFonts w:ascii="Times New Roman" w:hAnsi="Times New Roman" w:cs="Traditional Arabic" w:eastAsia="Traditional Arabic"/>
          <w:sz w:val="28"/>
          <w:szCs w:val="36"/>
          <w:lang w:val="en-US"/>
        </w:rPr>
        <w:t>InfoLeg</w:t>
      </w:r>
      <w:r>
        <w:rPr>
          <w:rFonts w:ascii="Times New Roman" w:hAnsi="Times New Roman" w:cs="Traditional Arabic" w:eastAsia="Traditional Arabic"/>
          <w:sz w:val="28"/>
          <w:szCs w:val="36"/>
          <w:rtl/>
        </w:rPr>
        <w:t xml:space="preserve">، و142 مع </w:t>
      </w:r>
      <w:r>
        <w:rPr>
          <w:rFonts w:ascii="Times New Roman" w:hAnsi="Times New Roman" w:cs="Traditional Arabic" w:eastAsia="Traditional Arabic"/>
          <w:sz w:val="28"/>
          <w:szCs w:val="36"/>
          <w:lang w:val="en-US"/>
        </w:rPr>
        <w:t>SAIJ 2024</w:t>
      </w:r>
      <w:r>
        <w:rPr>
          <w:rFonts w:ascii="Times New Roman" w:hAnsi="Times New Roman" w:cs="Traditional Arabic" w:eastAsia="Traditional Arabic"/>
          <w:sz w:val="28"/>
          <w:szCs w:val="36"/>
          <w:rtl/>
        </w:rPr>
        <w:t>، وبقيت 18 مادة (404 و420 و441 و511 و525 و589 و593 و641 و645 و2424 و2623 و2635 و566 و82 و509 و524 و434 و594) للمقابلة اليدوية بعد فاصل الصفحة، والمادة 23 من القانون 25.871 لم تتطابق ولم يُفحص سببها.</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[نص] المقتطفات الإسبانية في الأحكام (تسعة ملفات) وجدت حرفيًا في الملفات المحلية؛ وبيانات التاريخ والمعرّف صحيحة، وصفحات الشروح المعزوّة صحيحة (هيريرا: الجزء الثاني ص14 وص25 وص476؛ الجزء الأول ص67–69؛ الجزء السادس على المادة 2626).</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المرسوم 486/2025 نافذ وإقليمي التنفيذ ولا يمس الأسرة، وصلته بالمراكز الإسلامية بالشخصية الاعتبارية فقط.</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lang w:val="en-US"/>
        </w:rPr>
        <w:t>DNU 70/2023</w:t>
      </w:r>
      <w:r>
        <w:rPr>
          <w:rFonts w:ascii="Times New Roman" w:hAnsi="Times New Roman" w:cs="Traditional Arabic" w:eastAsia="Traditional Arabic"/>
          <w:sz w:val="28"/>
          <w:szCs w:val="36"/>
          <w:rtl/>
        </w:rPr>
        <w:t xml:space="preserve"> (21/12/2023): عدّل المواد 765 و766 و958 و960 و989 و1196–1199 و1219–1221، وألغى 1202 و1204 و1204 مكرر و1221 مكرر؛ ولا أثر على الكتاب الثاني ولا على الدولي الخاص (2594–2642) [منقول]. وأثر القانونين 27.742 و27.799 والمرسوم 366/2025 (الهجرة) [يحتاج تحققًا].</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الشروح:</w:t>
      </w:r>
      <w:r>
        <w:rPr>
          <w:rFonts w:ascii="Times New Roman" w:hAnsi="Times New Roman" w:cs="Traditional Arabic" w:eastAsia="Traditional Arabic"/>
          <w:sz w:val="28"/>
          <w:szCs w:val="36"/>
          <w:rtl/>
        </w:rPr>
        <w:t xml:space="preserve"> الجزء الثاني (المواد 401–723) طبعة </w:t>
      </w:r>
      <w:r>
        <w:rPr>
          <w:rFonts w:ascii="Times New Roman" w:hAnsi="Times New Roman" w:cs="Traditional Arabic" w:eastAsia="Traditional Arabic"/>
          <w:sz w:val="28"/>
          <w:szCs w:val="36"/>
          <w:lang w:val="en-US"/>
        </w:rPr>
        <w:t>Infojus 2015</w:t>
      </w:r>
      <w:r>
        <w:rPr>
          <w:rFonts w:ascii="Times New Roman" w:hAnsi="Times New Roman" w:cs="Traditional Arabic" w:eastAsia="Traditional Arabic"/>
          <w:sz w:val="28"/>
          <w:szCs w:val="36"/>
          <w:rtl/>
        </w:rPr>
        <w:t xml:space="preserve">، قبل القانون 27.363 وقبل عشر سنين من الاجتهاد؛ وعبارة المادة 642 هي لـ </w:t>
      </w:r>
      <w:r>
        <w:rPr>
          <w:rFonts w:ascii="Times New Roman" w:hAnsi="Times New Roman" w:cs="Traditional Arabic" w:eastAsia="Traditional Arabic"/>
          <w:sz w:val="28"/>
          <w:szCs w:val="36"/>
          <w:lang w:val="en-US"/>
        </w:rPr>
        <w:t>María Victoria Pellegrini</w:t>
      </w:r>
      <w:r>
        <w:rPr>
          <w:rFonts w:ascii="Times New Roman" w:hAnsi="Times New Roman" w:cs="Traditional Arabic" w:eastAsia="Traditional Arabic"/>
          <w:sz w:val="28"/>
          <w:szCs w:val="36"/>
          <w:rtl/>
        </w:rPr>
        <w:t xml:space="preserve"> لا للمديرين، فيُسمّى المعلّق.</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المصطلحات: «الحراسة» لترجمة </w:t>
      </w:r>
      <w:r>
        <w:rPr>
          <w:rFonts w:ascii="Times New Roman" w:hAnsi="Times New Roman" w:cs="Traditional Arabic" w:eastAsia="Traditional Arabic"/>
          <w:sz w:val="28"/>
          <w:szCs w:val="36"/>
          <w:lang w:val="en-US"/>
        </w:rPr>
        <w:t>guarda</w:t>
      </w:r>
      <w:r>
        <w:rPr>
          <w:rFonts w:ascii="Times New Roman" w:hAnsi="Times New Roman" w:cs="Traditional Arabic" w:eastAsia="Traditional Arabic"/>
          <w:sz w:val="28"/>
          <w:szCs w:val="36"/>
          <w:rtl/>
        </w:rPr>
        <w:t xml:space="preserve"> توهم غير المعنى (الأقرب «الرعاية المؤقتة/التسليم لقريب»، وتمييز المادة 657 من «الإيداع بقصد التبني»)؛ و«المساكنة» ترجمة </w:t>
      </w:r>
      <w:r>
        <w:rPr>
          <w:rFonts w:ascii="Times New Roman" w:hAnsi="Times New Roman" w:cs="Traditional Arabic" w:eastAsia="Traditional Arabic"/>
          <w:sz w:val="28"/>
          <w:szCs w:val="36"/>
          <w:lang w:val="en-US"/>
        </w:rPr>
        <w:t>convivencia</w:t>
      </w:r>
      <w:r>
        <w:rPr>
          <w:rFonts w:ascii="Times New Roman" w:hAnsi="Times New Roman" w:cs="Traditional Arabic" w:eastAsia="Traditional Arabic"/>
          <w:sz w:val="28"/>
          <w:szCs w:val="36"/>
          <w:rtl/>
        </w:rPr>
        <w:t xml:space="preserve"> تلتبس فقهيًا (المقترح «العيش المشترك»)؛ وتحفظ على «التعويض الاقتصادي» و«الرعاية الشخصية» و«المسؤولية الوالدية» و«الطلاق» و«البنوة» و«المرشَّد». [رأي]</w:t>
      </w:r>
    </w:p>
    <w:p>
      <w:pPr>
        <w:pStyle w:val="Heading2"/>
        <w:bidi/>
        <w:jc w:val="start"/>
      </w:pPr>
      <w:r>
        <w:rPr>
          <w:rFonts w:ascii="Times New Roman" w:hAnsi="Times New Roman" w:cs="Traditional Arabic" w:eastAsia="Traditional Arabic"/>
          <w:b/>
          <w:bCs/>
          <w:sz w:val="30"/>
          <w:szCs w:val="36"/>
          <w:rtl/>
        </w:rPr>
        <w:t>3.9 العمل الأكاديمي والتنسيق والمستودع</w:t>
      </w:r>
    </w:p>
    <w:p>
      <w:pPr>
        <w:bidi/>
        <w:jc w:val="both"/>
      </w:pPr>
      <w:r>
        <w:rPr>
          <w:rFonts w:ascii="Times New Roman" w:hAnsi="Times New Roman" w:cs="Traditional Arabic" w:eastAsia="Traditional Arabic"/>
          <w:i/>
          <w:iCs/>
          <w:sz w:val="28"/>
          <w:szCs w:val="36"/>
          <w:rtl/>
        </w:rPr>
        <w:t>المصدر: تقريرا «المحرِّر» و«المدقِّق».</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[نص] توجيهات المشرف الثابتة: التركيز على الشرع والقانون «طيب ومقبول ولا نطيل فيه»؛ المقارنة تبرز مزايا الشريعة؛ البدء من الإشكال الواقعي؛ حذف الحكم المشهور؛ مقابلة واحدة في كل فصل؛ توثيق القانون بالمادة مع المصدرين.</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[نص] ملف «ازدواجية العقد بين المحكمة والمسجد» (</w:t>
      </w:r>
      <w:r>
        <w:rPr>
          <w:rFonts w:ascii="Times New Roman" w:hAnsi="Times New Roman" w:cs="Traditional Arabic" w:eastAsia="Traditional Arabic"/>
          <w:sz w:val="28"/>
          <w:szCs w:val="36"/>
          <w:lang w:val="en-US"/>
        </w:rPr>
        <w:t>docx</w:t>
      </w:r>
      <w:r>
        <w:rPr>
          <w:rFonts w:ascii="Times New Roman" w:hAnsi="Times New Roman" w:cs="Traditional Arabic" w:eastAsia="Traditional Arabic"/>
          <w:sz w:val="28"/>
          <w:szCs w:val="36"/>
          <w:rtl/>
        </w:rPr>
        <w:t>) مطابق للمواصفات في المقاس والهوامش والخطوط والحواشي، وفيه 736 كلمة في المتن، ونسبة الاقتباس 4.8%؛ لكن القانوني والمقارنة فيه 349 كلمة (47%) والفقه 34% فقط، والجدول المعتمد يحدد القانون بنحو 30%.</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[نص] عيوب ملف </w:t>
      </w:r>
      <w:r>
        <w:rPr>
          <w:rFonts w:ascii="Times New Roman" w:hAnsi="Times New Roman" w:cs="Traditional Arabic" w:eastAsia="Traditional Arabic"/>
          <w:sz w:val="28"/>
          <w:szCs w:val="36"/>
          <w:lang w:val="en-US"/>
        </w:rPr>
        <w:t>docx</w:t>
      </w:r>
      <w:r>
        <w:rPr>
          <w:rFonts w:ascii="Times New Roman" w:hAnsi="Times New Roman" w:cs="Traditional Arabic" w:eastAsia="Traditional Arabic"/>
          <w:sz w:val="28"/>
          <w:szCs w:val="36"/>
          <w:rtl/>
        </w:rPr>
        <w:t xml:space="preserve"> الفنية: لا مستوى هيكلة (</w:t>
      </w:r>
      <w:r>
        <w:rPr>
          <w:rFonts w:ascii="Times New Roman" w:hAnsi="Times New Roman" w:cs="Traditional Arabic" w:eastAsia="Traditional Arabic"/>
          <w:sz w:val="28"/>
          <w:szCs w:val="36"/>
          <w:lang w:val="en-US"/>
        </w:rPr>
        <w:t>outlineLvl</w:t>
      </w:r>
      <w:r>
        <w:rPr>
          <w:rFonts w:ascii="Times New Roman" w:hAnsi="Times New Roman" w:cs="Traditional Arabic" w:eastAsia="Traditional Arabic"/>
          <w:sz w:val="28"/>
          <w:szCs w:val="36"/>
          <w:rtl/>
        </w:rPr>
        <w:t xml:space="preserve">) للعناوين فلا يتولد فهرس؛ لا نمط </w:t>
      </w:r>
      <w:r>
        <w:rPr>
          <w:rFonts w:ascii="Times New Roman" w:hAnsi="Times New Roman" w:cs="Traditional Arabic" w:eastAsia="Traditional Arabic"/>
          <w:sz w:val="28"/>
          <w:szCs w:val="36"/>
          <w:lang w:val="en-US"/>
        </w:rPr>
        <w:t>Normal</w:t>
      </w:r>
      <w:r>
        <w:rPr>
          <w:rFonts w:ascii="Times New Roman" w:hAnsi="Times New Roman" w:cs="Traditional Arabic" w:eastAsia="Traditional Arabic"/>
          <w:sz w:val="28"/>
          <w:szCs w:val="36"/>
          <w:rtl/>
        </w:rPr>
        <w:t>؛ تعريف مزدوج لنمط رقم الحاشية؛ تنسيق مباشر مكرر؛ حقل رقم الصفحة غير مفكَّك؛ القسم غير معرَّف من اليمين إلى اليسار؛ نقاط يدوية؛ وبيانات الوثيقة فارغة.</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[نص] اتساق السجلات: كل معرّفات سجل المجامع (34 قرارًا) وسجل الأحكام (20 حكمًا) صحيحة بلا تكرار ولا فجوات، وكتل السجل في الملفات السبعة والثلاثين متطابقة مع السجلين.</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[نص] المستودع: 33 م.ب، و110 ملفات متتبَّعة؛ مجلد الشروح مستبعد من التتبع؛ ومجلد ورقة الزواج غير الموثق (25 ملفًا) غير مذكور في </w:t>
      </w:r>
      <w:r>
        <w:rPr>
          <w:rFonts w:ascii="Times New Roman" w:hAnsi="Times New Roman" w:cs="Traditional Arabic" w:eastAsia="Traditional Arabic"/>
          <w:sz w:val="28"/>
          <w:szCs w:val="36"/>
          <w:lang w:val="en-US"/>
        </w:rPr>
        <w:t>README</w:t>
      </w:r>
      <w:r>
        <w:rPr>
          <w:rFonts w:ascii="Times New Roman" w:hAnsi="Times New Roman" w:cs="Traditional Arabic" w:eastAsia="Traditional Arabic"/>
          <w:sz w:val="28"/>
          <w:szCs w:val="36"/>
          <w:rtl/>
        </w:rPr>
        <w:t>؛ وتكرار ملف الاتفاقية الدولية للحقوق المدنية؛ و</w:t>
      </w:r>
      <w:r>
        <w:rPr>
          <w:rFonts w:ascii="Times New Roman" w:hAnsi="Times New Roman" w:cs="Traditional Arabic" w:eastAsia="Traditional Arabic"/>
          <w:sz w:val="21"/>
          <w:szCs w:val="36"/>
          <w:rtl/>
        </w:rPr>
        <w:t>.</w:t>
      </w:r>
      <w:r>
        <w:rPr>
          <w:rFonts w:ascii="Times New Roman" w:hAnsi="Times New Roman" w:cs="Traditional Arabic" w:eastAsia="Traditional Arabic"/>
          <w:sz w:val="21"/>
          <w:szCs w:val="36"/>
          <w:lang w:val="en-US"/>
        </w:rPr>
        <w:t>gitignore</w:t>
      </w:r>
      <w:r>
        <w:rPr>
          <w:rFonts w:ascii="Times New Roman" w:hAnsi="Times New Roman" w:cs="Traditional Arabic" w:eastAsia="Traditional Arabic"/>
          <w:sz w:val="28"/>
          <w:szCs w:val="36"/>
          <w:rtl/>
        </w:rPr>
        <w:t xml:space="preserve"> ضيق؛ وخمس وثلاثون إحالة مسار لا تُحَلّ.</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مخالفات الاقتباس: المسودات القديمة (الزواج الفقهي 21.3%، الطلاق الفقهي 20.6%، الزواج القانوني 22.3%، الطلاق القانوني 28.8%، المسألة السابعة 19.1%) تتجاوز حد 20% بالعدّ الآلي التقريبي.</w:t>
      </w:r>
    </w:p>
    <w:p>
      <w:pPr>
        <w:pStyle w:val="Heading1"/>
        <w:bidi/>
        <w:jc w:val="start"/>
      </w:pPr>
      <w:r>
        <w:rPr>
          <w:rFonts w:ascii="Times New Roman" w:hAnsi="Times New Roman" w:cs="Traditional Arabic" w:eastAsia="Traditional Arabic"/>
          <w:b/>
          <w:bCs/>
          <w:sz w:val="32"/>
          <w:szCs w:val="40"/>
          <w:rtl/>
        </w:rPr>
        <w:t>4. الأخطاء الحرجة التي تستوجب تصحيحًا فوريًا</w:t>
      </w:r>
    </w:p>
    <w:p>
      <w:pPr>
        <w:bidi/>
        <w:pBdr>
          <w:top w:val="single" w:sz="6" w:space="4" w:color="A6A6A6"/>
          <w:left w:val="single" w:sz="6" w:space="4" w:color="A6A6A6"/>
          <w:bottom w:val="single" w:sz="6" w:space="4" w:color="A6A6A6"/>
          <w:right w:val="single" w:sz="6" w:space="4" w:color="A6A6A6"/>
        </w:pBdr>
        <w:shd w:val="clear" w:color="auto" w:fill="F2F2F2"/>
        <w:spacing w:before="80" w:after="160"/>
        <w:jc w:val="both"/>
      </w:pPr>
      <w:r>
        <w:rPr>
          <w:rFonts w:ascii="Times New Roman" w:hAnsi="Times New Roman" w:cs="Traditional Arabic" w:eastAsia="Traditional Arabic"/>
          <w:sz w:val="26"/>
          <w:szCs w:val="32"/>
          <w:rtl/>
        </w:rPr>
        <w:t>الترتيب بحسب الخطورة: الأولى ما قد يُبطل نتيجة أو يعرّض الرسالة للرد أو الإعادة، والثانية ما يضعف الحجة، والثالثة ما يُصلح في أثناء العمل. وكل بند يذكر موضعه وأثره والتصحيح المطلوب. لا يتضمن التصحيح تغيير عنوان في الهيكل المعتمد.</w:t>
      </w:r>
    </w:p>
    <w:p>
      <w:pPr>
        <w:pStyle w:val="Heading2"/>
        <w:bidi/>
        <w:jc w:val="start"/>
      </w:pPr>
      <w:r>
        <w:rPr>
          <w:rFonts w:ascii="Times New Roman" w:hAnsi="Times New Roman" w:cs="Traditional Arabic" w:eastAsia="Traditional Arabic"/>
          <w:b/>
          <w:bCs/>
          <w:sz w:val="30"/>
          <w:szCs w:val="36"/>
          <w:rtl/>
        </w:rPr>
        <w:t>4.1 المرتبة الأولى: حرجة (تُصحَّح قبل مواصلة الكتابة)</w:t>
      </w:r>
    </w:p>
    <w:p>
      <w:pPr>
        <w:pStyle w:val="Heading3"/>
        <w:bidi/>
        <w:jc w:val="start"/>
      </w:pPr>
      <w:r>
        <w:rPr>
          <w:rFonts w:ascii="Times New Roman" w:hAnsi="Times New Roman" w:cs="Traditional Arabic" w:eastAsia="Traditional Arabic"/>
          <w:b/>
          <w:bCs/>
          <w:sz w:val="30"/>
          <w:szCs w:val="36"/>
          <w:rtl/>
        </w:rPr>
        <w:t>1. قانون العقوبات المحفوظ هو النص الأصلي لعام 1984</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الموضع:</w:t>
      </w:r>
      <w:r>
        <w:rPr>
          <w:rFonts w:ascii="Times New Roman" w:hAnsi="Times New Roman" w:cs="Traditional Arabic" w:eastAsia="Traditional Arabic"/>
          <w:sz w:val="28"/>
          <w:szCs w:val="36"/>
          <w:rtl/>
        </w:rPr>
        <w:t xml:space="preserve"> ملف </w:t>
      </w:r>
      <w:r>
        <w:rPr>
          <w:rFonts w:ascii="Times New Roman" w:hAnsi="Times New Roman" w:cs="Traditional Arabic" w:eastAsia="Traditional Arabic"/>
          <w:sz w:val="28"/>
          <w:szCs w:val="36"/>
          <w:lang w:val="en-US"/>
        </w:rPr>
        <w:t>CodigoPenal_TO1984_Dec3992-84_InfoLeg.pdf</w:t>
      </w:r>
      <w:r>
        <w:rPr>
          <w:rFonts w:ascii="Times New Roman" w:hAnsi="Times New Roman" w:cs="Traditional Arabic" w:eastAsia="Traditional Arabic"/>
          <w:sz w:val="28"/>
          <w:szCs w:val="36"/>
          <w:rtl/>
        </w:rPr>
        <w:t xml:space="preserve"> في مجلد النصوص الرسمية ضمن المصادر القانونية بعد 2015؛ ويمس «تعدد الزوجات بعقد مسجدي» وبروتوكول التعدد في الفصل الخامس، وسن الزواج (المادة 137)، والزواج الصوري، وسر الإمام المهني (المادة 156).</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الأمر:</w:t>
      </w:r>
      <w:r>
        <w:rPr>
          <w:rFonts w:ascii="Times New Roman" w:hAnsi="Times New Roman" w:cs="Traditional Arabic" w:eastAsia="Traditional Arabic"/>
          <w:sz w:val="28"/>
          <w:szCs w:val="36"/>
          <w:rtl/>
        </w:rPr>
        <w:t xml:space="preserve"> [نص: «المستكشف»] رأس الملف «</w:t>
      </w:r>
      <w:r>
        <w:rPr>
          <w:rFonts w:ascii="Times New Roman" w:hAnsi="Times New Roman" w:cs="Traditional Arabic" w:eastAsia="Traditional Arabic"/>
          <w:sz w:val="28"/>
          <w:szCs w:val="36"/>
          <w:lang w:val="en-US"/>
        </w:rPr>
        <w:t>Texto original de la norma</w:t>
      </w:r>
      <w:r>
        <w:rPr>
          <w:rFonts w:ascii="Times New Roman" w:hAnsi="Times New Roman" w:cs="Traditional Arabic" w:eastAsia="Traditional Arabic"/>
          <w:sz w:val="28"/>
          <w:szCs w:val="36"/>
          <w:rtl/>
        </w:rPr>
        <w:t>»، والمادة 119 فيه بصيغتها قبل تعديل 1999، وفي المادة 120 عبارة «</w:t>
      </w:r>
      <w:r>
        <w:rPr>
          <w:rFonts w:ascii="Times New Roman" w:hAnsi="Times New Roman" w:cs="Traditional Arabic" w:eastAsia="Traditional Arabic"/>
          <w:sz w:val="28"/>
          <w:szCs w:val="36"/>
          <w:lang w:val="en-US"/>
        </w:rPr>
        <w:t>mujer honesta</w:t>
      </w:r>
      <w:r>
        <w:rPr>
          <w:rFonts w:ascii="Times New Roman" w:hAnsi="Times New Roman" w:cs="Traditional Arabic" w:eastAsia="Traditional Arabic"/>
          <w:sz w:val="28"/>
          <w:szCs w:val="36"/>
          <w:rtl/>
        </w:rPr>
        <w:t>». [استنتاج] فكل ما نقلته الملفات من المواد 134–137 و156 معلّق حتى يُجلب النص المحدَّث. ومطابقة «القانوني» لمواد قانون العقوبات (سبع من سبع) على هذا الملف تثبت سلامة النقل عنه لا نفاذه. وكذلك نص القانون 21.745 المحفوظ هو «النص الأصلي» لعام 1978 وتعديلاته غير محققة.</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الأثر:</w:t>
      </w:r>
      <w:r>
        <w:rPr>
          <w:rFonts w:ascii="Times New Roman" w:hAnsi="Times New Roman" w:cs="Traditional Arabic" w:eastAsia="Traditional Arabic"/>
          <w:sz w:val="28"/>
          <w:szCs w:val="36"/>
          <w:rtl/>
        </w:rPr>
        <w:t xml:space="preserve"> استشهاد بنص منسوخ أو معدَّل في أول ما يمسه المناقشون، وبناء توصيات (امتناع الأئمة عن التعدد، فتوى توعوية) على عقوبة قد تكون تغيّرت.</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التصحيح:</w:t>
      </w:r>
      <w:r>
        <w:rPr>
          <w:rFonts w:ascii="Times New Roman" w:hAnsi="Times New Roman" w:cs="Traditional Arabic" w:eastAsia="Traditional Arabic"/>
          <w:sz w:val="28"/>
          <w:szCs w:val="36"/>
          <w:rtl/>
        </w:rPr>
        <w:t xml:space="preserve"> جلب النص المحدَّث للمواد 119 و134–137 و156 من </w:t>
      </w:r>
      <w:r>
        <w:rPr>
          <w:rFonts w:ascii="Times New Roman" w:hAnsi="Times New Roman" w:cs="Traditional Arabic" w:eastAsia="Traditional Arabic"/>
          <w:sz w:val="28"/>
          <w:szCs w:val="36"/>
          <w:lang w:val="en-US"/>
        </w:rPr>
        <w:t>InfoLeg</w:t>
      </w:r>
      <w:r>
        <w:rPr>
          <w:rFonts w:ascii="Times New Roman" w:hAnsi="Times New Roman" w:cs="Traditional Arabic" w:eastAsia="Traditional Arabic"/>
          <w:sz w:val="28"/>
          <w:szCs w:val="36"/>
          <w:rtl/>
        </w:rPr>
        <w:t xml:space="preserve"> على يد الباحث، ثم إعادة مطابقة ما نُقل؛ ووسم كل استشهاد سابق [يحتاج تحققًا] إلى ذلك الحين.</w:t>
      </w:r>
    </w:p>
    <w:p>
      <w:pPr>
        <w:pStyle w:val="Heading3"/>
        <w:bidi/>
        <w:jc w:val="start"/>
      </w:pPr>
      <w:r>
        <w:rPr>
          <w:rFonts w:ascii="Times New Roman" w:hAnsi="Times New Roman" w:cs="Traditional Arabic" w:eastAsia="Traditional Arabic"/>
          <w:b/>
          <w:bCs/>
          <w:sz w:val="30"/>
          <w:szCs w:val="36"/>
          <w:rtl/>
        </w:rPr>
        <w:t>2. المادة 1651 و«لجنة التحكيم»</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الموضع:</w:t>
      </w:r>
      <w:r>
        <w:rPr>
          <w:rFonts w:ascii="Times New Roman" w:hAnsi="Times New Roman" w:cs="Traditional Arabic" w:eastAsia="Traditional Arabic"/>
          <w:sz w:val="28"/>
          <w:szCs w:val="36"/>
          <w:rtl/>
        </w:rPr>
        <w:t xml:space="preserve"> مخطط الفصل الخامس (تسمية «لجنة شرعية للتحكيم والتطليق»)؛ والتقرير الأول للمشروع (تحكيم ديني في الفرقة وحدها)؛ و«المعلّقة وجهة التطليق»؛ و«الطلاق بطلب الزوجة وحدها» (التفويض والحكمان).</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الأمر:</w:t>
      </w:r>
      <w:r>
        <w:rPr>
          <w:rFonts w:ascii="Times New Roman" w:hAnsi="Times New Roman" w:cs="Traditional Arabic" w:eastAsia="Traditional Arabic"/>
          <w:sz w:val="28"/>
          <w:szCs w:val="36"/>
          <w:rtl/>
        </w:rPr>
        <w:t xml:space="preserve"> [نص] تستثني المادة 1651 من التحكيم مسائل «الحالة المدنية والأهلية» و«مسائل الأسرة»، وتعززها المادة 1649 (استبعاد ما يتعلق بالنظام العام)؛ فلا يجوز حكم تحكيمي ملزم. والتقسيم (الفرقة تحكيمًا والمال قضاءً) لا يعصم لأن الفرقة نفسها حالة مدنية. [تحليل] وملف «المعلّقة» يصف عمل الهيئة بأنه «ليس تحكيمًا ملزمًا»، بينما يسميه المخطط «لجنة التحكيم»: تناقض داخلي. وشرط التفويض في العقد إن قيّد طلب الطلاق المدني يُعدّ كأن لم يكن (المادة 436).</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الأثر:</w:t>
      </w:r>
      <w:r>
        <w:rPr>
          <w:rFonts w:ascii="Times New Roman" w:hAnsi="Times New Roman" w:cs="Traditional Arabic" w:eastAsia="Traditional Arabic"/>
          <w:sz w:val="28"/>
          <w:szCs w:val="36"/>
          <w:rtl/>
        </w:rPr>
        <w:t xml:space="preserve"> مقترح مركزي في الفصل الخامس ممتنع قانونًا؛ ونص قرار مجمع فقهاء الشريعة 2004 نفسه يقيّد الاعتداد بـ«استيفاء الإجراءات القانونية التي تقيه من الوقوع تحت طائلة القانون».</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التصحيح:</w:t>
      </w:r>
      <w:r>
        <w:rPr>
          <w:rFonts w:ascii="Times New Roman" w:hAnsi="Times New Roman" w:cs="Traditional Arabic" w:eastAsia="Traditional Arabic"/>
          <w:sz w:val="28"/>
          <w:szCs w:val="36"/>
          <w:rtl/>
        </w:rPr>
        <w:t xml:space="preserve"> [ملاحظة نقدية، لا تغيير عنوان] في المتن «هيئة إفتاء وتفريق ديني» أو «وساطة وإصلاح» بأثر ديني فقط؛ وينتقل الاتفاق المالي إلى مقترح منظِّم يصدّق عليه القاضي (المواد 438–440). ويُفحص وضع الوساطة الأسرية السابقة للدعوى (القانون 26.589) [يحتاج تحققًا].</w:t>
      </w:r>
    </w:p>
    <w:p>
      <w:pPr>
        <w:pStyle w:val="Heading3"/>
        <w:bidi/>
        <w:jc w:val="start"/>
      </w:pPr>
      <w:r>
        <w:rPr>
          <w:rFonts w:ascii="Times New Roman" w:hAnsi="Times New Roman" w:cs="Traditional Arabic" w:eastAsia="Traditional Arabic"/>
          <w:b/>
          <w:bCs/>
          <w:sz w:val="30"/>
          <w:szCs w:val="36"/>
          <w:rtl/>
        </w:rPr>
        <w:t>3. المادتان 446–447 والمهر المؤجل</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الموضع:</w:t>
      </w:r>
      <w:r>
        <w:rPr>
          <w:rFonts w:ascii="Times New Roman" w:hAnsi="Times New Roman" w:cs="Traditional Arabic" w:eastAsia="Traditional Arabic"/>
          <w:sz w:val="28"/>
          <w:szCs w:val="36"/>
          <w:rtl/>
        </w:rPr>
        <w:t xml:space="preserve"> الملحق الأول («نموذج الوثيقة»، شرط التمليك عند الغيبة)، و«توثيق المهر هبةً في اتفاق ما قبل الزواج»، و«المهر المؤجل والمتعة والتعويض الاقتصادي».</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الأمر:</w:t>
      </w:r>
      <w:r>
        <w:rPr>
          <w:rFonts w:ascii="Times New Roman" w:hAnsi="Times New Roman" w:cs="Traditional Arabic" w:eastAsia="Traditional Arabic"/>
          <w:sz w:val="28"/>
          <w:szCs w:val="36"/>
          <w:rtl/>
        </w:rPr>
        <w:t xml:space="preserve"> [نص] تحصر المادة 446 موضوعات الاتفاق في أربعة (تعيين الأموال، وتعداد الديون، والهبات بين الخطيبين، واختيار النظام)، وتبطل المادة 447 ما سواها. [تحليل] المؤجل المستحق مستقبلًا ليس «دينًا قائمًا» بمعنى 446 ب؛ والهبة لا تشمل ما لا يملكه الواهب وقت التعاقد (المادة 1551)؛ وهبة الدفعات الدورية تحتاج عقدًا رسميًا (المادة 1552). وصحة المؤجل تحت المادة 446 ب غير مؤكدة في ملف توثيق المهر، وهي أساس الملحق الأول.</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الأثر:</w:t>
      </w:r>
      <w:r>
        <w:rPr>
          <w:rFonts w:ascii="Times New Roman" w:hAnsi="Times New Roman" w:cs="Traditional Arabic" w:eastAsia="Traditional Arabic"/>
          <w:sz w:val="28"/>
          <w:szCs w:val="36"/>
          <w:rtl/>
        </w:rPr>
        <w:t xml:space="preserve"> نموذج يُدرج في ملحق الرسالة وهو باطل في جزئه الأهم.</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التصحيح:</w:t>
      </w:r>
      <w:r>
        <w:rPr>
          <w:rFonts w:ascii="Times New Roman" w:hAnsi="Times New Roman" w:cs="Traditional Arabic" w:eastAsia="Traditional Arabic"/>
          <w:sz w:val="28"/>
          <w:szCs w:val="36"/>
          <w:rtl/>
        </w:rPr>
        <w:t xml:space="preserve"> إرجاء صيغة المؤجل في الملحق حتى الحسم؛ والاقتصار على المعجَّل بإيصال (المادتان 452 و1796 أ)؛ وبديل: إقرار بدين مستقل بين الزوجين بعد الزواج، مع اختيار نظام الفصل [يحتاج تحققًا عند الشراح]. وتُضاف زاوية «التضخم وقاعدة المثل لا القيمة» (المادة 765 بعد </w:t>
      </w:r>
      <w:r>
        <w:rPr>
          <w:rFonts w:ascii="Times New Roman" w:hAnsi="Times New Roman" w:cs="Traditional Arabic" w:eastAsia="Traditional Arabic"/>
          <w:sz w:val="28"/>
          <w:szCs w:val="36"/>
          <w:lang w:val="en-US"/>
        </w:rPr>
        <w:t>DNU 70/2023</w:t>
      </w:r>
      <w:r>
        <w:rPr>
          <w:rFonts w:ascii="Times New Roman" w:hAnsi="Times New Roman" w:cs="Traditional Arabic" w:eastAsia="Traditional Arabic"/>
          <w:sz w:val="28"/>
          <w:szCs w:val="36"/>
          <w:rtl/>
        </w:rPr>
        <w:t>؛ القسم 5).</w:t>
      </w:r>
    </w:p>
    <w:p>
      <w:pPr>
        <w:pStyle w:val="Heading3"/>
        <w:bidi/>
        <w:jc w:val="start"/>
      </w:pPr>
      <w:r>
        <w:rPr>
          <w:rFonts w:ascii="Times New Roman" w:hAnsi="Times New Roman" w:cs="Traditional Arabic" w:eastAsia="Traditional Arabic"/>
          <w:b/>
          <w:bCs/>
          <w:sz w:val="30"/>
          <w:szCs w:val="36"/>
          <w:rtl/>
        </w:rPr>
        <w:t>4. قيد الحنفية في إسلام أحد الزوجين: ثلاث حيض</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الموضع:</w:t>
      </w:r>
      <w:r>
        <w:rPr>
          <w:rFonts w:ascii="Times New Roman" w:hAnsi="Times New Roman" w:cs="Traditional Arabic" w:eastAsia="Traditional Arabic"/>
          <w:sz w:val="28"/>
          <w:szCs w:val="36"/>
          <w:rtl/>
        </w:rPr>
        <w:t xml:space="preserve"> «انحلال الزواج بإسلام الزوجة» (الفرع الثاني)، والمسألة السابعة (الملحق، ثالثًا، ص3).</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الأمر:</w:t>
      </w:r>
      <w:r>
        <w:rPr>
          <w:rFonts w:ascii="Times New Roman" w:hAnsi="Times New Roman" w:cs="Traditional Arabic" w:eastAsia="Traditional Arabic"/>
          <w:sz w:val="28"/>
          <w:szCs w:val="36"/>
          <w:rtl/>
        </w:rPr>
        <w:t xml:space="preserve"> [نص: «الفقيه»] تنسب الملفات إلى الحنفية «العرض على الزوج، فإن أبى فرّق القاضي». لكن الكاساني يقيّد ذلك بـ«إذا أسلم أحد الزوجين في دار الإسلام» (بدائع الصنائع 2/336)، ثم يقول (2/338): «إسلام أحد الزوجين في دار الحرب لكن لا تقع الفرقة في الحال بل تقف على مضي ثلاث حيض» (وثلاثة أشهر لمن لا تحيض). وإباء الزوج «طلاق» عند أبي حنيفة ومحمد وفسخ عند أبي يوسف (الكاساني 2/337؛ المغني 7/152). وملحوظة المسودة تقول إن هذا «لم يُقرأ»، وقد قُرئ الآن.</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الأثر:</w:t>
      </w:r>
      <w:r>
        <w:rPr>
          <w:rFonts w:ascii="Times New Roman" w:hAnsi="Times New Roman" w:cs="Traditional Arabic" w:eastAsia="Traditional Arabic"/>
          <w:sz w:val="28"/>
          <w:szCs w:val="36"/>
          <w:rtl/>
        </w:rPr>
        <w:t xml:space="preserve"> إغفال القول الحنفي الأقرب إلى واقع الأقلية، وترجيح «وقف الفرقة على انقضاء العدة» دون موازنة؛ وتحرير مناط «الدار» في الأرجنتين لم يُنجز.</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التصحيح:</w:t>
      </w:r>
      <w:r>
        <w:rPr>
          <w:rFonts w:ascii="Times New Roman" w:hAnsi="Times New Roman" w:cs="Traditional Arabic" w:eastAsia="Traditional Arabic"/>
          <w:sz w:val="28"/>
          <w:szCs w:val="36"/>
          <w:rtl/>
        </w:rPr>
        <w:t xml:space="preserve"> إضافة نص الكاساني 2/338، وتصنيف الحنفية (دار إسلام، دار حرب، طلاق/فسخ)، وبحث تكييف الأرجنتين عند الحنفية والمعاصرين (وتنبيه «المنهجي»: الأولى النظر في الأمان والعهد لا التصنيف [رأي]).</w:t>
      </w:r>
    </w:p>
    <w:p>
      <w:pPr>
        <w:pStyle w:val="Heading3"/>
        <w:bidi/>
        <w:jc w:val="start"/>
      </w:pPr>
      <w:r>
        <w:rPr>
          <w:rFonts w:ascii="Times New Roman" w:hAnsi="Times New Roman" w:cs="Traditional Arabic" w:eastAsia="Traditional Arabic"/>
          <w:b/>
          <w:bCs/>
          <w:sz w:val="30"/>
          <w:szCs w:val="36"/>
          <w:rtl/>
        </w:rPr>
        <w:t>5. لفظ المغني 7/152: «فسخ لا طلاق»</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الموضع:</w:t>
      </w:r>
      <w:r>
        <w:rPr>
          <w:rFonts w:ascii="Times New Roman" w:hAnsi="Times New Roman" w:cs="Traditional Arabic" w:eastAsia="Traditional Arabic"/>
          <w:sz w:val="28"/>
          <w:szCs w:val="36"/>
          <w:rtl/>
        </w:rPr>
        <w:t xml:space="preserve"> «انحلال الزواج بإسلام الزوجة» والمسودة.</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الأمر:</w:t>
      </w:r>
      <w:r>
        <w:rPr>
          <w:rFonts w:ascii="Times New Roman" w:hAnsi="Times New Roman" w:cs="Traditional Arabic" w:eastAsia="Traditional Arabic"/>
          <w:sz w:val="28"/>
          <w:szCs w:val="36"/>
          <w:rtl/>
        </w:rPr>
        <w:t xml:space="preserve"> [نص] الاقتباس بين علامتي تنصيص بالمعنى؛ لفظ المغني «وَيَكُونُ ذَلِكَ فَسْخًا لَا طَلَاقًا»، وموضعه إسلام أحد الوثنيين </w:t>
      </w:r>
      <w:r>
        <w:rPr>
          <w:rFonts w:ascii="Times New Roman" w:hAnsi="Times New Roman" w:cs="Traditional Arabic" w:eastAsia="Traditional Arabic"/>
          <w:b/>
          <w:bCs/>
          <w:sz w:val="28"/>
          <w:szCs w:val="36"/>
          <w:rtl/>
        </w:rPr>
        <w:t>قبل الدخول</w:t>
      </w:r>
      <w:r>
        <w:rPr>
          <w:rFonts w:ascii="Times New Roman" w:hAnsi="Times New Roman" w:cs="Traditional Arabic" w:eastAsia="Traditional Arabic"/>
          <w:sz w:val="28"/>
          <w:szCs w:val="36"/>
          <w:rtl/>
        </w:rPr>
        <w:t xml:space="preserve"> (الفصل الأول) لا إسلام الكتابية بعد الدخول.</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التصحيح:</w:t>
      </w:r>
      <w:r>
        <w:rPr>
          <w:rFonts w:ascii="Times New Roman" w:hAnsi="Times New Roman" w:cs="Traditional Arabic" w:eastAsia="Traditional Arabic"/>
          <w:sz w:val="28"/>
          <w:szCs w:val="36"/>
          <w:rtl/>
        </w:rPr>
        <w:t xml:space="preserve"> نقل المغني 7/152 حرفيًا مع بيان موضعه، والبحث عن عبارة مقابلة بعد الدخول (7/153–154) قبل التعميم. وتثبيت طبعة واحدة لكل كتاب (المغني طبعة القاهرة مقابل تحقيق التركي).</w:t>
      </w:r>
    </w:p>
    <w:p>
      <w:pPr>
        <w:pStyle w:val="Heading3"/>
        <w:bidi/>
        <w:jc w:val="start"/>
      </w:pPr>
      <w:r>
        <w:rPr>
          <w:rFonts w:ascii="Times New Roman" w:hAnsi="Times New Roman" w:cs="Traditional Arabic" w:eastAsia="Traditional Arabic"/>
          <w:b/>
          <w:bCs/>
          <w:sz w:val="30"/>
          <w:szCs w:val="36"/>
          <w:rtl/>
        </w:rPr>
        <w:t>6. المادة 2622 ليست «منفذًا» للعقد الواقع في الأرجنتين</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الموضع:</w:t>
      </w:r>
      <w:r>
        <w:rPr>
          <w:rFonts w:ascii="Times New Roman" w:hAnsi="Times New Roman" w:cs="Traditional Arabic" w:eastAsia="Traditional Arabic"/>
          <w:sz w:val="28"/>
          <w:szCs w:val="36"/>
          <w:rtl/>
        </w:rPr>
        <w:t xml:space="preserve"> المبحث الثالث من الفصل الثاني، المطلب الثاني («منافذ» الحل).</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الأمر:</w:t>
      </w:r>
      <w:r>
        <w:rPr>
          <w:rFonts w:ascii="Times New Roman" w:hAnsi="Times New Roman" w:cs="Traditional Arabic" w:eastAsia="Traditional Arabic"/>
          <w:sz w:val="28"/>
          <w:szCs w:val="36"/>
          <w:rtl/>
        </w:rPr>
        <w:t xml:space="preserve"> [تحليل: «المؤسِّس»] يصف المخطط 2622 بأنها «قانون بلد الانعقاد» منفذًا للعقد المسجدي. والنص يقتضي أن العقد الواقع في الأرجنتين يحكمه قانونها شكلًا وصحةً، والمادة 406 توجب الرضا أمام سلطة مختصة؛ فتنفع في عقد أُبرم خارج الأرجنتين وتنقلب إن قام مانع (المادة 403 د).</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التصحيح:</w:t>
      </w:r>
      <w:r>
        <w:rPr>
          <w:rFonts w:ascii="Times New Roman" w:hAnsi="Times New Roman" w:cs="Traditional Arabic" w:eastAsia="Traditional Arabic"/>
          <w:sz w:val="28"/>
          <w:szCs w:val="36"/>
          <w:rtl/>
        </w:rPr>
        <w:t xml:space="preserve"> إعادة صياغة المطلب في جدول (المادة، ما تحكمه، متى تنفع، حدّها)، وعدم تقديم 2622 حلًا لمسألتي ازدواجية العقد وتعدد الزوجات.</w:t>
      </w:r>
    </w:p>
    <w:p>
      <w:pPr>
        <w:pStyle w:val="Heading3"/>
        <w:bidi/>
        <w:jc w:val="start"/>
      </w:pPr>
      <w:r>
        <w:rPr>
          <w:rFonts w:ascii="Times New Roman" w:hAnsi="Times New Roman" w:cs="Traditional Arabic" w:eastAsia="Traditional Arabic"/>
          <w:b/>
          <w:bCs/>
          <w:sz w:val="30"/>
          <w:szCs w:val="36"/>
          <w:rtl/>
        </w:rPr>
        <w:t>7. اعتماد بحث الباحث ومقابلة المشرف شاهدًا</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الموضع:</w:t>
      </w:r>
      <w:r>
        <w:rPr>
          <w:rFonts w:ascii="Times New Roman" w:hAnsi="Times New Roman" w:cs="Traditional Arabic" w:eastAsia="Traditional Arabic"/>
          <w:sz w:val="28"/>
          <w:szCs w:val="36"/>
          <w:rtl/>
        </w:rPr>
        <w:t xml:space="preserve"> «ازدواجية العقد بين المحكمة والمسجد» و«الزواج عن بعد والوكالة والزواج المعقود في الخارج» (بحسب «الموازِن»)؛ ويلحق بها اعتماد «تقرير الباحث» أو المخطط شاهدًا في إشكاليات أخرى (وسم [منقول]).</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الأمر:</w:t>
      </w:r>
      <w:r>
        <w:rPr>
          <w:rFonts w:ascii="Times New Roman" w:hAnsi="Times New Roman" w:cs="Traditional Arabic" w:eastAsia="Traditional Arabic"/>
          <w:sz w:val="28"/>
          <w:szCs w:val="36"/>
          <w:rtl/>
        </w:rPr>
        <w:t xml:space="preserve"> مخالفة صريحة للقاعدة بعدم الاستشهاد بأعمال الباحث نفسه (المستل، بحث المؤتمر) مصدرًا. ويُضاف أن عمل الباحث في مركز الملك فهد يُسجَّل شاهدًا ميدانيًا لا مصدرًا للأرقام.</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التصحيح:</w:t>
      </w:r>
      <w:r>
        <w:rPr>
          <w:rFonts w:ascii="Times New Roman" w:hAnsi="Times New Roman" w:cs="Traditional Arabic" w:eastAsia="Traditional Arabic"/>
          <w:sz w:val="28"/>
          <w:szCs w:val="36"/>
          <w:rtl/>
        </w:rPr>
        <w:t xml:space="preserve"> استبعاد بحث الباحث ومقابلة المشرف من الشواهد، وتعويضها بشاهد ميداني بعد المقابلات أو بحكم أو قرار، أو كتابة «لا شاهد».</w:t>
      </w:r>
    </w:p>
    <w:p>
      <w:pPr>
        <w:pStyle w:val="Heading3"/>
        <w:bidi/>
        <w:jc w:val="start"/>
      </w:pPr>
      <w:r>
        <w:rPr>
          <w:rFonts w:ascii="Times New Roman" w:hAnsi="Times New Roman" w:cs="Traditional Arabic" w:eastAsia="Traditional Arabic"/>
          <w:b/>
          <w:bCs/>
          <w:sz w:val="30"/>
          <w:szCs w:val="36"/>
          <w:rtl/>
        </w:rPr>
        <w:t>8. التزامات الأخلاقيات في المنهج الميداني</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الموضع:</w:t>
      </w:r>
      <w:r>
        <w:rPr>
          <w:rFonts w:ascii="Times New Roman" w:hAnsi="Times New Roman" w:cs="Traditional Arabic" w:eastAsia="Traditional Arabic"/>
          <w:sz w:val="28"/>
          <w:szCs w:val="36"/>
          <w:rtl/>
        </w:rPr>
        <w:t xml:space="preserve"> المقدمة (المنهج)، وكل فرع «واقع» يستند إلى مقابلة، وأسئلة المقابلة للمطلب الثالث من المبحث الثاني في الفصل الثاني.</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الأمر:</w:t>
      </w:r>
      <w:r>
        <w:rPr>
          <w:rFonts w:ascii="Times New Roman" w:hAnsi="Times New Roman" w:cs="Traditional Arabic" w:eastAsia="Traditional Arabic"/>
          <w:sz w:val="28"/>
          <w:szCs w:val="36"/>
          <w:rtl/>
        </w:rPr>
        <w:t xml:space="preserve"> [نص: غياب في الملفات] لا مقابلة مسجلة ولا أسماء، والقرار معلق (مع من، ومتى؟)؛ ولا استمارة موافقة مستنيرة، ولا إخفاء هوية، ولا إذن لجنة أخلاقيات الجامعة، ولا معالجة لبيانات الأحوال الشخصية (القانون 25.326) [يحتاج تحققًا]. والباحث إمام وخطيب يحل نزاعات الجالية بنفسه، فحياده وسلطته على المستجيبين مسألة يسألها المناقشون. والملاحظة الميدانية الواردة في أول إشكالية بلا مصدر (بعض المراكز تشترط محضر الزواج المدني).</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التصحيح:</w:t>
      </w:r>
      <w:r>
        <w:rPr>
          <w:rFonts w:ascii="Times New Roman" w:hAnsi="Times New Roman" w:cs="Traditional Arabic" w:eastAsia="Traditional Arabic"/>
          <w:sz w:val="28"/>
          <w:szCs w:val="36"/>
          <w:rtl/>
        </w:rPr>
        <w:t xml:space="preserve"> بروتوكول مقابلات (عدد لا يقل عن ثلاث: الفصل الثاني والثالث والرابع)، واستمارة موافقة موقعة، وتفريغ مجهول، وسؤال مكتوب للجامعة، وفقرة منهجية تعلن حدود التعميم (الشاهد الميداني أداة توضيحية لا عيّنة). والمنهج الاستقرائي يُسوَّغ باستقراء النصوص والأحكام والقرارات لا بالميدان. [رأي]</w:t>
      </w:r>
    </w:p>
    <w:p>
      <w:pPr>
        <w:pStyle w:val="Heading3"/>
        <w:bidi/>
        <w:jc w:val="start"/>
      </w:pPr>
      <w:r>
        <w:rPr>
          <w:rFonts w:ascii="Times New Roman" w:hAnsi="Times New Roman" w:cs="Traditional Arabic" w:eastAsia="Traditional Arabic"/>
          <w:b/>
          <w:bCs/>
          <w:sz w:val="30"/>
          <w:szCs w:val="36"/>
          <w:rtl/>
        </w:rPr>
        <w:t>9. تضارب الميزانية</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الموضع:</w:t>
      </w:r>
      <w:r>
        <w:rPr>
          <w:rFonts w:ascii="Times New Roman" w:hAnsi="Times New Roman" w:cs="Traditional Arabic" w:eastAsia="Traditional Arabic"/>
          <w:sz w:val="28"/>
          <w:szCs w:val="36"/>
          <w:rtl/>
        </w:rPr>
        <w:t xml:space="preserve"> المخطط (فقرة «خامسًا/1»: 8 إشكاليات، 950 كلمة)، وملف الميزانية </w:t>
      </w:r>
      <w:r>
        <w:rPr>
          <w:rFonts w:ascii="Times New Roman" w:hAnsi="Times New Roman" w:cs="Traditional Arabic" w:eastAsia="Traditional Arabic"/>
          <w:sz w:val="28"/>
          <w:szCs w:val="36"/>
          <w:lang w:val="en-US"/>
        </w:rPr>
        <w:t>xlsx</w:t>
      </w:r>
      <w:r>
        <w:rPr>
          <w:rFonts w:ascii="Times New Roman" w:hAnsi="Times New Roman" w:cs="Traditional Arabic" w:eastAsia="Traditional Arabic"/>
          <w:sz w:val="28"/>
          <w:szCs w:val="36"/>
          <w:rtl/>
        </w:rPr>
        <w:t xml:space="preserve"> (مبحثان بـ9,200)، و</w:t>
      </w:r>
      <w:r>
        <w:rPr>
          <w:rFonts w:ascii="Times New Roman" w:hAnsi="Times New Roman" w:cs="Traditional Arabic" w:eastAsia="Traditional Arabic"/>
          <w:sz w:val="28"/>
          <w:szCs w:val="36"/>
          <w:lang w:val="en-US"/>
        </w:rPr>
        <w:t>HANDOFF</w:t>
      </w:r>
      <w:r>
        <w:rPr>
          <w:rFonts w:ascii="Times New Roman" w:hAnsi="Times New Roman" w:cs="Traditional Arabic" w:eastAsia="Traditional Arabic"/>
          <w:sz w:val="28"/>
          <w:szCs w:val="36"/>
          <w:rtl/>
        </w:rPr>
        <w:t xml:space="preserve"> («مبحثان»).</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الأمر:</w:t>
      </w:r>
      <w:r>
        <w:rPr>
          <w:rFonts w:ascii="Times New Roman" w:hAnsi="Times New Roman" w:cs="Traditional Arabic" w:eastAsia="Traditional Arabic"/>
          <w:sz w:val="28"/>
          <w:szCs w:val="36"/>
          <w:rtl/>
        </w:rPr>
        <w:t xml:space="preserve"> [نص] قال المشرف: ثلاثون ألف كلمة للرسالة كلها بالمقدمة والفهارس، وليست للفصل الثالث وحده كما ورد في التكليف. ميزانية الفصل الثالث 9,200 (8</w:t>
      </w:r>
      <w:r>
        <w:rPr>
          <w:rFonts w:ascii="Times New Roman" w:hAnsi="Times New Roman" w:cs="Traditional Arabic" w:eastAsia="Traditional Arabic"/>
          <w:sz w:val="28"/>
          <w:szCs w:val="36"/>
          <w:lang w:val="en-US"/>
        </w:rPr>
        <w:t>×700</w:t>
      </w:r>
      <w:r>
        <w:rPr>
          <w:rFonts w:ascii="Times New Roman" w:hAnsi="Times New Roman" w:cs="Traditional Arabic" w:eastAsia="Traditional Arabic"/>
          <w:sz w:val="28"/>
          <w:szCs w:val="36"/>
          <w:rtl/>
        </w:rPr>
        <w:t xml:space="preserve"> + 14</w:t>
      </w:r>
      <w:r>
        <w:rPr>
          <w:rFonts w:ascii="Times New Roman" w:hAnsi="Times New Roman" w:cs="Traditional Arabic" w:eastAsia="Traditional Arabic"/>
          <w:sz w:val="28"/>
          <w:szCs w:val="36"/>
          <w:lang w:val="en-US"/>
        </w:rPr>
        <w:t>×200</w:t>
      </w:r>
      <w:r>
        <w:rPr>
          <w:rFonts w:ascii="Times New Roman" w:hAnsi="Times New Roman" w:cs="Traditional Arabic" w:eastAsia="Traditional Arabic"/>
          <w:sz w:val="28"/>
          <w:szCs w:val="36"/>
          <w:rtl/>
        </w:rPr>
        <w:t xml:space="preserve"> = 8,400 ويبقى نحو 800 للتمهيدات والخلاصة)، والفصل الرابع 6,500 تقريبًا غير معتمدة؛ فالمخصص 15,700 فقط، وبلا ميزانية للمقدمة والثاني والخامس والخاتمة والملاحق والفهارس. ومسودات الفصل الثالث القديمة نحو 16,100 كلمة، وتخفيضها إلى 9,200 حذف 43%.</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التصحيح:</w:t>
      </w:r>
      <w:r>
        <w:rPr>
          <w:rFonts w:ascii="Times New Roman" w:hAnsi="Times New Roman" w:cs="Traditional Arabic" w:eastAsia="Traditional Arabic"/>
          <w:sz w:val="28"/>
          <w:szCs w:val="36"/>
          <w:rtl/>
        </w:rPr>
        <w:t xml:space="preserve"> وثيقة واحدة بميزانية كلية ملزمة (اقتراح [رأي]: مقدمة 2,500، وفصل ثانٍ 4,500، وخامس 3,500، وخاتمة 1,200، المجموع 27,400 ويبقى احتياطي نحو 2,600)، وسؤال المشرف عن الملاحق والحواشي والفهارس، وتحديث أو أرشفة الوثائق المتضاربة.</w:t>
      </w:r>
    </w:p>
    <w:p>
      <w:pPr>
        <w:pStyle w:val="Heading3"/>
        <w:bidi/>
        <w:jc w:val="start"/>
      </w:pPr>
      <w:r>
        <w:rPr>
          <w:rFonts w:ascii="Times New Roman" w:hAnsi="Times New Roman" w:cs="Traditional Arabic" w:eastAsia="Traditional Arabic"/>
          <w:b/>
          <w:bCs/>
          <w:sz w:val="30"/>
          <w:szCs w:val="36"/>
          <w:rtl/>
        </w:rPr>
        <w:t>10. مصطلح «مسجدي» في عناوين الهيكل</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الموضع:</w:t>
      </w:r>
      <w:r>
        <w:rPr>
          <w:rFonts w:ascii="Times New Roman" w:hAnsi="Times New Roman" w:cs="Traditional Arabic" w:eastAsia="Traditional Arabic"/>
          <w:sz w:val="28"/>
          <w:szCs w:val="36"/>
          <w:rtl/>
        </w:rPr>
        <w:t xml:space="preserve"> عنوانا «تعدد الزوجات بعقد مسجدي» و«الوصية للزوجة المسجدية» في الهيكل المعتمد.</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الأمر:</w:t>
      </w:r>
      <w:r>
        <w:rPr>
          <w:rFonts w:ascii="Times New Roman" w:hAnsi="Times New Roman" w:cs="Traditional Arabic" w:eastAsia="Traditional Arabic"/>
          <w:sz w:val="28"/>
          <w:szCs w:val="36"/>
          <w:rtl/>
        </w:rPr>
        <w:t xml:space="preserve"> [نص] قاعدة الباحث تمنع هذا المصطلح، والهيكل المعتمد نفسه يتضمنه. وملف «ازدواجية العقد بين المحكمة والمسجد» يخلو منه.</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التصحيح:</w:t>
      </w:r>
      <w:r>
        <w:rPr>
          <w:rFonts w:ascii="Times New Roman" w:hAnsi="Times New Roman" w:cs="Traditional Arabic" w:eastAsia="Traditional Arabic"/>
          <w:sz w:val="28"/>
          <w:szCs w:val="36"/>
          <w:rtl/>
        </w:rPr>
        <w:t xml:space="preserve"> لا يعدّل الكاتب العناوين؛ يُسأل الباحث، وتُسجَّل ملاحظة نقدية. والبديل في المتن (إن قرر) مصطلح محايد يوافق قاعدته.</w:t>
      </w:r>
    </w:p>
    <w:p>
      <w:pPr>
        <w:pStyle w:val="Heading2"/>
        <w:bidi/>
        <w:jc w:val="start"/>
      </w:pPr>
      <w:r>
        <w:rPr>
          <w:rFonts w:ascii="Times New Roman" w:hAnsi="Times New Roman" w:cs="Traditional Arabic" w:eastAsia="Traditional Arabic"/>
          <w:b/>
          <w:bCs/>
          <w:sz w:val="30"/>
          <w:szCs w:val="36"/>
          <w:rtl/>
        </w:rPr>
        <w:t>4.2 المرتبة الثانية: عالية</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816"/>
        <w:gridCol w:w="2630"/>
        <w:gridCol w:w="2540"/>
        <w:gridCol w:w="3084"/>
      </w:tblGrid>
      <w:tr>
        <w:trPr>
          <w:cantSplit/>
          <w:tblHeader/>
        </w:trPr>
        <w:tc>
          <w:tcPr>
            <w:tcW w:w="81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الترتيب</w:t>
            </w:r>
          </w:p>
        </w:tc>
        <w:tc>
          <w:tcPr>
            <w:tcW w:w="2630"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الخطأ وموضعه</w:t>
            </w:r>
          </w:p>
        </w:tc>
        <w:tc>
          <w:tcPr>
            <w:tcW w:w="2540"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الأثر</w:t>
            </w:r>
          </w:p>
        </w:tc>
        <w:tc>
          <w:tcPr>
            <w:tcW w:w="3084"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التصحيح المطلوب</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11</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 xml:space="preserve">استطلاع </w:t>
            </w:r>
            <w:r>
              <w:rPr>
                <w:rFonts w:ascii="Times New Roman" w:hAnsi="Times New Roman" w:cs="Traditional Arabic" w:eastAsia="Traditional Arabic"/>
                <w:sz w:val="21"/>
                <w:szCs w:val="26"/>
                <w:lang w:val="en-US"/>
              </w:rPr>
              <w:t>CEIL-CONICET</w:t>
            </w:r>
            <w:r>
              <w:rPr>
                <w:rFonts w:ascii="Times New Roman" w:hAnsi="Times New Roman" w:cs="Traditional Arabic" w:eastAsia="Traditional Arabic"/>
                <w:sz w:val="21"/>
                <w:szCs w:val="26"/>
                <w:rtl/>
              </w:rPr>
              <w:t xml:space="preserve"> لا يقيس المسلمين: فئة «أخرى» 1.2% تضم اليهود والمسلمين والبوذيين وغيرهم (الجالية المسلمة)</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رقم مضلل إن اعتُمد مصدرًا للأعداد</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حذفه مصدرًا ديموغرافيًا؛ جدول تقديرات مع عمود «مستقل؟»</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12</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وصف المرسوم 486/2025 بأنه يغيّر شروط التسجيل؛ هو حثّ للمقاطعات على تدوين دفاتر الكيانات المسجلة (الجالية؛ التحقق القانوني)</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تحميل نص مدى لا يحتمله</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«تنظيم المحاسبة والصيغة التنظيمية للكيانات المسجلة»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13</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حكم قرطبة (أكتوبر 2023) في الصلاة وليس في الأسرة، ولا نص له ولا رقم قضية</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استشهاد غير موثق</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طلب نص الحكم قبل تحديد موضعه</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14</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عبارة «لا دراسات في أمريكا اللاتينية» ودعوى الفراغ من بحث في كتاب واحد (المقدمة)</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ادعاء مطلق يبطله وجود دراسات اجتماعية</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صيغة محكمة مع جدول استقراء</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15</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عبارة «لا يثبت النص المحدَّث أي تعديل على مواد الكتاب الثاني»: القانون 27.363 (26/6/2017) أضاف المادة 700 مكرر وعدّل المادة 702؛ والمادة 717 (سند حكم مقاطعة بوينس آيرس 7/11/2018) غير منقولة (التحقق القانوني)</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نقص نصي يمس الحضانة والمسؤولية الوالدية</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«لا تعديل على المواد المنقولة هنا» وإضافة 700 مكرر و702 و717 و657 و443–445</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16</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ترجمة مقتطف حكم هايت (محكمة سانتا في العليا 3/10/2023) تُسقط الشق الثاني (مبدأ السقوط بوفاة أحد الزوجين)</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تحريف علة الحكم</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«لا لأن… وحده، بل أيضًا لتطبيق مبدأ سقوط الدعوى»</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17</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 xml:space="preserve">أحكام مصدرها الصحافة وحدها (تعويض الزوجة الأولى عن زواج ديني ثانٍ 2005؛ الطلاق 10/5/2017؛ المدرسة الدينية 2019؛ التعويض الاقتصادي 5/10/2022؛ قضية بافون؛ </w:t>
            </w:r>
            <w:r>
              <w:rPr>
                <w:rFonts w:ascii="Times New Roman" w:hAnsi="Times New Roman" w:cs="Traditional Arabic" w:eastAsia="Traditional Arabic"/>
                <w:sz w:val="21"/>
                <w:szCs w:val="26"/>
                <w:lang w:val="en-US"/>
              </w:rPr>
              <w:t>Bruker</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Foz do Iguaçu</w:t>
            </w:r>
            <w:r>
              <w:rPr>
                <w:rFonts w:ascii="Times New Roman" w:hAnsi="Times New Roman" w:cs="Traditional Arabic" w:eastAsia="Traditional Arabic"/>
                <w:sz w:val="21"/>
                <w:szCs w:val="26"/>
                <w:rtl/>
              </w:rPr>
              <w:t>)</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لا يُستشهد بها أحكامًا</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نقلها إلى [يحتاج تحققًا] حتى تُقرأ النصوص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18</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المادة 2640 فقرة 2 تحمي مؤسسة حماية أجنبية فقط وتصطدم بالمادة 2635</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عرض الكفالة حلًا عامًا للجالية</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تقييد الصياغة بـ«المنشأة وفق قانون أجنبي»</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19</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«ضوابط فقه الأقليات» الأربعة تركيب بلا مصدر ولا ضوابط تقييد</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اعتراض متوقع في المناقشة</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تأسيس على ابن بيه ويسري، وإضافة ضوابط التقييد</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20</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حاشيتا الترمذي والمغني الثلاث «المصحَّحة» في تقرير تدقيق الحواشي القديم خاطئة</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حذف تنصيص صحيح</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إلغاء التصحيحات الثلاثة (القسم 3.7)</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21</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وسم [نص] لما لم يُطابق على الأصل: حاشيتا قرار المجلس الأوروبي 3/8، وابن بيه، والجمل وجواهر الإكليل (بواسطة)، ونصوص مجمع فقهاء الشريعة بأمريكا</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تضليل في درجة التوثيق</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«نقلًا عن» ووسم [منقول]، ولا تدخل المتن</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22</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نسبة القانوني والمقارنة في ملف «ازدواجية العقد بين المحكمة والمسجد» 47% والفقه 34% مخالفة لتوجيه المشرف؛ والجزء الشرعي ينفق نصفه على اشتراط الشاهدين وهو مشهور</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عين ما اعترض عليه المشرف</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إعادة النسبة: فقه 55–60% وقانون 20–25% ومقارنة 15–20% [رأي]</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23</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مخالفة قاعدتي الاقتباس (20%) والطبعة في الحاشية في المسودات القديمة (39 موضعًا فيها عبارة «الطبعة الأولى» في مطلب الزواج)</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مخالفة قواعد الباحث</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نقل الطبعة إلى الثبت، وخفض الاقتباس</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24</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تعارض قاعدة الرابط في الحاشية مع توجيه المشرف بالإحالة المزدوجة للقانون</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اختلاف نمط التوثيق</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قرار واحد في ورقة الأنماط</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25</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قراءة «المادة 2635 تجعل الكفالة الأجنبية لا تصلح لطفل مقيم» بلا وسم؛ والنص في الاختصاص لا في الكفالة</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نسبة قراءة إلى نص</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وسمها [تحليل] ومقابلتها بحكم الكفالة الجزائرية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26</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ادعاء أن حكم 4/2/2026 يصلح دليلًا على «العقد المسجدي أقوى دليل على الوعد»، وهو في خصومة بين خطيبين غير مسلمين، من ملخصات</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استنتاج على ملخص</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قراءة نص الحكم قبل الاستنتاج</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27</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ما ورد عن حكم جنرال بيكو من أن اتفاقية نيويورك 1962 «تحظر» الرضا بالوكيل؛ الاتفاقية تجيز استثناءً (المادة 1 فقرة 2)</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إطلاق تفسير المحكمة قاعدةً</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مراجعة نص الاتفاقية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28</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نسبة أحكام إلى «المحكمة العليا للأمة» خطأً في كشف المصادر (الصفوف 22–34) وإلى محكمة سانتا في العليا (حكما تعدد الزوجات)</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خلل عزو</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تحديث كشف المصادر بما صحّحه سجل الأحكام</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29</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 xml:space="preserve">خطأ عزو شرح المادة 642 إلى «هيريرا» والصحيح </w:t>
            </w:r>
            <w:r>
              <w:rPr>
                <w:rFonts w:ascii="Times New Roman" w:hAnsi="Times New Roman" w:cs="Traditional Arabic" w:eastAsia="Traditional Arabic"/>
                <w:sz w:val="21"/>
                <w:szCs w:val="26"/>
                <w:lang w:val="en-US"/>
              </w:rPr>
              <w:t>María Victoria Pellegrini</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نسبة خاطئة</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تسمية المعلّق والطبعة (2015) في كل حاشية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30</w:t>
            </w:r>
          </w:p>
        </w:tc>
        <w:tc>
          <w:tcPr>
            <w:tcW w:w="2630" w:type="dxa"/>
            <w:vAlign w:val="top"/>
          </w:tcPr>
          <w:p>
            <w:pPr>
              <w:bidi/>
              <w:spacing w:after="0" w:line="240" w:lineRule="auto"/>
              <w:jc w:val="start"/>
            </w:pPr>
            <w:r>
              <w:rPr>
                <w:rFonts w:ascii="Times New Roman" w:hAnsi="Times New Roman" w:cs="Traditional Arabic" w:eastAsia="Traditional Arabic"/>
                <w:sz w:val="21"/>
                <w:szCs w:val="26"/>
                <w:rtl/>
              </w:rPr>
              <w:t>قرار «الراجح فقط» (</w:t>
            </w:r>
            <w:r>
              <w:rPr>
                <w:rFonts w:ascii="Times New Roman" w:hAnsi="Times New Roman" w:cs="Traditional Arabic" w:eastAsia="Traditional Arabic"/>
                <w:sz w:val="21"/>
                <w:szCs w:val="26"/>
                <w:lang w:val="en-US"/>
              </w:rPr>
              <w:t>HANDOFF</w:t>
            </w:r>
            <w:r>
              <w:rPr>
                <w:rFonts w:ascii="Times New Roman" w:hAnsi="Times New Roman" w:cs="Traditional Arabic" w:eastAsia="Traditional Arabic"/>
                <w:sz w:val="21"/>
                <w:szCs w:val="26"/>
                <w:rtl/>
              </w:rPr>
              <w:t>) مقابل ملفات تعرض الأقوال بلا ترجيح؛ والمسودة ترجح بلا موازنة بين الأدلة</w:t>
            </w:r>
          </w:p>
        </w:tc>
        <w:tc>
          <w:tcPr>
            <w:tcW w:w="2540" w:type="dxa"/>
            <w:vAlign w:val="top"/>
          </w:tcPr>
          <w:p>
            <w:pPr>
              <w:bidi/>
              <w:spacing w:after="0" w:line="240" w:lineRule="auto"/>
              <w:jc w:val="start"/>
            </w:pPr>
            <w:r>
              <w:rPr>
                <w:rFonts w:ascii="Times New Roman" w:hAnsi="Times New Roman" w:cs="Traditional Arabic" w:eastAsia="Traditional Arabic"/>
                <w:sz w:val="21"/>
                <w:szCs w:val="26"/>
                <w:rtl/>
              </w:rPr>
              <w:t>رسالة بلا ترجيح معلل</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معايير ترجيح مكتوبة (القسم 5.4)</w:t>
            </w:r>
          </w:p>
        </w:tc>
      </w:tr>
    </w:tbl>
    <w:p>
      <w:pPr>
        <w:spacing w:after="80"/>
      </w:pPr>
    </w:p>
    <w:p>
      <w:pPr>
        <w:pStyle w:val="Heading2"/>
        <w:bidi/>
        <w:jc w:val="start"/>
      </w:pPr>
      <w:r>
        <w:rPr>
          <w:rFonts w:ascii="Times New Roman" w:hAnsi="Times New Roman" w:cs="Traditional Arabic" w:eastAsia="Traditional Arabic"/>
          <w:b/>
          <w:bCs/>
          <w:sz w:val="30"/>
          <w:szCs w:val="36"/>
          <w:rtl/>
        </w:rPr>
        <w:t>4.3 المرتبة الثالثة: متوسطة وفنية</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816"/>
        <w:gridCol w:w="3628"/>
        <w:gridCol w:w="4626"/>
      </w:tblGrid>
      <w:tr>
        <w:trPr>
          <w:cantSplit/>
          <w:tblHeader/>
        </w:trPr>
        <w:tc>
          <w:tcPr>
            <w:tcW w:w="81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الترتيب</w:t>
            </w:r>
          </w:p>
        </w:tc>
        <w:tc>
          <w:tcPr>
            <w:tcW w:w="3628"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الموضع</w:t>
            </w:r>
          </w:p>
        </w:tc>
        <w:tc>
          <w:tcPr>
            <w:tcW w:w="462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الملاحظة والتصحيح</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31</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الزيلعي 2/173 في «دين المحضون بعد الفرقة»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نصه مطابق لكنه في باب نكاح الكفار؛ دليل على تبعية الولد خير الأبوين لا على حضانة الذمية؛ الأقرب الهداية وفتح القدير ورد المحتار</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32</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حاشية العدوي 2/54 (ط6)</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العبارة من شرح «كفاية الطالب الرباني» لا من الحاشية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33</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مصطلحا «المساكنة» و«الحراسة» في ترجمة النصوص والأحكام</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«العيش المشترك» و«الرعاية المؤقتة/التسليم لقريب» [رأي]</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34</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رقم الصفحة المطبوعة في مجلة مجمع الفقه (الشاملة آلية)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الإحالة بعنوان القرار ورقمه لا بالجزء والصفحة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35</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 xml:space="preserve">أنماط العناوين غير مربوطة بمستويات الهيكل في ملف </w:t>
            </w:r>
            <w:r>
              <w:rPr>
                <w:rFonts w:ascii="Times New Roman" w:hAnsi="Times New Roman" w:cs="Traditional Arabic" w:eastAsia="Traditional Arabic"/>
                <w:sz w:val="21"/>
                <w:szCs w:val="26"/>
                <w:lang w:val="en-US"/>
              </w:rPr>
              <w:t>docx</w:t>
            </w:r>
            <w:r>
              <w:rPr>
                <w:rFonts w:ascii="Times New Roman" w:hAnsi="Times New Roman" w:cs="Traditional Arabic" w:eastAsia="Traditional Arabic"/>
                <w:sz w:val="21"/>
                <w:szCs w:val="26"/>
                <w:rtl/>
              </w:rPr>
              <w:t xml:space="preserve">؛ لا نمط </w:t>
            </w:r>
            <w:r>
              <w:rPr>
                <w:rFonts w:ascii="Times New Roman" w:hAnsi="Times New Roman" w:cs="Traditional Arabic" w:eastAsia="Traditional Arabic"/>
                <w:sz w:val="21"/>
                <w:szCs w:val="26"/>
                <w:lang w:val="en-US"/>
              </w:rPr>
              <w:t>Normal</w:t>
            </w:r>
            <w:r>
              <w:rPr>
                <w:rFonts w:ascii="Times New Roman" w:hAnsi="Times New Roman" w:cs="Traditional Arabic" w:eastAsia="Traditional Arabic"/>
                <w:sz w:val="21"/>
                <w:szCs w:val="26"/>
                <w:rtl/>
              </w:rPr>
              <w:t xml:space="preserve">؛ تعريف مزدوج لنمط رقم الحاشية؛ حقل الصفحة غير مفكَّك؛ لا </w:t>
            </w:r>
            <w:r>
              <w:rPr>
                <w:rFonts w:ascii="Times New Roman" w:hAnsi="Times New Roman" w:cs="Traditional Arabic" w:eastAsia="Traditional Arabic"/>
                <w:sz w:val="21"/>
                <w:szCs w:val="26"/>
                <w:lang w:val="en-US"/>
              </w:rPr>
              <w:t>bidi</w:t>
            </w:r>
            <w:r>
              <w:rPr>
                <w:rFonts w:ascii="Times New Roman" w:hAnsi="Times New Roman" w:cs="Traditional Arabic" w:eastAsia="Traditional Arabic"/>
                <w:sz w:val="21"/>
                <w:szCs w:val="26"/>
                <w:rtl/>
              </w:rPr>
              <w:t xml:space="preserve"> في القسم</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 xml:space="preserve">قالب </w:t>
            </w:r>
            <w:r>
              <w:rPr>
                <w:rFonts w:ascii="Times New Roman" w:hAnsi="Times New Roman" w:cs="Traditional Arabic" w:eastAsia="Traditional Arabic"/>
                <w:sz w:val="21"/>
                <w:szCs w:val="26"/>
                <w:lang w:val="en-US"/>
              </w:rPr>
              <w:t>Word</w:t>
            </w:r>
            <w:r>
              <w:rPr>
                <w:rFonts w:ascii="Times New Roman" w:hAnsi="Times New Roman" w:cs="Traditional Arabic" w:eastAsia="Traditional Arabic"/>
                <w:sz w:val="21"/>
                <w:szCs w:val="26"/>
                <w:rtl/>
              </w:rPr>
              <w:t xml:space="preserve"> نهائي واختبارات قبول آلية (القسم 6)</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36</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 xml:space="preserve">ملف المعاينة </w:t>
            </w:r>
            <w:r>
              <w:rPr>
                <w:rFonts w:ascii="Times New Roman" w:hAnsi="Times New Roman" w:cs="Traditional Arabic" w:eastAsia="Traditional Arabic"/>
                <w:sz w:val="21"/>
                <w:szCs w:val="26"/>
                <w:lang w:val="en-US"/>
              </w:rPr>
              <w:t>PDF</w:t>
            </w:r>
            <w:r>
              <w:rPr>
                <w:rFonts w:ascii="Times New Roman" w:hAnsi="Times New Roman" w:cs="Traditional Arabic" w:eastAsia="Traditional Arabic"/>
                <w:sz w:val="21"/>
                <w:szCs w:val="26"/>
                <w:rtl/>
              </w:rPr>
              <w:t xml:space="preserve"> لملف </w:t>
            </w:r>
            <w:r>
              <w:rPr>
                <w:rFonts w:ascii="Times New Roman" w:hAnsi="Times New Roman" w:cs="Traditional Arabic" w:eastAsia="Traditional Arabic"/>
                <w:sz w:val="21"/>
                <w:szCs w:val="26"/>
                <w:lang w:val="en-US"/>
              </w:rPr>
              <w:t>docx</w:t>
            </w:r>
            <w:r>
              <w:rPr>
                <w:rFonts w:ascii="Times New Roman" w:hAnsi="Times New Roman" w:cs="Traditional Arabic" w:eastAsia="Traditional Arabic"/>
                <w:sz w:val="21"/>
                <w:szCs w:val="26"/>
                <w:rtl/>
              </w:rPr>
              <w:t xml:space="preserve"> الأول (خطوط بديلة)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 xml:space="preserve">لا يصلح </w:t>
            </w:r>
            <w:r>
              <w:rPr>
                <w:rFonts w:ascii="Times New Roman" w:hAnsi="Times New Roman" w:cs="Traditional Arabic" w:eastAsia="Traditional Arabic"/>
                <w:sz w:val="21"/>
                <w:szCs w:val="26"/>
                <w:lang w:val="en-US"/>
              </w:rPr>
              <w:t>PDF</w:t>
            </w:r>
            <w:r>
              <w:rPr>
                <w:rFonts w:ascii="Times New Roman" w:hAnsi="Times New Roman" w:cs="Traditional Arabic" w:eastAsia="Traditional Arabic"/>
                <w:sz w:val="21"/>
                <w:szCs w:val="26"/>
                <w:rtl/>
              </w:rPr>
              <w:t xml:space="preserve"> المعاينة دليلًا على المظهر الفعلي (</w:t>
            </w:r>
            <w:r>
              <w:rPr>
                <w:rFonts w:ascii="Times New Roman" w:hAnsi="Times New Roman" w:cs="Traditional Arabic" w:eastAsia="Traditional Arabic"/>
                <w:sz w:val="21"/>
                <w:szCs w:val="26"/>
                <w:lang w:val="en-US"/>
              </w:rPr>
              <w:t>Traditional Arabic</w:t>
            </w:r>
            <w:r>
              <w:rPr>
                <w:rFonts w:ascii="Times New Roman" w:hAnsi="Times New Roman" w:cs="Traditional Arabic" w:eastAsia="Traditional Arabic"/>
                <w:sz w:val="21"/>
                <w:szCs w:val="26"/>
                <w:rtl/>
              </w:rPr>
              <w:t xml:space="preserve"> غير مثبت في بيئة التحويل)</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37</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مراجع مسارات لا تُحَلّ (35 موضعًا) وتكرار ملف الاتفاقية الدولية للحقوق المدنية و</w:t>
            </w:r>
            <w:r>
              <w:rPr>
                <w:rFonts w:ascii="Times New Roman" w:hAnsi="Times New Roman" w:cs="Traditional Arabic" w:eastAsia="Traditional Arabic"/>
                <w:sz w:val="21"/>
                <w:szCs w:val="26"/>
                <w:rtl/>
              </w:rPr>
              <w:t>.</w:t>
            </w:r>
            <w:r>
              <w:rPr>
                <w:rFonts w:ascii="Times New Roman" w:hAnsi="Times New Roman" w:cs="Traditional Arabic" w:eastAsia="Traditional Arabic"/>
                <w:sz w:val="21"/>
                <w:szCs w:val="26"/>
                <w:lang w:val="en-US"/>
              </w:rPr>
              <w:t>gitignore</w:t>
            </w:r>
            <w:r>
              <w:rPr>
                <w:rFonts w:ascii="Times New Roman" w:hAnsi="Times New Roman" w:cs="Traditional Arabic" w:eastAsia="Traditional Arabic"/>
                <w:sz w:val="21"/>
                <w:szCs w:val="26"/>
                <w:rtl/>
              </w:rPr>
              <w:t xml:space="preserve"> ضيق</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تصحيح الإحالات وحذف المكرر وتقوية الاستبعاد</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38</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مفردات الوسوم متباينة ([نص بواسطة]، [ترجمة أولية])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توحيد المفردات في التعليمات والقالب</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39</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إحالات متقاطعة قديمة ومضللة بين ملفات الفصل الثالث</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تصحيحها في خمسة ملفات</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40</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 xml:space="preserve">مواد مقارنة (قضية </w:t>
            </w:r>
            <w:r>
              <w:rPr>
                <w:rFonts w:ascii="Times New Roman" w:hAnsi="Times New Roman" w:cs="Traditional Arabic" w:eastAsia="Traditional Arabic"/>
                <w:sz w:val="21"/>
                <w:szCs w:val="26"/>
                <w:lang w:val="en-US"/>
              </w:rPr>
              <w:t>Sahyouni</w:t>
            </w:r>
            <w:r>
              <w:rPr>
                <w:rFonts w:ascii="Times New Roman" w:hAnsi="Times New Roman" w:cs="Traditional Arabic" w:eastAsia="Traditional Arabic"/>
                <w:sz w:val="21"/>
                <w:szCs w:val="26"/>
                <w:rtl/>
              </w:rPr>
              <w:t>، المغرب، كندا) في فروع الفقه والقانون</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نقلها إلى الفرع الرابع أو الفصل الخامس</w:t>
            </w:r>
          </w:p>
        </w:tc>
      </w:tr>
    </w:tbl>
    <w:p>
      <w:pPr>
        <w:spacing w:after="80"/>
      </w:pPr>
    </w:p>
    <w:p>
      <w:pPr>
        <w:pStyle w:val="Heading1"/>
        <w:bidi/>
        <w:jc w:val="start"/>
      </w:pPr>
      <w:r>
        <w:rPr>
          <w:rFonts w:ascii="Times New Roman" w:hAnsi="Times New Roman" w:cs="Traditional Arabic" w:eastAsia="Traditional Arabic"/>
          <w:b/>
          <w:bCs/>
          <w:sz w:val="32"/>
          <w:szCs w:val="40"/>
          <w:rtl/>
        </w:rPr>
        <w:t>5. الإضافات الجديدة: إشكاليات وأحكام وقواعد فقهية</w:t>
      </w:r>
    </w:p>
    <w:p>
      <w:pPr>
        <w:bidi/>
        <w:pBdr>
          <w:top w:val="single" w:sz="6" w:space="4" w:color="A6A6A6"/>
          <w:left w:val="single" w:sz="6" w:space="4" w:color="A6A6A6"/>
          <w:bottom w:val="single" w:sz="6" w:space="4" w:color="A6A6A6"/>
          <w:right w:val="single" w:sz="6" w:space="4" w:color="A6A6A6"/>
        </w:pBdr>
        <w:shd w:val="clear" w:color="auto" w:fill="F2F2F2"/>
        <w:spacing w:before="80" w:after="160"/>
        <w:jc w:val="both"/>
      </w:pPr>
      <w:r>
        <w:rPr>
          <w:rFonts w:ascii="Times New Roman" w:hAnsi="Times New Roman" w:cs="Traditional Arabic" w:eastAsia="Traditional Arabic"/>
          <w:sz w:val="26"/>
          <w:szCs w:val="32"/>
          <w:rtl/>
        </w:rPr>
        <w:t>الإضافات أدناه لا تغيّر عناوين الهيكل ولا تقسيم الفصول؛ تُدرج مطالب مختصرة داخل الفرع الرابع للإشكاليات المرتبطة أو في الفصل الخامس. وكلها تخضع لوسوم التحقق المذكورة؛ والاستشهاد بها في المتن مشروط بقراءة النص الأصلي.</w:t>
      </w:r>
    </w:p>
    <w:p>
      <w:pPr>
        <w:pStyle w:val="Heading2"/>
        <w:bidi/>
        <w:jc w:val="start"/>
      </w:pPr>
      <w:r>
        <w:rPr>
          <w:rFonts w:ascii="Times New Roman" w:hAnsi="Times New Roman" w:cs="Traditional Arabic" w:eastAsia="Traditional Arabic"/>
          <w:b/>
          <w:bCs/>
          <w:sz w:val="30"/>
          <w:szCs w:val="36"/>
          <w:rtl/>
        </w:rPr>
        <w:t>5.1 إشكاليات جديدة (من تقرير «المستكشف»)</w:t>
      </w:r>
    </w:p>
    <w:p>
      <w:pPr>
        <w:bidi/>
        <w:jc w:val="both"/>
      </w:pPr>
      <w:r>
        <w:rPr>
          <w:rFonts w:ascii="Times New Roman" w:hAnsi="Times New Roman" w:cs="Traditional Arabic" w:eastAsia="Traditional Arabic"/>
          <w:sz w:val="28"/>
          <w:szCs w:val="36"/>
          <w:rtl/>
        </w:rPr>
        <w:t xml:space="preserve">ثمانٍ وأربعون إشكالية لم ترد في القائمة المعتمدة، بعد فحص القانون المدني والتجاري (طبعة 2024 شاملة </w:t>
      </w:r>
      <w:r>
        <w:rPr>
          <w:rFonts w:ascii="Times New Roman" w:hAnsi="Times New Roman" w:cs="Traditional Arabic" w:eastAsia="Traditional Arabic"/>
          <w:sz w:val="28"/>
          <w:szCs w:val="36"/>
          <w:lang w:val="en-US"/>
        </w:rPr>
        <w:t>DNU 70/2023</w:t>
      </w:r>
      <w:r>
        <w:rPr>
          <w:rFonts w:ascii="Times New Roman" w:hAnsi="Times New Roman" w:cs="Traditional Arabic" w:eastAsia="Traditional Arabic"/>
          <w:sz w:val="28"/>
          <w:szCs w:val="36"/>
          <w:rtl/>
        </w:rPr>
        <w:t>)، وقانون الهجرة 25.871 (نص محدَّث)، وسجل الأحكام، والشاملة. ما لم يوجد رابط رسمي لقانونه وُسم [يحتاج تحققًا — بلا رابط رسمي]، ولا يجوز اعتماد رقم مادة منه قبل المطابقة. أقوى خمس إضافات للمتن: المهر المؤجل والتضخم، والشريعة بوصفها قانونًا أجنبيًا، ولمّ الشمل، وإثبات الاتحاد المعيشي بوثيقة المسجد، وسرّ الإمام.</w:t>
      </w:r>
    </w:p>
    <w:p>
      <w:pPr>
        <w:pStyle w:val="Heading3"/>
        <w:bidi/>
        <w:jc w:val="start"/>
      </w:pPr>
      <w:r>
        <w:rPr>
          <w:rFonts w:ascii="Times New Roman" w:hAnsi="Times New Roman" w:cs="Traditional Arabic" w:eastAsia="Traditional Arabic"/>
          <w:b/>
          <w:bCs/>
          <w:sz w:val="30"/>
          <w:szCs w:val="36"/>
          <w:rtl/>
        </w:rPr>
        <w:t>أولًا: الإشكاليات الأعلى أهمية (★)</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816"/>
        <w:gridCol w:w="2358"/>
        <w:gridCol w:w="1995"/>
        <w:gridCol w:w="2449"/>
        <w:gridCol w:w="1451"/>
      </w:tblGrid>
      <w:tr>
        <w:trPr>
          <w:cantSplit/>
          <w:tblHeader/>
        </w:trPr>
        <w:tc>
          <w:tcPr>
            <w:tcW w:w="81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الترتيب</w:t>
            </w:r>
          </w:p>
        </w:tc>
        <w:tc>
          <w:tcPr>
            <w:tcW w:w="2358"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الإشكالية</w:t>
            </w:r>
          </w:p>
        </w:tc>
        <w:tc>
          <w:tcPr>
            <w:tcW w:w="1995"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الموضع المقترح</w:t>
            </w:r>
          </w:p>
        </w:tc>
        <w:tc>
          <w:tcPr>
            <w:tcW w:w="2449"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السند الأساسي</w:t>
            </w:r>
          </w:p>
        </w:tc>
        <w:tc>
          <w:tcPr>
            <w:tcW w:w="1451"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حال التحقق</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لمّ الشمل والإقامة للزوجة والولد: العقد المسجدي لا يُعترف به أمام الهجرة</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الفصل الخامس، أو ملحق بـ«ازدواجية العقد بين المحكمة والمسجد»</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 xml:space="preserve">القانون 25.871 م10 [نص]؛ تعليق </w:t>
            </w:r>
            <w:r>
              <w:rPr>
                <w:rFonts w:ascii="Times New Roman" w:hAnsi="Times New Roman" w:cs="Traditional Arabic" w:eastAsia="Traditional Arabic"/>
                <w:sz w:val="21"/>
                <w:szCs w:val="26"/>
                <w:lang w:val="en-US"/>
              </w:rPr>
              <w:t>InfoLeg</w:t>
            </w:r>
            <w:r>
              <w:rPr>
                <w:rFonts w:ascii="Times New Roman" w:hAnsi="Times New Roman" w:cs="Traditional Arabic" w:eastAsia="Traditional Arabic"/>
                <w:sz w:val="21"/>
                <w:szCs w:val="26"/>
                <w:rtl/>
              </w:rPr>
              <w:t xml:space="preserve"> على الاتحاد المعيشي المسجَّل (المادة 511) [نص: نقل]؛ المغني 11/300</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المرسوم 366/2025 والمادة 22/23 المعدلة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العنف الأسري وتأويل «الضرب غير المبرّح»، والاعتداء الجنسي بين الزوجين</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حقوق الزوجين، أو الفصل الخامس (دور الإمام)</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المادتان 431 و402 [نص]؛ القانون 26.485 [يحتاج تحققًا]؛ المغني 5/258 و10/260</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قانون العقوبات: لا يُعتمد ملف المشروع</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ضرب الأولاد على الصلاة والعقاب البدني</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مبحث الحضانة قبل «دين المحضون بعد الفرقة»</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المادة 647 والمادة 639 [نص]؛ حديث «مروا أولادكم بالصلاة»: [منقول]</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تأويل الضرب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المهر المؤجل في بلد بتضخم مرتفع وقاعدة المثل لا القيمة</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«المهر المؤجل والمتعة والتعويض الاقتصادي»</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المواد 765 و766 و772 [نص]؛ قرار مجمع الفقه (الدورة الخامسة): «العبرة في وفاء الديون الثابتة بعملة ما هي بالمثل» (البسام 4/299) [نص: ناقل ثانوي]</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رقم القرار، والقانون 23.928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5</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 xml:space="preserve">الإرث: النصيب الشرعي أمام «الحصة الإلزامية» </w:t>
            </w:r>
            <w:r>
              <w:rPr>
                <w:rFonts w:ascii="Times New Roman" w:hAnsi="Times New Roman" w:cs="Traditional Arabic" w:eastAsia="Traditional Arabic"/>
                <w:sz w:val="21"/>
                <w:szCs w:val="26"/>
                <w:lang w:val="en-US"/>
              </w:rPr>
              <w:t>legítima</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«الوصية للزوجة المسجدية» أو الفصل الخامس</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المواد 2444 و2445 و2446 و2447 و2426 و2433 [نص]؛ المغني 8/389 و7/449</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خارج الحدود الحالية؛ قرار الباحث</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6</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اختلاف الدين والإرث: الورثة غير المسلمين للمسلم الجديد</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النسب أو الفصل الخامس (المسلمون الجدد)</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المواد 2426 و2432 و2281 [نص]؛ السنن الكبرى للبيهقي 12/447؛ المغني 9/159</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لا «</w:t>
            </w:r>
            <w:r>
              <w:rPr>
                <w:rFonts w:ascii="Times New Roman" w:hAnsi="Times New Roman" w:cs="Traditional Arabic" w:eastAsia="Traditional Arabic"/>
                <w:sz w:val="21"/>
                <w:szCs w:val="26"/>
                <w:lang w:val="en-US"/>
              </w:rPr>
              <w:t>desheredación</w:t>
            </w:r>
            <w:r>
              <w:rPr>
                <w:rFonts w:ascii="Times New Roman" w:hAnsi="Times New Roman" w:cs="Traditional Arabic" w:eastAsia="Traditional Arabic"/>
                <w:sz w:val="21"/>
                <w:szCs w:val="26"/>
                <w:rtl/>
              </w:rPr>
              <w:t>» في هذه الطبعة [نص: غياب]</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7</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تنازع الأقارب على الجنازة والدفن وإرادة المتوفى المسلم</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الفصل الخامس (الاجتماعي)</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المادة 61 [نص]؛ القانون 26.413 م62 [نص: ملف المشروع]</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قواعد المقابر المحلية، والفقه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8</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التشريح والتبرع بالأعضاء: قرينة التبرع</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مع الإشكالية السابقة</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المادتان 17 و61 [نص]؛ القانون 27.447 [منقول]؛ قرار هيئة كبار العلماء السعودية رقم 47 (البسام 3/233)</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قرار المجمع في زراعة الأعضاء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9</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العدة والحداد وإجازات العمل، وإجازة الزواج المشروطة بالعقد المدني</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«العدة والزواج المدني الفوري» أو الفصل الخامس</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القانون 20.744 م158 [يحتاج تحققًا]؛ البقرة 234 [يحتاج توثيقًا]</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بلا رابط رسمي</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10</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معاش الأرملة وتعدد الزوجات والعقد المسجدي</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«تعدد الزوجات بعقد مسجدي» أو «الوصية للزوجة المسجدية»</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 xml:space="preserve">القانون 24.241 م53 [منقول]؛ حكم محكمة سانتا في العليا 3/10/2023 (تعويض الوفاة عن المساكِنة) [نص: ملخص </w:t>
            </w:r>
            <w:r>
              <w:rPr>
                <w:rFonts w:ascii="Times New Roman" w:hAnsi="Times New Roman" w:cs="Traditional Arabic" w:eastAsia="Traditional Arabic"/>
                <w:sz w:val="21"/>
                <w:szCs w:val="26"/>
                <w:lang w:val="en-US"/>
              </w:rPr>
              <w:t>SAIJ</w:t>
            </w:r>
            <w:r>
              <w:rPr>
                <w:rFonts w:ascii="Times New Roman" w:hAnsi="Times New Roman" w:cs="Traditional Arabic" w:eastAsia="Traditional Arabic"/>
                <w:sz w:val="21"/>
                <w:szCs w:val="26"/>
                <w:rtl/>
              </w:rPr>
              <w:t>]</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خمس سنوات أم سنتان مع أولاد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11</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سكنى المعتدة وبيت الزوجية بعد الطلاق</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«العدة والزواج المدني الفوري» أو «المهر المؤجل والمتعة والتعويض الاقتصادي»</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المادتان 443 و721 أ [نص]؛ المغني 11/300 و11/402 [نص]</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12</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موانع النكاح بالرضاع: ما لا يعرفه السجل المدني</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مقدمة الزواج، أو «نسب ولد الزواج غير المسجل وولد الزنا»</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المادة 403 لا تذكر الرضاعة [نص]؛ قرار مجمع الفقه (الدورة الثانية 1406هـ) في البسام 6/18</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ناقل ثانوي</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13</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سرّ الإمام المهني واستدعاؤه شاهدًا</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المطلب الثالث من المبحث الثاني في الفصل الثاني، أو «المعلّقة وجهة التطليق»</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قانون العقوبات م156 [نص: النص الأصلي 1984 فقط]؛ قانون الإجراءات م444 [يحتاج تحققًا]</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معلّق على جلب نص العقوبات المحدَّث</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14</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الطلاق بالرسائل الإلكترونية (واتساب) وإثباته</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«الطلاق المدني والطلاق الشرعي»</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المادتان 437–438 [نص]؛ المغني 10/503–504 (طلاق الكتابة بالنية) [نص: مقتطفان]</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تخريج الرسالة على الكتابة [تحليل]</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15</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تحصيل النفقة من أب أو زوج مقيم في الخارج</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«نفقة زوجة الغائب والمعقود عليها» أو «نفقة الأولاد»</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المادتان 2629 و2630 [نص]؛ المغني 11/373</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اتفاقية نيويورك 1956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16</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المهر ونظام الأموال لزوجين أجنبيين مسلمين مقيمين في الأرجنتين (الشريعة بوصفها قانونًا أجنبيًا)</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المطلب الثاني من المبحث الثالث في الفصل الثاني</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المواد 2625 و2595 و2600 و2622 [نص]</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لم يظهر في الخطة إطلاقًا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17</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ختان الولد عند اختلاف الوالدين</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«دين المحضون بعد الفرقة»</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المادة 641 والمادة 639 والمادة 26 [نص]؛ المغني 1/115 [نص]؛ خبر قاضٍ يحل محل الوالدين في المدرسة الدينية [منقول]</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التجريم في ختان الإناث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18</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إسلام القاصر ودخوله جماعة دينية</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«دين المحضون بعد الفرقة»</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المادة 645 ب والمادة 26 والمادة 639 ب [نص]؛ أبو يعلى، الروايتين والوجهين 2/26</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موضع إسلام الصبي في كتب أخرى</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19</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تغيير اسم المسلم الجديد</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«لقب الولد»</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المادتان 69 ب و70 [نص]</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حكم الغرفة المدنية 15/11/2024 يرفض التغيير لقناعة دينية (القسم 5.2)</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20</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الإكراه على الزواج وإجبار البكر</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«الولاية في النكاح والمسلمة الجديدة والعضل» أو «سن الزواج»</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المواد 409 أ و409 ب و425 ج [نص]؛ المغني 9/399 و9/403 و9/405</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21</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إثبات الاتحاد المعيشي بعقد المسجد وشهادة الإمام</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«المساكنة أثناء الخطبة» أو «ازدواجية العقد بين المحكمة والمسجد»</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المواد 510 هـ و511 و512 [نص]؛ حكم محكمة سانتا في العليا 3/10/2023</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تحويل وثيقة المسجد إلى دليل</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22</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العنف الرقمي والتشهير وصور الخطيبة والزوجة</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«الخطبة عبر التطبيقات وخطبة المقيم في الخارج»</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القانون 27.736 [يحتاج تحققًا — بلا رابط]</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23</w:t>
            </w:r>
          </w:p>
        </w:tc>
        <w:tc>
          <w:tcPr>
            <w:tcW w:w="2358" w:type="dxa"/>
            <w:vAlign w:val="top"/>
          </w:tcPr>
          <w:p>
            <w:pPr>
              <w:bidi/>
              <w:spacing w:after="0" w:line="240" w:lineRule="auto"/>
              <w:jc w:val="start"/>
            </w:pPr>
            <w:r>
              <w:rPr>
                <w:rFonts w:ascii="Times New Roman" w:hAnsi="Times New Roman" w:cs="Traditional Arabic" w:eastAsia="Traditional Arabic"/>
                <w:sz w:val="21"/>
                <w:szCs w:val="26"/>
                <w:rtl/>
              </w:rPr>
              <w:t>التربية الجنسية الشاملة والمدرسة والسباحة المختلطة</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«التعليم الديني في المدارس العامة»</w:t>
            </w:r>
          </w:p>
        </w:tc>
        <w:tc>
          <w:tcPr>
            <w:tcW w:w="2449" w:type="dxa"/>
            <w:vAlign w:val="top"/>
          </w:tcPr>
          <w:p>
            <w:pPr>
              <w:bidi/>
              <w:spacing w:after="0" w:line="240" w:lineRule="auto"/>
              <w:jc w:val="start"/>
            </w:pPr>
            <w:r>
              <w:rPr>
                <w:rFonts w:ascii="Times New Roman" w:hAnsi="Times New Roman" w:cs="Traditional Arabic" w:eastAsia="Traditional Arabic"/>
                <w:sz w:val="21"/>
                <w:szCs w:val="26"/>
                <w:rtl/>
              </w:rPr>
              <w:t>القانون 26.150 [يحتاج تحققًا]؛ حكم المحكمة العليا للأمة 12/12/2017 (</w:t>
            </w:r>
            <w:r>
              <w:rPr>
                <w:rFonts w:ascii="Times New Roman" w:hAnsi="Times New Roman" w:cs="Traditional Arabic" w:eastAsia="Traditional Arabic"/>
                <w:sz w:val="21"/>
                <w:szCs w:val="26"/>
                <w:lang w:val="en-US"/>
              </w:rPr>
              <w:t>Castillo</w:t>
            </w:r>
            <w:r>
              <w:rPr>
                <w:rFonts w:ascii="Times New Roman" w:hAnsi="Times New Roman" w:cs="Traditional Arabic" w:eastAsia="Traditional Arabic"/>
                <w:sz w:val="21"/>
                <w:szCs w:val="26"/>
                <w:rtl/>
              </w:rPr>
              <w:t>)</w:t>
            </w:r>
          </w:p>
        </w:tc>
        <w:tc>
          <w:tcPr>
            <w:tcW w:w="1451" w:type="dxa"/>
            <w:vAlign w:val="top"/>
          </w:tcPr>
          <w:p>
            <w:pPr>
              <w:bidi/>
              <w:spacing w:after="0" w:line="240" w:lineRule="auto"/>
              <w:jc w:val="start"/>
            </w:pPr>
            <w:r>
              <w:rPr>
                <w:rFonts w:ascii="Times New Roman" w:hAnsi="Times New Roman" w:cs="Traditional Arabic" w:eastAsia="Traditional Arabic"/>
                <w:sz w:val="21"/>
                <w:szCs w:val="26"/>
                <w:rtl/>
              </w:rPr>
              <w:t>—</w:t>
            </w:r>
          </w:p>
        </w:tc>
      </w:tr>
    </w:tbl>
    <w:p>
      <w:pPr>
        <w:spacing w:after="80"/>
      </w:pPr>
    </w:p>
    <w:p>
      <w:pPr>
        <w:pStyle w:val="Heading3"/>
        <w:bidi/>
        <w:jc w:val="start"/>
      </w:pPr>
      <w:r>
        <w:rPr>
          <w:rFonts w:ascii="Times New Roman" w:hAnsi="Times New Roman" w:cs="Traditional Arabic" w:eastAsia="Traditional Arabic"/>
          <w:b/>
          <w:bCs/>
          <w:sz w:val="30"/>
          <w:szCs w:val="36"/>
          <w:rtl/>
        </w:rPr>
        <w:t>ثانيًا: إشكاليات اختيارية (○)</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816"/>
        <w:gridCol w:w="3628"/>
        <w:gridCol w:w="4626"/>
      </w:tblGrid>
      <w:tr>
        <w:trPr>
          <w:cantSplit/>
          <w:tblHeader/>
        </w:trPr>
        <w:tc>
          <w:tcPr>
            <w:tcW w:w="81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الترتيب</w:t>
            </w:r>
          </w:p>
        </w:tc>
        <w:tc>
          <w:tcPr>
            <w:tcW w:w="3628"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الإشكالية</w:t>
            </w:r>
          </w:p>
        </w:tc>
        <w:tc>
          <w:tcPr>
            <w:tcW w:w="462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السند والملاحظة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24</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ردة أحد الزوجين: أثرها على النكاح والحضانة والإرث</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المادة 435 [نص]؛ المغني 10/39 و9/198 [نص: مقتطف]</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25</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شهود العقد المدني من غير المسلمين وشرط الشهادة الشرعية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المادة 418 [نص]؛ المغني 9/368؛ اشتراط إسلام الشاهدين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26</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نفقة الوالدين المسنين والأقارب</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المواد 537 و538 و541 [نص]؛ المغني 11/373 و11/377</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27</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نفقة الحامل المطلقة وحق الحمل</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المادة 665 [نص]؛ المغني 11/300 و11/402</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28</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حق الأجداد غير المسلمين في التواصل مع الحفيد المسلم</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المادتان 555 و646 هـ [نص]؛ صلة الرحم مع غير المسلمين [يحتاج توثيقًا]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29</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الحجاب وتربية القاصرات وحق الاستماع</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المواد 639 ب وج و646 ج و26 [نص]؛ حكم الغرفة المدنية القومية 29/12/2023</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30</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الإجهاض (القانون 27.610) وموقف الزوج والإمام</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القانون [يحتاج تحققًا]؛ ابن عثيمين، لقاء الباب المفتوح [منقول: مقتطف]</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31</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بنوك حليب الأم والمواليد الخدّج</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قرار مجمع الفقه الدولي (الدورة الثانية 1406هـ) في البسام 6/18 [نص: ناقل ثانوي]؛ القانون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32</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الأعياد الإسلامية والإجازات الدراسية والعملية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بلا رابط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33</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غطاء الرأس في الصور الرسمية (بطاقة الهوية وجواز السفر)</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 xml:space="preserve">شروط الصورة لدى </w:t>
            </w:r>
            <w:r>
              <w:rPr>
                <w:rFonts w:ascii="Times New Roman" w:hAnsi="Times New Roman" w:cs="Traditional Arabic" w:eastAsia="Traditional Arabic"/>
                <w:sz w:val="21"/>
                <w:szCs w:val="26"/>
                <w:lang w:val="en-US"/>
              </w:rPr>
              <w:t>RENAPER</w:t>
            </w:r>
            <w:r>
              <w:rPr>
                <w:rFonts w:ascii="Times New Roman" w:hAnsi="Times New Roman" w:cs="Traditional Arabic" w:eastAsia="Traditional Arabic"/>
                <w:sz w:val="21"/>
                <w:szCs w:val="26"/>
                <w:rtl/>
              </w:rPr>
              <w:t xml:space="preserve"> [يحتاج تحققًا]؛ ووقعة 2005 (القسم 5.2)</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34</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تسمية المولود بأسماء عربية: قيود المادة 63</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المادة 63 ب [نص]؛ الصلة بالأسماء المركبة [تحليل]</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35</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إقامة الأئمة والدعاة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القانون 25.871 م23 ز [نص]: رجال الدين من الأديان المعترف بها، ثلاث سنوات قابلة للتمديد</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36</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رفض الإمام أو المركز عقد قران أو دفن ومناهضة التمييز</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القانون 23.592 [يحتاج تحققًا]؛ [تحليل]</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37</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سجلات المراكز والبيانات الحساسة (المعتقد)</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القانون 25.326 [يحتاج تحققًا]؛ المواد 320–331 [نص: ديباجة المرسوم 486/2025]</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38</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اللاجئون: إثبات الزواج والتعدد بلا وثائق</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القانون 26.165 [يحتاج تحققًا]؛ المادة 2622 [نص]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39</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توثيق وثائق الزواج والطلاق الأجنبية (أبوستيل وترجمة)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المادة 2622 [نص]؛ القانون 23.458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40</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الإعانة العامة للطفل وزوجة العقد المسجدي</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[يحتاج تحققًا]؛ تلتقي بـ«الطلاق الصوري للإعانات»</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41</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التغطية الصحية للزوجة المسجدية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المادتان 511–512 [نص]؛ شروط الضم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42</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الإرث الدولي لمسلم أجنبي</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المادتان 2643 و2644 [نص]: العقارات في الأرجنتين للقانون الأرجنتيني</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43</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تمويل المسكن بقرض ربوي وحماية مسكن الأسرة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المادتان 244 و456 [نص]؛ الفقه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44</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الوساطة الأسرية مقابل منع التحكيم</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المادة 1651 [نص]؛ القانون 26.589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45</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تغيّر الجنس القانوني لأحد الزوجين</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المادة 69؛ القانون 26.743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46</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تعدد المذاهب في الجالية (سنة وشيعة) وتباين شروط العقد والطلاق</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[تحليل]؛ [يحتاج تحققًا ميدانيًا]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47</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الحمل بالإنابة (الأم البديلة)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المادة 562 [نص]؛ عدم تنظيم الإنابة [يحتاج تحققًا]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48</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الطبيبة المسلمة وموافقة المريضة المستنيرة وقرار الزوج</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المادة 59 [نص]؛ القانونان 26.529 و25.929 [يحتاج تحققًا]</w:t>
            </w:r>
          </w:p>
        </w:tc>
      </w:tr>
    </w:tbl>
    <w:p>
      <w:pPr>
        <w:spacing w:after="80"/>
      </w:pPr>
    </w:p>
    <w:p>
      <w:pPr>
        <w:pStyle w:val="Heading2"/>
        <w:bidi/>
        <w:jc w:val="start"/>
      </w:pPr>
      <w:r>
        <w:rPr>
          <w:rFonts w:ascii="Times New Roman" w:hAnsi="Times New Roman" w:cs="Traditional Arabic" w:eastAsia="Traditional Arabic"/>
          <w:b/>
          <w:bCs/>
          <w:sz w:val="30"/>
          <w:szCs w:val="36"/>
          <w:rtl/>
        </w:rPr>
        <w:t>5.2 أحكام أرجنتينية إضافية (من تقرير «القاضي»)</w:t>
      </w:r>
    </w:p>
    <w:p>
      <w:pPr>
        <w:bidi/>
        <w:pBdr>
          <w:top w:val="single" w:sz="6" w:space="4" w:color="A6A6A6"/>
          <w:left w:val="single" w:sz="6" w:space="4" w:color="A6A6A6"/>
          <w:bottom w:val="single" w:sz="6" w:space="4" w:color="A6A6A6"/>
          <w:right w:val="single" w:sz="6" w:space="4" w:color="A6A6A6"/>
        </w:pBdr>
        <w:shd w:val="clear" w:color="auto" w:fill="F2F2F2"/>
        <w:spacing w:before="80" w:after="160"/>
        <w:jc w:val="both"/>
      </w:pPr>
      <w:r>
        <w:rPr>
          <w:rFonts w:ascii="Times New Roman" w:hAnsi="Times New Roman" w:cs="Traditional Arabic" w:eastAsia="Traditional Arabic"/>
          <w:b/>
          <w:bCs/>
          <w:sz w:val="26"/>
          <w:szCs w:val="32"/>
          <w:rtl/>
        </w:rPr>
        <w:t>تحذير:</w:t>
      </w:r>
      <w:r>
        <w:rPr>
          <w:rFonts w:ascii="Times New Roman" w:hAnsi="Times New Roman" w:cs="Traditional Arabic" w:eastAsia="Traditional Arabic"/>
          <w:sz w:val="26"/>
          <w:szCs w:val="32"/>
          <w:rtl/>
        </w:rPr>
        <w:t xml:space="preserve"> لم يُقرأ نص أي حكم من هذه الأحكام؛ فشبكة بيئة العمل حجبت المواقع (</w:t>
      </w:r>
      <w:r>
        <w:rPr>
          <w:rFonts w:ascii="Times New Roman" w:hAnsi="Times New Roman" w:cs="Traditional Arabic" w:eastAsia="Traditional Arabic"/>
          <w:sz w:val="26"/>
          <w:szCs w:val="32"/>
          <w:lang w:val="en-US"/>
        </w:rPr>
        <w:t>ENOTFOUND</w:t>
      </w:r>
      <w:r>
        <w:rPr>
          <w:rFonts w:ascii="Times New Roman" w:hAnsi="Times New Roman" w:cs="Traditional Arabic" w:eastAsia="Traditional Arabic"/>
          <w:sz w:val="26"/>
          <w:szCs w:val="32"/>
          <w:rtl/>
        </w:rPr>
        <w:t xml:space="preserve"> و403). كل بند مستخرج من ملخصات </w:t>
      </w:r>
      <w:r>
        <w:rPr>
          <w:rFonts w:ascii="Times New Roman" w:hAnsi="Times New Roman" w:cs="Traditional Arabic" w:eastAsia="Traditional Arabic"/>
          <w:sz w:val="26"/>
          <w:szCs w:val="32"/>
          <w:lang w:val="en-US"/>
        </w:rPr>
        <w:t>WebSearch</w:t>
      </w:r>
      <w:r>
        <w:rPr>
          <w:rFonts w:ascii="Times New Roman" w:hAnsi="Times New Roman" w:cs="Traditional Arabic" w:eastAsia="Traditional Arabic"/>
          <w:sz w:val="26"/>
          <w:szCs w:val="32"/>
          <w:rtl/>
        </w:rPr>
        <w:t xml:space="preserve"> لمواقع ثانوية (</w:t>
      </w:r>
      <w:r>
        <w:rPr>
          <w:rFonts w:ascii="Times New Roman" w:hAnsi="Times New Roman" w:cs="Traditional Arabic" w:eastAsia="Traditional Arabic"/>
          <w:sz w:val="26"/>
          <w:szCs w:val="32"/>
          <w:lang w:val="en-US"/>
        </w:rPr>
        <w:t>Diario Judicial</w:t>
      </w:r>
      <w:r>
        <w:rPr>
          <w:rFonts w:ascii="Times New Roman" w:hAnsi="Times New Roman" w:cs="Traditional Arabic" w:eastAsia="Traditional Arabic"/>
          <w:sz w:val="26"/>
          <w:szCs w:val="32"/>
          <w:rtl/>
        </w:rPr>
        <w:t xml:space="preserve"> و</w:t>
      </w:r>
      <w:r>
        <w:rPr>
          <w:rFonts w:ascii="Times New Roman" w:hAnsi="Times New Roman" w:cs="Traditional Arabic" w:eastAsia="Traditional Arabic"/>
          <w:sz w:val="19"/>
          <w:szCs w:val="32"/>
          <w:lang w:val="en-US"/>
        </w:rPr>
        <w:t>Al Día/Microjuris</w:t>
      </w:r>
      <w:r>
        <w:rPr>
          <w:rFonts w:ascii="Times New Roman" w:hAnsi="Times New Roman" w:cs="Traditional Arabic" w:eastAsia="Traditional Arabic"/>
          <w:sz w:val="26"/>
          <w:szCs w:val="32"/>
          <w:rtl/>
        </w:rPr>
        <w:t xml:space="preserve"> و</w:t>
      </w:r>
      <w:r>
        <w:rPr>
          <w:rFonts w:ascii="Times New Roman" w:hAnsi="Times New Roman" w:cs="Traditional Arabic" w:eastAsia="Traditional Arabic"/>
          <w:sz w:val="26"/>
          <w:szCs w:val="32"/>
          <w:lang w:val="en-US"/>
        </w:rPr>
        <w:t>abogados.com.ar</w:t>
      </w:r>
      <w:r>
        <w:rPr>
          <w:rFonts w:ascii="Times New Roman" w:hAnsi="Times New Roman" w:cs="Traditional Arabic" w:eastAsia="Traditional Arabic"/>
          <w:sz w:val="26"/>
          <w:szCs w:val="32"/>
          <w:rtl/>
        </w:rPr>
        <w:t xml:space="preserve"> و</w:t>
      </w:r>
      <w:r>
        <w:rPr>
          <w:rFonts w:ascii="Times New Roman" w:hAnsi="Times New Roman" w:cs="Traditional Arabic" w:eastAsia="Traditional Arabic"/>
          <w:sz w:val="26"/>
          <w:szCs w:val="32"/>
          <w:lang w:val="en-US"/>
        </w:rPr>
        <w:t>Palabras del Derecho</w:t>
      </w:r>
      <w:r>
        <w:rPr>
          <w:rFonts w:ascii="Times New Roman" w:hAnsi="Times New Roman" w:cs="Traditional Arabic" w:eastAsia="Traditional Arabic"/>
          <w:sz w:val="26"/>
          <w:szCs w:val="32"/>
          <w:rtl/>
        </w:rPr>
        <w:t xml:space="preserve"> ومستودعات جامعية)، وبعضها من مواقع قضائية رسمية في حالات قليلة. المستوى [ث-ملخص] أو [ث-رسمي]، ولا يصح الاستشهاد بها في المتن قبل فتح النص. وقد استُبعد ما سبق في سجل الأحكام (</w:t>
      </w:r>
      <w:r>
        <w:rPr>
          <w:rFonts w:ascii="Times New Roman" w:hAnsi="Times New Roman" w:cs="Traditional Arabic" w:eastAsia="Traditional Arabic"/>
          <w:sz w:val="26"/>
          <w:szCs w:val="32"/>
          <w:lang w:val="en-US"/>
        </w:rPr>
        <w:t>Castillo</w:t>
      </w:r>
      <w:r>
        <w:rPr>
          <w:rFonts w:ascii="Times New Roman" w:hAnsi="Times New Roman" w:cs="Traditional Arabic" w:eastAsia="Traditional Arabic"/>
          <w:sz w:val="26"/>
          <w:szCs w:val="32"/>
          <w:rtl/>
        </w:rPr>
        <w:t xml:space="preserve">، </w:t>
      </w:r>
      <w:r>
        <w:rPr>
          <w:rFonts w:ascii="Times New Roman" w:hAnsi="Times New Roman" w:cs="Traditional Arabic" w:eastAsia="Traditional Arabic"/>
          <w:sz w:val="26"/>
          <w:szCs w:val="32"/>
          <w:lang w:val="en-US"/>
        </w:rPr>
        <w:t>Del Pino</w:t>
      </w:r>
      <w:r>
        <w:rPr>
          <w:rFonts w:ascii="Times New Roman" w:hAnsi="Times New Roman" w:cs="Traditional Arabic" w:eastAsia="Traditional Arabic"/>
          <w:sz w:val="26"/>
          <w:szCs w:val="32"/>
          <w:rtl/>
        </w:rPr>
        <w:t xml:space="preserve">، </w:t>
      </w:r>
      <w:r>
        <w:rPr>
          <w:rFonts w:ascii="Times New Roman" w:hAnsi="Times New Roman" w:cs="Traditional Arabic" w:eastAsia="Traditional Arabic"/>
          <w:sz w:val="26"/>
          <w:szCs w:val="32"/>
          <w:lang w:val="en-US"/>
        </w:rPr>
        <w:t>Heit</w:t>
      </w:r>
      <w:r>
        <w:rPr>
          <w:rFonts w:ascii="Times New Roman" w:hAnsi="Times New Roman" w:cs="Traditional Arabic" w:eastAsia="Traditional Arabic"/>
          <w:sz w:val="26"/>
          <w:szCs w:val="32"/>
          <w:rtl/>
        </w:rPr>
        <w:t>، سالتا، كفالة الجزائر، الخطبة بلا بامبا، وغيرها). والروابط في القسم 8.</w:t>
      </w:r>
    </w:p>
    <w:p>
      <w:pPr>
        <w:pStyle w:val="Heading3"/>
        <w:bidi/>
        <w:jc w:val="start"/>
      </w:pPr>
      <w:r>
        <w:rPr>
          <w:rFonts w:ascii="Times New Roman" w:hAnsi="Times New Roman" w:cs="Traditional Arabic" w:eastAsia="Traditional Arabic"/>
          <w:b/>
          <w:bCs/>
          <w:sz w:val="30"/>
          <w:szCs w:val="36"/>
          <w:rtl/>
        </w:rPr>
        <w:t>أولًا: الزواج في الخارج والاعتراف به ومانع الرباط</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3265"/>
        <w:gridCol w:w="3084"/>
        <w:gridCol w:w="2721"/>
      </w:tblGrid>
      <w:tr>
        <w:trPr>
          <w:cantSplit/>
          <w:tblHeader/>
        </w:trPr>
        <w:tc>
          <w:tcPr>
            <w:tcW w:w="3265"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الحكم والمحكمة</w:t>
            </w:r>
          </w:p>
        </w:tc>
        <w:tc>
          <w:tcPr>
            <w:tcW w:w="3084"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الموضوع</w:t>
            </w:r>
          </w:p>
        </w:tc>
        <w:tc>
          <w:tcPr>
            <w:tcW w:w="2721"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الإشكالية المرتبطة والملاحظة</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 xml:space="preserve">المحكمة العليا للأمة، </w:t>
            </w:r>
            <w:r>
              <w:rPr>
                <w:rFonts w:ascii="Times New Roman" w:hAnsi="Times New Roman" w:cs="Traditional Arabic" w:eastAsia="Traditional Arabic"/>
                <w:sz w:val="21"/>
                <w:szCs w:val="26"/>
                <w:lang w:val="en-US"/>
              </w:rPr>
              <w:t>Solá</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Fallos 319:2779</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بعد الطلاق البائن (القانون 23.515): ترك الاستجابة لزواج أجنبي مع مانع الرباط للنظام العام لدى الدولة وقت الحكم</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الزواج عن بعد والمعقود في الخارج؛ تعدد الزوجات. [يحتاج تحققًا: السنة]</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 xml:space="preserve">المحكمة العليا للأمة، </w:t>
            </w:r>
            <w:r>
              <w:rPr>
                <w:rFonts w:ascii="Times New Roman" w:hAnsi="Times New Roman" w:cs="Traditional Arabic" w:eastAsia="Traditional Arabic"/>
                <w:sz w:val="21"/>
                <w:szCs w:val="26"/>
                <w:lang w:val="en-US"/>
              </w:rPr>
              <w:t>Ulloa</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اعتراف بزواج عُقد في الخارج تحايلًا على القانون الأرجنتيني في ميراث</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حدود النظام العام الدولي. [يحتاج تحققًا]</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 xml:space="preserve">المحكمة العليا للأمة، </w:t>
            </w:r>
            <w:r>
              <w:rPr>
                <w:rFonts w:ascii="Times New Roman" w:hAnsi="Times New Roman" w:cs="Traditional Arabic" w:eastAsia="Traditional Arabic"/>
                <w:sz w:val="21"/>
                <w:szCs w:val="26"/>
                <w:lang w:val="en-US"/>
              </w:rPr>
              <w:t>Santa Coloma</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Fallos 333:1759</w:t>
            </w:r>
            <w:r>
              <w:rPr>
                <w:rFonts w:ascii="Times New Roman" w:hAnsi="Times New Roman" w:cs="Traditional Arabic" w:eastAsia="Traditional Arabic"/>
                <w:sz w:val="21"/>
                <w:szCs w:val="26"/>
                <w:rtl/>
              </w:rPr>
              <w:t xml:space="preserve"> (2010 بحسب ذاكرة صاحب التقرير)</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 xml:space="preserve">نفي الأثر الرجعي للطلاق البائن؛ ثلاثية </w:t>
            </w:r>
            <w:r>
              <w:rPr>
                <w:rFonts w:ascii="Times New Roman" w:hAnsi="Times New Roman" w:cs="Traditional Arabic" w:eastAsia="Traditional Arabic"/>
                <w:sz w:val="19"/>
                <w:szCs w:val="26"/>
                <w:lang w:val="en-US"/>
              </w:rPr>
              <w:t>Solá/Ulloa/Santa Coloma</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[يحتاج تحققًا]</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 xml:space="preserve">المحكمة العليا للأمة، </w:t>
            </w:r>
            <w:r>
              <w:rPr>
                <w:rFonts w:ascii="Times New Roman" w:hAnsi="Times New Roman" w:cs="Traditional Arabic" w:eastAsia="Traditional Arabic"/>
                <w:sz w:val="21"/>
                <w:szCs w:val="26"/>
                <w:lang w:val="en-US"/>
              </w:rPr>
              <w:t>Rosas de Egea</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Fallos 273:363</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الاتجاه القديم: تجاهل زواج أجنبي مع قيام زواج أرجنتيني سابق</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تأريخ موقف النظام العام من التعدد</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 xml:space="preserve">المحكمة العليا للأمة، </w:t>
            </w:r>
            <w:r>
              <w:rPr>
                <w:rFonts w:ascii="Times New Roman" w:hAnsi="Times New Roman" w:cs="Traditional Arabic" w:eastAsia="Traditional Arabic"/>
                <w:sz w:val="19"/>
                <w:szCs w:val="26"/>
                <w:lang w:val="en-US"/>
              </w:rPr>
              <w:t>Zapata c/ ANSES</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 xml:space="preserve">معاش لزوجة بعقد أجنبي رفضته </w:t>
            </w:r>
            <w:r>
              <w:rPr>
                <w:rFonts w:ascii="Times New Roman" w:hAnsi="Times New Roman" w:cs="Traditional Arabic" w:eastAsia="Traditional Arabic"/>
                <w:sz w:val="21"/>
                <w:szCs w:val="26"/>
                <w:lang w:val="en-US"/>
              </w:rPr>
              <w:t>ANSES</w:t>
            </w:r>
            <w:r>
              <w:rPr>
                <w:rFonts w:ascii="Times New Roman" w:hAnsi="Times New Roman" w:cs="Traditional Arabic" w:eastAsia="Traditional Arabic"/>
                <w:sz w:val="21"/>
                <w:szCs w:val="26"/>
                <w:rtl/>
              </w:rPr>
              <w:t xml:space="preserve"> فنقضت المحكمة</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معاش الزوجة بعقد أجنبي</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الغرفة الفيدرالية للضمان الاجتماعي، زوجة بعقد في باراغواي مع مساكِنة</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تقاسم المعاش</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تعدد الزوجات الواقعي والمعاش</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حكم يقسم معاش من له زوجتان بين أرملتيه</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تطبيق قياسي للمادة 34 من القانون 9650/80</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المحكمة غير مبينة</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غرفة لا بلاتا المدنية والتجارية، 31/8/2021</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الاعتراف بزواج صحيح وفق قانون بلد العقد (الولايات المتحدة) دون تسجيل سابق</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تسجيل الزواج الأجنبي</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 xml:space="preserve">الغرفة المدنية القومية، الدائرة </w:t>
            </w:r>
            <w:r>
              <w:rPr>
                <w:rFonts w:ascii="Times New Roman" w:hAnsi="Times New Roman" w:cs="Traditional Arabic" w:eastAsia="Traditional Arabic"/>
                <w:sz w:val="21"/>
                <w:szCs w:val="26"/>
                <w:lang w:val="en-US"/>
              </w:rPr>
              <w:t>B</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19"/>
                <w:szCs w:val="26"/>
                <w:lang w:val="en-US"/>
              </w:rPr>
              <w:t>Serafica Martini c/ Farias</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رفض بطلان زواج عُقد في الولايات المتحدة لعدم إثبات قانون محل العقد</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عبء إثبات القانون الأجنبي (المادة 2595)</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غرفة سان إسيدرو المدنية والتجارية، زواج في ألمانيا</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 xml:space="preserve">إبطال أثر الزواج الثاني الأجنبي لقيام رباط سابق؛ مخالفة القاضي </w:t>
            </w:r>
            <w:r>
              <w:rPr>
                <w:rFonts w:ascii="Times New Roman" w:hAnsi="Times New Roman" w:cs="Traditional Arabic" w:eastAsia="Traditional Arabic"/>
                <w:sz w:val="21"/>
                <w:szCs w:val="26"/>
                <w:lang w:val="en-US"/>
              </w:rPr>
              <w:t>Cronejo</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انقسام الغرف الدنيا</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غرفة مدنية، زواج في نيويورك</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النظام العام يُقاس عند نظر القاضي</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[يحتاج تحققًا]</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حكم تسجيل زواج في فنزويلا رغم مانع الرباط؛ وحكم يوسع إعلان الورثة لزوجة بعقد ثانٍ في الخارج؛ وحكم بطلان زواج في أوروغواي</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انقسام الأحكام الدنيا</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[يحتاج تحققًا]</w:t>
            </w:r>
          </w:p>
        </w:tc>
      </w:tr>
    </w:tbl>
    <w:p>
      <w:pPr>
        <w:spacing w:after="80"/>
      </w:pPr>
    </w:p>
    <w:p>
      <w:pPr>
        <w:pStyle w:val="Heading3"/>
        <w:bidi/>
        <w:jc w:val="start"/>
      </w:pPr>
      <w:r>
        <w:rPr>
          <w:rFonts w:ascii="Times New Roman" w:hAnsi="Times New Roman" w:cs="Traditional Arabic" w:eastAsia="Traditional Arabic"/>
          <w:b/>
          <w:bCs/>
          <w:sz w:val="30"/>
          <w:szCs w:val="36"/>
          <w:rtl/>
        </w:rPr>
        <w:t>ثانيًا: الطلاق والاعتراف</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3265"/>
        <w:gridCol w:w="3084"/>
        <w:gridCol w:w="2721"/>
      </w:tblGrid>
      <w:tr>
        <w:trPr>
          <w:cantSplit/>
          <w:tblHeader/>
        </w:trPr>
        <w:tc>
          <w:tcPr>
            <w:tcW w:w="3265"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الحكم والمحكمة</w:t>
            </w:r>
          </w:p>
        </w:tc>
        <w:tc>
          <w:tcPr>
            <w:tcW w:w="3084"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الموضوع</w:t>
            </w:r>
          </w:p>
        </w:tc>
        <w:tc>
          <w:tcPr>
            <w:tcW w:w="2721"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الملاحظة</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 xml:space="preserve">المحكمة العليا للأمة، </w:t>
            </w:r>
            <w:r>
              <w:rPr>
                <w:rFonts w:ascii="Times New Roman" w:hAnsi="Times New Roman" w:cs="Traditional Arabic" w:eastAsia="Traditional Arabic"/>
                <w:sz w:val="19"/>
                <w:szCs w:val="26"/>
                <w:lang w:val="en-US"/>
              </w:rPr>
              <w:t>Sejean c/ Zaks de Sejean</w:t>
            </w:r>
            <w:r>
              <w:rPr>
                <w:rFonts w:ascii="Times New Roman" w:hAnsi="Times New Roman" w:cs="Traditional Arabic" w:eastAsia="Traditional Arabic"/>
                <w:sz w:val="21"/>
                <w:szCs w:val="26"/>
                <w:rtl/>
              </w:rPr>
              <w:t>، 27/11/1986</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عدم دستورية منع الزواج بعد الانفصال، تمهيد قانون الطلاق 23.515</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 xml:space="preserve">خلفية «الطلاق المدني والطلاق الشرعي» و«الاعتراف بالطلاق الأجنبي»؛ </w:t>
            </w:r>
            <w:r>
              <w:rPr>
                <w:rFonts w:ascii="Times New Roman" w:hAnsi="Times New Roman" w:cs="Traditional Arabic" w:eastAsia="Traditional Arabic"/>
                <w:sz w:val="21"/>
                <w:szCs w:val="26"/>
                <w:lang w:val="en-US"/>
              </w:rPr>
              <w:t>Fallos 308:2268</w:t>
            </w:r>
            <w:r>
              <w:rPr>
                <w:rFonts w:ascii="Times New Roman" w:hAnsi="Times New Roman" w:cs="Traditional Arabic" w:eastAsia="Traditional Arabic"/>
                <w:sz w:val="21"/>
                <w:szCs w:val="26"/>
                <w:rtl/>
              </w:rPr>
              <w:t xml:space="preserve"> [يحتاج تحققًا]</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لا حكم وُجد في الاعتراف بطلاق شرعي أو طلاق بالإرادة المنفردة</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 xml:space="preserve">الاعتراف يمر عبر </w:t>
            </w:r>
            <w:r>
              <w:rPr>
                <w:rFonts w:ascii="Times New Roman" w:hAnsi="Times New Roman" w:cs="Traditional Arabic" w:eastAsia="Traditional Arabic"/>
                <w:sz w:val="21"/>
                <w:szCs w:val="26"/>
                <w:lang w:val="en-US"/>
              </w:rPr>
              <w:t>exequátur</w:t>
            </w:r>
            <w:r>
              <w:rPr>
                <w:rFonts w:ascii="Times New Roman" w:hAnsi="Times New Roman" w:cs="Traditional Arabic" w:eastAsia="Traditional Arabic"/>
                <w:sz w:val="21"/>
                <w:szCs w:val="26"/>
                <w:rtl/>
              </w:rPr>
              <w:t xml:space="preserve"> والفحص: الأصالة والاختصاص الدولي والدفاع والنظام العام</w:t>
            </w:r>
          </w:p>
        </w:tc>
        <w:tc>
          <w:tcPr>
            <w:tcW w:w="2721" w:type="dxa"/>
            <w:vAlign w:val="top"/>
          </w:tcPr>
          <w:p>
            <w:pPr>
              <w:bidi/>
              <w:spacing w:after="0" w:line="240" w:lineRule="auto"/>
              <w:jc w:val="start"/>
            </w:pPr>
            <w:r>
              <w:rPr>
                <w:rFonts w:ascii="Times New Roman" w:hAnsi="Times New Roman" w:cs="Traditional Arabic" w:eastAsia="Traditional Arabic"/>
                <w:b/>
                <w:bCs/>
                <w:sz w:val="21"/>
                <w:szCs w:val="26"/>
                <w:rtl/>
              </w:rPr>
              <w:t>فجوة موثقة</w:t>
            </w:r>
            <w:r>
              <w:rPr>
                <w:rFonts w:ascii="Times New Roman" w:hAnsi="Times New Roman" w:cs="Traditional Arabic" w:eastAsia="Traditional Arabic"/>
                <w:sz w:val="21"/>
                <w:szCs w:val="26"/>
                <w:rtl/>
              </w:rPr>
              <w:t xml:space="preserve"> تُسجَّل في الرسالة</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lang w:val="en-US"/>
              </w:rPr>
              <w:t>Cipolletti</w:t>
            </w:r>
            <w:r>
              <w:rPr>
                <w:rFonts w:ascii="Times New Roman" w:hAnsi="Times New Roman" w:cs="Traditional Arabic" w:eastAsia="Traditional Arabic"/>
                <w:sz w:val="21"/>
                <w:szCs w:val="26"/>
                <w:rtl/>
              </w:rPr>
              <w:t xml:space="preserve"> (ريو نيغرو)، يونيو 2025، حكم تشيلي في تغيير الاسم</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 xml:space="preserve">صورة اختبار </w:t>
            </w:r>
            <w:r>
              <w:rPr>
                <w:rFonts w:ascii="Times New Roman" w:hAnsi="Times New Roman" w:cs="Traditional Arabic" w:eastAsia="Traditional Arabic"/>
                <w:sz w:val="21"/>
                <w:szCs w:val="26"/>
                <w:lang w:val="en-US"/>
              </w:rPr>
              <w:t>exequátur</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لا صلة دينية</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 xml:space="preserve">محكمتا </w:t>
            </w:r>
            <w:r>
              <w:rPr>
                <w:rFonts w:ascii="Times New Roman" w:hAnsi="Times New Roman" w:cs="Traditional Arabic" w:eastAsia="Traditional Arabic"/>
                <w:sz w:val="21"/>
                <w:szCs w:val="26"/>
                <w:lang w:val="en-US"/>
              </w:rPr>
              <w:t>Necochea</w:t>
            </w:r>
            <w:r>
              <w:rPr>
                <w:rFonts w:ascii="Times New Roman" w:hAnsi="Times New Roman" w:cs="Traditional Arabic" w:eastAsia="Traditional Arabic"/>
                <w:sz w:val="21"/>
                <w:szCs w:val="26"/>
                <w:rtl/>
              </w:rPr>
              <w:t xml:space="preserve"> و</w:t>
            </w:r>
            <w:r>
              <w:rPr>
                <w:rFonts w:ascii="Times New Roman" w:hAnsi="Times New Roman" w:cs="Traditional Arabic" w:eastAsia="Traditional Arabic"/>
                <w:sz w:val="21"/>
                <w:szCs w:val="26"/>
                <w:lang w:val="en-US"/>
              </w:rPr>
              <w:t>Gualeguaychú</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دعاوى الضرر عن الطلاق قبل 2015</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مقارنة للتعويض عن طلاق تعسفي</w:t>
            </w:r>
          </w:p>
        </w:tc>
      </w:tr>
    </w:tbl>
    <w:p>
      <w:pPr>
        <w:spacing w:after="80"/>
      </w:pPr>
    </w:p>
    <w:p>
      <w:pPr>
        <w:pStyle w:val="Heading3"/>
        <w:bidi/>
        <w:jc w:val="start"/>
      </w:pPr>
      <w:r>
        <w:rPr>
          <w:rFonts w:ascii="Times New Roman" w:hAnsi="Times New Roman" w:cs="Traditional Arabic" w:eastAsia="Traditional Arabic"/>
          <w:b/>
          <w:bCs/>
          <w:sz w:val="30"/>
          <w:szCs w:val="36"/>
          <w:rtl/>
        </w:rPr>
        <w:t>ثالثًا: الحضانة والدين والسفر والاختطاف الدولي</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3265"/>
        <w:gridCol w:w="3084"/>
        <w:gridCol w:w="2721"/>
      </w:tblGrid>
      <w:tr>
        <w:trPr>
          <w:cantSplit/>
          <w:tblHeader/>
        </w:trPr>
        <w:tc>
          <w:tcPr>
            <w:tcW w:w="3265"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الحكم والمحكمة</w:t>
            </w:r>
          </w:p>
        </w:tc>
        <w:tc>
          <w:tcPr>
            <w:tcW w:w="3084"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الموضوع</w:t>
            </w:r>
          </w:p>
        </w:tc>
        <w:tc>
          <w:tcPr>
            <w:tcW w:w="2721"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الملاحظة</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 xml:space="preserve">المحكمة العليا للأمة، </w:t>
            </w:r>
            <w:r>
              <w:rPr>
                <w:rFonts w:ascii="Times New Roman" w:hAnsi="Times New Roman" w:cs="Traditional Arabic" w:eastAsia="Traditional Arabic"/>
                <w:sz w:val="19"/>
                <w:szCs w:val="26"/>
                <w:lang w:val="en-US"/>
              </w:rPr>
              <w:t>Wilner c/ Osswald</w:t>
            </w:r>
            <w:r>
              <w:rPr>
                <w:rFonts w:ascii="Times New Roman" w:hAnsi="Times New Roman" w:cs="Traditional Arabic" w:eastAsia="Traditional Arabic"/>
                <w:sz w:val="21"/>
                <w:szCs w:val="26"/>
                <w:rtl/>
              </w:rPr>
              <w:t>، 1995</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أول حكم في الاختطاف الدولي، تطبيق لاهاي 1980</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«السفر بالمحضون والاحتجاز الدولي»؛ التاريخ و</w:t>
            </w:r>
            <w:r>
              <w:rPr>
                <w:rFonts w:ascii="Times New Roman" w:hAnsi="Times New Roman" w:cs="Traditional Arabic" w:eastAsia="Traditional Arabic"/>
                <w:sz w:val="21"/>
                <w:szCs w:val="26"/>
                <w:lang w:val="en-US"/>
              </w:rPr>
              <w:t>Fallos 318:1269</w:t>
            </w:r>
            <w:r>
              <w:rPr>
                <w:rFonts w:ascii="Times New Roman" w:hAnsi="Times New Roman" w:cs="Traditional Arabic" w:eastAsia="Traditional Arabic"/>
                <w:sz w:val="21"/>
                <w:szCs w:val="26"/>
                <w:rtl/>
              </w:rPr>
              <w:t xml:space="preserve"> [يحتاج تحققًا]</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 xml:space="preserve">المحكمة العليا للأمة، </w:t>
            </w:r>
            <w:r>
              <w:rPr>
                <w:rFonts w:ascii="Times New Roman" w:hAnsi="Times New Roman" w:cs="Traditional Arabic" w:eastAsia="Traditional Arabic"/>
                <w:sz w:val="19"/>
                <w:szCs w:val="26"/>
                <w:lang w:val="en-US"/>
              </w:rPr>
              <w:t>CSJ 1428/2023/RH1</w:t>
            </w:r>
            <w:r>
              <w:rPr>
                <w:rFonts w:ascii="Times New Roman" w:hAnsi="Times New Roman" w:cs="Traditional Arabic" w:eastAsia="Traditional Arabic"/>
                <w:sz w:val="21"/>
                <w:szCs w:val="26"/>
                <w:rtl/>
              </w:rPr>
              <w:t>، 17/9/2024</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نقض حكم رفض الإرجاع لمعارضة طفل (5 سنوات)</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حجّة «رغبة الطفل»</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 xml:space="preserve">المحكمة العليا للأمة، </w:t>
            </w:r>
            <w:r>
              <w:rPr>
                <w:rFonts w:ascii="Times New Roman" w:hAnsi="Times New Roman" w:cs="Traditional Arabic" w:eastAsia="Traditional Arabic"/>
                <w:sz w:val="19"/>
                <w:szCs w:val="26"/>
                <w:lang w:val="en-US"/>
              </w:rPr>
              <w:t>E.M.D. c/ P.P.F.</w:t>
            </w:r>
            <w:r>
              <w:rPr>
                <w:rFonts w:ascii="Times New Roman" w:hAnsi="Times New Roman" w:cs="Traditional Arabic" w:eastAsia="Traditional Arabic"/>
                <w:sz w:val="21"/>
                <w:szCs w:val="26"/>
                <w:rtl/>
              </w:rPr>
              <w:t>، وسوابق «الخطر الجسيم» (</w:t>
            </w:r>
            <w:r>
              <w:rPr>
                <w:rFonts w:ascii="Times New Roman" w:hAnsi="Times New Roman" w:cs="Traditional Arabic" w:eastAsia="Traditional Arabic"/>
                <w:sz w:val="21"/>
                <w:szCs w:val="26"/>
                <w:lang w:val="en-US"/>
              </w:rPr>
              <w:t>Fallos 318:1269</w:t>
            </w:r>
            <w:r>
              <w:rPr>
                <w:rFonts w:ascii="Times New Roman" w:hAnsi="Times New Roman" w:cs="Traditional Arabic" w:eastAsia="Traditional Arabic"/>
                <w:sz w:val="21"/>
                <w:szCs w:val="26"/>
                <w:rtl/>
              </w:rPr>
              <w:t xml:space="preserve"> و328:4511 و333:604 و2396 و334:913 و1287 و1445 و335:1559 و336:97 و458 و849)</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التفسير الضيق للخطر الجسيم</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حجج الأب أو الأم المسلم/ة</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 xml:space="preserve">المحكمة العليا للأمة، </w:t>
            </w:r>
            <w:r>
              <w:rPr>
                <w:rFonts w:ascii="Times New Roman" w:hAnsi="Times New Roman" w:cs="Traditional Arabic" w:eastAsia="Traditional Arabic"/>
                <w:sz w:val="19"/>
                <w:szCs w:val="26"/>
                <w:lang w:val="en-US"/>
              </w:rPr>
              <w:t>A.H.C. c/ J.A.M.</w:t>
            </w:r>
            <w:r>
              <w:rPr>
                <w:rFonts w:ascii="Times New Roman" w:hAnsi="Times New Roman" w:cs="Traditional Arabic" w:eastAsia="Traditional Arabic"/>
                <w:sz w:val="21"/>
                <w:szCs w:val="26"/>
                <w:rtl/>
              </w:rPr>
              <w:t xml:space="preserve"> (2013)</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إرجاع طفل (9 سنوات) إلى إسبانيا</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انتُقد لحق الطفل في الاستماع</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 xml:space="preserve">الغرفة المدنية القومية، الدائرة </w:t>
            </w:r>
            <w:r>
              <w:rPr>
                <w:rFonts w:ascii="Times New Roman" w:hAnsi="Times New Roman" w:cs="Traditional Arabic" w:eastAsia="Traditional Arabic"/>
                <w:sz w:val="21"/>
                <w:szCs w:val="26"/>
                <w:lang w:val="en-US"/>
              </w:rPr>
              <w:t>M</w:t>
            </w:r>
            <w:r>
              <w:rPr>
                <w:rFonts w:ascii="Times New Roman" w:hAnsi="Times New Roman" w:cs="Traditional Arabic" w:eastAsia="Traditional Arabic"/>
                <w:sz w:val="21"/>
                <w:szCs w:val="26"/>
                <w:rtl/>
              </w:rPr>
              <w:t>، 2016</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إذن للأم بالسفر إلى إيطاليا رغم اعتراض الأب</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قد يكون هو حكم 8/1/2016 القائم في سجل الأحكام [يحتاج تحققًا]</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الغرفة المدنية القومية، 2017</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رفض سفر الأب مع ابنته إلى إيطاليا لخوفها من عدم العودة</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الميزان: الضمانات</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غرفة لا بلاتا، 2019</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السفر إلى البرازيل مع الأب دون إخطار الأم الغائبة</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نيوكين، يونيو 2026</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إذن لطفلة بالسفر إلى بوليفيا لزيارة جدها (المادة 645)</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السفر لزيارة الأسرة الممتدة</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المحكمة العليا لمقاطعة بوينس آيرس، حكم طلاق مع إسناد الخطأ</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تعميد الابن وتسجيله في مدرسة دينية إساءة للزوج صاحب الدين المختلف (قبل 2015)</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أساس مباشر لـ«دين المحضون بعد الفرقة»</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 xml:space="preserve">الغرفة المدنية القومية، الدائرة </w:t>
            </w:r>
            <w:r>
              <w:rPr>
                <w:rFonts w:ascii="Times New Roman" w:hAnsi="Times New Roman" w:cs="Traditional Arabic" w:eastAsia="Traditional Arabic"/>
                <w:sz w:val="21"/>
                <w:szCs w:val="26"/>
                <w:lang w:val="en-US"/>
              </w:rPr>
              <w:t>A</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19"/>
                <w:szCs w:val="26"/>
                <w:lang w:val="en-US"/>
              </w:rPr>
              <w:t>V., G. M. c/ B., A. V. L.</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نقل الأم الأولاد منفردة إلى مدرسة أخرى</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قياس قرار المدرسة الدينية</w:t>
            </w:r>
          </w:p>
        </w:tc>
      </w:tr>
      <w:tr>
        <w:trPr>
          <w:cantSplit/>
        </w:trPr>
        <w:tc>
          <w:tcPr>
            <w:tcW w:w="3265" w:type="dxa"/>
            <w:vAlign w:val="top"/>
          </w:tcPr>
          <w:p>
            <w:pPr>
              <w:bidi/>
              <w:spacing w:after="0" w:line="240" w:lineRule="auto"/>
              <w:jc w:val="start"/>
            </w:pPr>
            <w:r>
              <w:rPr>
                <w:rFonts w:ascii="Times New Roman" w:hAnsi="Times New Roman" w:cs="Traditional Arabic" w:eastAsia="Traditional Arabic"/>
                <w:sz w:val="21"/>
                <w:szCs w:val="26"/>
                <w:rtl/>
              </w:rPr>
              <w:t>حكم قديم برفض تبنٍّ لاختلاف دين الطفل المعمَّد عن المتبنين</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استؤنف بالمادة 14</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بلا اسم ولا تاريخ؛ [يحتاج تحققًا كاملًا]</w:t>
            </w:r>
          </w:p>
        </w:tc>
      </w:tr>
    </w:tbl>
    <w:p>
      <w:pPr>
        <w:spacing w:after="80"/>
      </w:pPr>
    </w:p>
    <w:p>
      <w:pPr>
        <w:pStyle w:val="Heading3"/>
        <w:bidi/>
        <w:jc w:val="start"/>
      </w:pPr>
      <w:r>
        <w:rPr>
          <w:rFonts w:ascii="Times New Roman" w:hAnsi="Times New Roman" w:cs="Traditional Arabic" w:eastAsia="Traditional Arabic"/>
          <w:b/>
          <w:bCs/>
          <w:sz w:val="30"/>
          <w:szCs w:val="36"/>
          <w:rtl/>
        </w:rPr>
        <w:t>رابعًا: المعالجة الطبية ورفض نقل الدم</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3024"/>
        <w:gridCol w:w="3024"/>
        <w:gridCol w:w="3024"/>
      </w:tblGrid>
      <w:tr>
        <w:trPr>
          <w:cantSplit/>
          <w:tblHeader/>
        </w:trPr>
        <w:tc>
          <w:tcPr>
            <w:tcW w:w="3024"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الحكم والمحكمة</w:t>
            </w:r>
          </w:p>
        </w:tc>
        <w:tc>
          <w:tcPr>
            <w:tcW w:w="3024"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الموضوع</w:t>
            </w:r>
          </w:p>
        </w:tc>
        <w:tc>
          <w:tcPr>
            <w:tcW w:w="3024"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الملاحظة</w:t>
            </w:r>
          </w:p>
        </w:tc>
      </w:tr>
      <w:tr>
        <w:trPr>
          <w:cantSplit/>
        </w:trPr>
        <w:tc>
          <w:tcPr>
            <w:tcW w:w="3024" w:type="dxa"/>
            <w:vAlign w:val="top"/>
          </w:tcPr>
          <w:p>
            <w:pPr>
              <w:bidi/>
              <w:spacing w:after="0" w:line="240" w:lineRule="auto"/>
              <w:jc w:val="start"/>
            </w:pPr>
            <w:r>
              <w:rPr>
                <w:rFonts w:ascii="Times New Roman" w:hAnsi="Times New Roman" w:cs="Traditional Arabic" w:eastAsia="Traditional Arabic"/>
                <w:sz w:val="21"/>
                <w:szCs w:val="26"/>
                <w:rtl/>
              </w:rPr>
              <w:t xml:space="preserve">المحكمة العليا للأمة، </w:t>
            </w:r>
            <w:r>
              <w:rPr>
                <w:rFonts w:ascii="Times New Roman" w:hAnsi="Times New Roman" w:cs="Traditional Arabic" w:eastAsia="Traditional Arabic"/>
                <w:sz w:val="21"/>
                <w:szCs w:val="26"/>
                <w:lang w:val="en-US"/>
              </w:rPr>
              <w:t>Bahamondez</w:t>
            </w:r>
            <w:r>
              <w:rPr>
                <w:rFonts w:ascii="Times New Roman" w:hAnsi="Times New Roman" w:cs="Traditional Arabic" w:eastAsia="Traditional Arabic"/>
                <w:sz w:val="21"/>
                <w:szCs w:val="26"/>
                <w:rtl/>
              </w:rPr>
              <w:t xml:space="preserve">، 6/4/1993، </w:t>
            </w:r>
            <w:r>
              <w:rPr>
                <w:rFonts w:ascii="Times New Roman" w:hAnsi="Times New Roman" w:cs="Traditional Arabic" w:eastAsia="Traditional Arabic"/>
                <w:sz w:val="21"/>
                <w:szCs w:val="26"/>
                <w:lang w:val="en-US"/>
              </w:rPr>
              <w:t>Fallos 316:479</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رفض بالغ نقل الدم لقناعة دينية</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التاريخ و</w:t>
            </w:r>
            <w:r>
              <w:rPr>
                <w:rFonts w:ascii="Times New Roman" w:hAnsi="Times New Roman" w:cs="Traditional Arabic" w:eastAsia="Traditional Arabic"/>
                <w:sz w:val="21"/>
                <w:szCs w:val="26"/>
                <w:lang w:val="en-US"/>
              </w:rPr>
              <w:t>Fallos</w:t>
            </w:r>
            <w:r>
              <w:rPr>
                <w:rFonts w:ascii="Times New Roman" w:hAnsi="Times New Roman" w:cs="Traditional Arabic" w:eastAsia="Traditional Arabic"/>
                <w:sz w:val="21"/>
                <w:szCs w:val="26"/>
                <w:rtl/>
              </w:rPr>
              <w:t xml:space="preserve"> من ذاكرة صاحب التقرير [يحتاج تحققًا]</w:t>
            </w:r>
          </w:p>
        </w:tc>
      </w:tr>
      <w:tr>
        <w:trPr>
          <w:cantSplit/>
        </w:trPr>
        <w:tc>
          <w:tcPr>
            <w:tcW w:w="3024" w:type="dxa"/>
            <w:vAlign w:val="top"/>
          </w:tcPr>
          <w:p>
            <w:pPr>
              <w:bidi/>
              <w:spacing w:after="0" w:line="240" w:lineRule="auto"/>
              <w:jc w:val="start"/>
            </w:pPr>
            <w:r>
              <w:rPr>
                <w:rFonts w:ascii="Times New Roman" w:hAnsi="Times New Roman" w:cs="Traditional Arabic" w:eastAsia="Traditional Arabic"/>
                <w:sz w:val="21"/>
                <w:szCs w:val="26"/>
                <w:rtl/>
              </w:rPr>
              <w:t xml:space="preserve">المحكمة العليا للأمة، </w:t>
            </w:r>
            <w:r>
              <w:rPr>
                <w:rFonts w:ascii="Times New Roman" w:hAnsi="Times New Roman" w:cs="Traditional Arabic" w:eastAsia="Traditional Arabic"/>
                <w:sz w:val="21"/>
                <w:szCs w:val="26"/>
                <w:lang w:val="en-US"/>
              </w:rPr>
              <w:t>Albarracini Nieves</w:t>
            </w:r>
            <w:r>
              <w:rPr>
                <w:rFonts w:ascii="Times New Roman" w:hAnsi="Times New Roman" w:cs="Traditional Arabic" w:eastAsia="Traditional Arabic"/>
                <w:sz w:val="21"/>
                <w:szCs w:val="26"/>
                <w:rtl/>
              </w:rPr>
              <w:t>، 1/6/2012</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احترام التوجيهات المسبقة الموثقة عند كاتب العدل</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حدود إرادة الراشد المتدين</w:t>
            </w:r>
          </w:p>
        </w:tc>
      </w:tr>
      <w:tr>
        <w:trPr>
          <w:cantSplit/>
        </w:trPr>
        <w:tc>
          <w:tcPr>
            <w:tcW w:w="3024" w:type="dxa"/>
            <w:vAlign w:val="top"/>
          </w:tcPr>
          <w:p>
            <w:pPr>
              <w:bidi/>
              <w:spacing w:after="0" w:line="240" w:lineRule="auto"/>
              <w:jc w:val="start"/>
            </w:pPr>
            <w:r>
              <w:rPr>
                <w:rFonts w:ascii="Times New Roman" w:hAnsi="Times New Roman" w:cs="Traditional Arabic" w:eastAsia="Traditional Arabic"/>
                <w:sz w:val="21"/>
                <w:szCs w:val="26"/>
                <w:rtl/>
              </w:rPr>
              <w:t xml:space="preserve">المحكمة الجماعية للأسرة بروساريو، </w:t>
            </w:r>
            <w:r>
              <w:rPr>
                <w:rFonts w:ascii="Times New Roman" w:hAnsi="Times New Roman" w:cs="Traditional Arabic" w:eastAsia="Traditional Arabic"/>
                <w:sz w:val="21"/>
                <w:szCs w:val="26"/>
                <w:lang w:val="en-US"/>
              </w:rPr>
              <w:t>G. L. A.</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أمر أم من شهود يهوه بالسماح بنقل دم لابنتها</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حد المسؤولية الأبوية الدينية</w:t>
            </w:r>
          </w:p>
        </w:tc>
      </w:tr>
      <w:tr>
        <w:trPr>
          <w:cantSplit/>
        </w:trPr>
        <w:tc>
          <w:tcPr>
            <w:tcW w:w="3024" w:type="dxa"/>
            <w:vAlign w:val="top"/>
          </w:tcPr>
          <w:p>
            <w:pPr>
              <w:bidi/>
              <w:spacing w:after="0" w:line="240" w:lineRule="auto"/>
              <w:jc w:val="start"/>
            </w:pPr>
            <w:r>
              <w:rPr>
                <w:rFonts w:ascii="Times New Roman" w:hAnsi="Times New Roman" w:cs="Traditional Arabic" w:eastAsia="Traditional Arabic"/>
                <w:sz w:val="21"/>
                <w:szCs w:val="26"/>
                <w:rtl/>
              </w:rPr>
              <w:t>مندوزا، رضيع نُقل إليه الدم رغم رفض الوالدين</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المسؤولية الأبوية حدها مصلحة الطفل</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[يحتاج تحققًا]</w:t>
            </w:r>
          </w:p>
        </w:tc>
      </w:tr>
    </w:tbl>
    <w:p>
      <w:pPr>
        <w:spacing w:after="80"/>
      </w:pPr>
    </w:p>
    <w:p>
      <w:pPr>
        <w:pStyle w:val="Heading3"/>
        <w:bidi/>
        <w:jc w:val="start"/>
      </w:pPr>
      <w:r>
        <w:rPr>
          <w:rFonts w:ascii="Times New Roman" w:hAnsi="Times New Roman" w:cs="Traditional Arabic" w:eastAsia="Traditional Arabic"/>
          <w:b/>
          <w:bCs/>
          <w:sz w:val="30"/>
          <w:szCs w:val="36"/>
          <w:rtl/>
        </w:rPr>
        <w:t>خامسًا: التعليم الديني والرموز والمدرسة</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3024"/>
        <w:gridCol w:w="3024"/>
        <w:gridCol w:w="3024"/>
      </w:tblGrid>
      <w:tr>
        <w:trPr>
          <w:cantSplit/>
          <w:tblHeader/>
        </w:trPr>
        <w:tc>
          <w:tcPr>
            <w:tcW w:w="3024"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الحكم والمحكمة</w:t>
            </w:r>
          </w:p>
        </w:tc>
        <w:tc>
          <w:tcPr>
            <w:tcW w:w="3024"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الموضوع</w:t>
            </w:r>
          </w:p>
        </w:tc>
        <w:tc>
          <w:tcPr>
            <w:tcW w:w="3024"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الملاحظة</w:t>
            </w:r>
          </w:p>
        </w:tc>
      </w:tr>
      <w:tr>
        <w:trPr>
          <w:cantSplit/>
        </w:trPr>
        <w:tc>
          <w:tcPr>
            <w:tcW w:w="3024" w:type="dxa"/>
            <w:vAlign w:val="top"/>
          </w:tcPr>
          <w:p>
            <w:pPr>
              <w:bidi/>
              <w:spacing w:after="0" w:line="240" w:lineRule="auto"/>
              <w:jc w:val="start"/>
            </w:pPr>
            <w:r>
              <w:rPr>
                <w:rFonts w:ascii="Times New Roman" w:hAnsi="Times New Roman" w:cs="Traditional Arabic" w:eastAsia="Traditional Arabic"/>
                <w:sz w:val="21"/>
                <w:szCs w:val="26"/>
                <w:rtl/>
              </w:rPr>
              <w:t>المحكمة العليا لمندوزا، 25/11/2020</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إلغاء قراري حظر القداس والتعليم الديني في المدارس العامة بدعوى أسقفية سان رافائيل</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 xml:space="preserve">تناقض ظاهري مع </w:t>
            </w:r>
            <w:r>
              <w:rPr>
                <w:rFonts w:ascii="Times New Roman" w:hAnsi="Times New Roman" w:cs="Traditional Arabic" w:eastAsia="Traditional Arabic"/>
                <w:sz w:val="21"/>
                <w:szCs w:val="26"/>
                <w:lang w:val="en-US"/>
              </w:rPr>
              <w:t>Castillo</w:t>
            </w:r>
            <w:r>
              <w:rPr>
                <w:rFonts w:ascii="Times New Roman" w:hAnsi="Times New Roman" w:cs="Traditional Arabic" w:eastAsia="Traditional Arabic"/>
                <w:sz w:val="21"/>
                <w:szCs w:val="26"/>
                <w:rtl/>
              </w:rPr>
              <w:t xml:space="preserve"> (2017)</w:t>
            </w:r>
          </w:p>
        </w:tc>
      </w:tr>
      <w:tr>
        <w:trPr>
          <w:cantSplit/>
        </w:trPr>
        <w:tc>
          <w:tcPr>
            <w:tcW w:w="3024" w:type="dxa"/>
            <w:vAlign w:val="top"/>
          </w:tcPr>
          <w:p>
            <w:pPr>
              <w:bidi/>
              <w:spacing w:after="0" w:line="240" w:lineRule="auto"/>
              <w:jc w:val="start"/>
            </w:pPr>
            <w:r>
              <w:rPr>
                <w:rFonts w:ascii="Times New Roman" w:hAnsi="Times New Roman" w:cs="Traditional Arabic" w:eastAsia="Traditional Arabic"/>
                <w:sz w:val="21"/>
                <w:szCs w:val="26"/>
                <w:rtl/>
              </w:rPr>
              <w:t xml:space="preserve">غرفة مندوزا المدنية، </w:t>
            </w:r>
            <w:r>
              <w:rPr>
                <w:rFonts w:ascii="Times New Roman" w:hAnsi="Times New Roman" w:cs="Traditional Arabic" w:eastAsia="Traditional Arabic"/>
                <w:sz w:val="21"/>
                <w:szCs w:val="26"/>
                <w:lang w:val="en-US"/>
              </w:rPr>
              <w:t>APDH</w:t>
            </w:r>
            <w:r>
              <w:rPr>
                <w:rFonts w:ascii="Times New Roman" w:hAnsi="Times New Roman" w:cs="Traditional Arabic" w:eastAsia="Traditional Arabic"/>
                <w:sz w:val="21"/>
                <w:szCs w:val="26"/>
                <w:rtl/>
              </w:rPr>
              <w:t xml:space="preserve"> ضد </w:t>
            </w:r>
            <w:r>
              <w:rPr>
                <w:rFonts w:ascii="Times New Roman" w:hAnsi="Times New Roman" w:cs="Traditional Arabic" w:eastAsia="Traditional Arabic"/>
                <w:sz w:val="21"/>
                <w:szCs w:val="26"/>
                <w:lang w:val="en-US"/>
              </w:rPr>
              <w:t>DGE</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إلغاء حظر احتفال «</w:t>
            </w:r>
            <w:r>
              <w:rPr>
                <w:rFonts w:ascii="Times New Roman" w:hAnsi="Times New Roman" w:cs="Traditional Arabic" w:eastAsia="Traditional Arabic"/>
                <w:sz w:val="21"/>
                <w:szCs w:val="26"/>
                <w:lang w:val="en-US"/>
              </w:rPr>
              <w:t>Virgen del Carmen de Cuyo</w:t>
            </w:r>
            <w:r>
              <w:rPr>
                <w:rFonts w:ascii="Times New Roman" w:hAnsi="Times New Roman" w:cs="Traditional Arabic" w:eastAsia="Traditional Arabic"/>
                <w:sz w:val="21"/>
                <w:szCs w:val="26"/>
                <w:rtl/>
              </w:rPr>
              <w:t>»</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w:t>
            </w:r>
          </w:p>
        </w:tc>
      </w:tr>
      <w:tr>
        <w:trPr>
          <w:cantSplit/>
        </w:trPr>
        <w:tc>
          <w:tcPr>
            <w:tcW w:w="3024" w:type="dxa"/>
            <w:vAlign w:val="top"/>
          </w:tcPr>
          <w:p>
            <w:pPr>
              <w:bidi/>
              <w:spacing w:after="0" w:line="240" w:lineRule="auto"/>
              <w:jc w:val="start"/>
            </w:pPr>
            <w:r>
              <w:rPr>
                <w:rFonts w:ascii="Times New Roman" w:hAnsi="Times New Roman" w:cs="Traditional Arabic" w:eastAsia="Traditional Arabic"/>
                <w:sz w:val="21"/>
                <w:szCs w:val="26"/>
                <w:rtl/>
              </w:rPr>
              <w:t xml:space="preserve">الغرفة الفيدرالية الإدارية، الدائرة </w:t>
            </w:r>
            <w:r>
              <w:rPr>
                <w:rFonts w:ascii="Times New Roman" w:hAnsi="Times New Roman" w:cs="Traditional Arabic" w:eastAsia="Traditional Arabic"/>
                <w:sz w:val="21"/>
                <w:szCs w:val="26"/>
                <w:lang w:val="en-US"/>
              </w:rPr>
              <w:t>IV</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ADC</w:t>
            </w:r>
            <w:r>
              <w:rPr>
                <w:rFonts w:ascii="Times New Roman" w:hAnsi="Times New Roman" w:cs="Traditional Arabic" w:eastAsia="Traditional Arabic"/>
                <w:sz w:val="21"/>
                <w:szCs w:val="26"/>
                <w:rtl/>
              </w:rPr>
              <w:t xml:space="preserve"> (صورة العذراء في قصر المحاكم)</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ألغت الاستئناف حكم الدرجة الأولى (25/11/2003)</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مقارنة بالحجاب في الفضاء العام</w:t>
            </w:r>
          </w:p>
        </w:tc>
      </w:tr>
      <w:tr>
        <w:trPr>
          <w:cantSplit/>
        </w:trPr>
        <w:tc>
          <w:tcPr>
            <w:tcW w:w="3024" w:type="dxa"/>
            <w:vAlign w:val="top"/>
          </w:tcPr>
          <w:p>
            <w:pPr>
              <w:bidi/>
              <w:spacing w:after="0" w:line="240" w:lineRule="auto"/>
              <w:jc w:val="start"/>
            </w:pPr>
            <w:r>
              <w:rPr>
                <w:rFonts w:ascii="Times New Roman" w:hAnsi="Times New Roman" w:cs="Traditional Arabic" w:eastAsia="Traditional Arabic"/>
                <w:sz w:val="21"/>
                <w:szCs w:val="26"/>
                <w:rtl/>
              </w:rPr>
              <w:t>قاضٍ مدني (</w:t>
            </w:r>
            <w:r>
              <w:rPr>
                <w:rFonts w:ascii="Times New Roman" w:hAnsi="Times New Roman" w:cs="Traditional Arabic" w:eastAsia="Traditional Arabic"/>
                <w:sz w:val="21"/>
                <w:szCs w:val="26"/>
                <w:lang w:val="en-US"/>
              </w:rPr>
              <w:t>Dávolos</w:t>
            </w:r>
            <w:r>
              <w:rPr>
                <w:rFonts w:ascii="Times New Roman" w:hAnsi="Times New Roman" w:cs="Traditional Arabic" w:eastAsia="Traditional Arabic"/>
                <w:sz w:val="21"/>
                <w:szCs w:val="26"/>
                <w:rtl/>
              </w:rPr>
              <w:t>)، دعوى زوجين يهوديين ضد مالكة رفضت تأجيرهما</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تمييز غير مثبت</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الإثبات في تمييز المسلم</w:t>
            </w:r>
          </w:p>
        </w:tc>
      </w:tr>
      <w:tr>
        <w:trPr>
          <w:cantSplit/>
        </w:trPr>
        <w:tc>
          <w:tcPr>
            <w:tcW w:w="3024" w:type="dxa"/>
            <w:vAlign w:val="top"/>
          </w:tcPr>
          <w:p>
            <w:pPr>
              <w:bidi/>
              <w:spacing w:after="0" w:line="240" w:lineRule="auto"/>
              <w:jc w:val="start"/>
            </w:pPr>
            <w:r>
              <w:rPr>
                <w:rFonts w:ascii="Times New Roman" w:hAnsi="Times New Roman" w:cs="Traditional Arabic" w:eastAsia="Traditional Arabic"/>
                <w:sz w:val="21"/>
                <w:szCs w:val="26"/>
                <w:rtl/>
              </w:rPr>
              <w:t xml:space="preserve">1961، قاضي الصلح </w:t>
            </w:r>
            <w:r>
              <w:rPr>
                <w:rFonts w:ascii="Times New Roman" w:hAnsi="Times New Roman" w:cs="Traditional Arabic" w:eastAsia="Traditional Arabic"/>
                <w:sz w:val="21"/>
                <w:szCs w:val="26"/>
                <w:lang w:val="en-US"/>
              </w:rPr>
              <w:t>Nari</w:t>
            </w:r>
            <w:r>
              <w:rPr>
                <w:rFonts w:ascii="Times New Roman" w:hAnsi="Times New Roman" w:cs="Traditional Arabic" w:eastAsia="Traditional Arabic"/>
                <w:sz w:val="21"/>
                <w:szCs w:val="26"/>
                <w:rtl/>
              </w:rPr>
              <w:t xml:space="preserve"> (مورون)</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رفع الصليب من مكتبه</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تاريخي</w:t>
            </w:r>
          </w:p>
        </w:tc>
      </w:tr>
    </w:tbl>
    <w:p>
      <w:pPr>
        <w:spacing w:after="80"/>
      </w:pPr>
    </w:p>
    <w:p>
      <w:pPr>
        <w:pStyle w:val="Heading3"/>
        <w:bidi/>
        <w:jc w:val="start"/>
      </w:pPr>
      <w:r>
        <w:rPr>
          <w:rFonts w:ascii="Times New Roman" w:hAnsi="Times New Roman" w:cs="Traditional Arabic" w:eastAsia="Traditional Arabic"/>
          <w:b/>
          <w:bCs/>
          <w:sz w:val="30"/>
          <w:szCs w:val="36"/>
          <w:rtl/>
        </w:rPr>
        <w:t>سادسًا: العمل والصلاة وحرية العبادة</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3024"/>
        <w:gridCol w:w="3024"/>
        <w:gridCol w:w="3024"/>
      </w:tblGrid>
      <w:tr>
        <w:trPr>
          <w:cantSplit/>
          <w:tblHeader/>
        </w:trPr>
        <w:tc>
          <w:tcPr>
            <w:tcW w:w="3024"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الحكم والمحكمة</w:t>
            </w:r>
          </w:p>
        </w:tc>
        <w:tc>
          <w:tcPr>
            <w:tcW w:w="3024"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الموضوع</w:t>
            </w:r>
          </w:p>
        </w:tc>
        <w:tc>
          <w:tcPr>
            <w:tcW w:w="3024"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الملاحظة</w:t>
            </w:r>
          </w:p>
        </w:tc>
      </w:tr>
      <w:tr>
        <w:trPr>
          <w:cantSplit/>
        </w:trPr>
        <w:tc>
          <w:tcPr>
            <w:tcW w:w="3024" w:type="dxa"/>
            <w:vAlign w:val="top"/>
          </w:tcPr>
          <w:p>
            <w:pPr>
              <w:bidi/>
              <w:spacing w:after="0" w:line="240" w:lineRule="auto"/>
              <w:jc w:val="start"/>
            </w:pPr>
            <w:r>
              <w:rPr>
                <w:rFonts w:ascii="Times New Roman" w:hAnsi="Times New Roman" w:cs="Traditional Arabic" w:eastAsia="Traditional Arabic"/>
                <w:sz w:val="21"/>
                <w:szCs w:val="26"/>
                <w:rtl/>
              </w:rPr>
              <w:t xml:space="preserve">المحكمة العليا لمقاطعة بوينس آيرس، </w:t>
            </w:r>
            <w:r>
              <w:rPr>
                <w:rFonts w:ascii="Times New Roman" w:hAnsi="Times New Roman" w:cs="Traditional Arabic" w:eastAsia="Traditional Arabic"/>
                <w:sz w:val="21"/>
                <w:szCs w:val="26"/>
                <w:lang w:val="en-US"/>
              </w:rPr>
              <w:t>L. 107.323</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Belotto</w:t>
            </w:r>
            <w:r>
              <w:rPr>
                <w:rFonts w:ascii="Times New Roman" w:hAnsi="Times New Roman" w:cs="Traditional Arabic" w:eastAsia="Traditional Arabic"/>
                <w:sz w:val="21"/>
                <w:szCs w:val="26"/>
                <w:rtl/>
              </w:rPr>
              <w:t>، 3/12/2014</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تعويض موظفة أدفنتستية عوقبت لتغيّبها يوم السبت</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«التكييف المعقول»؛ يُقاس للجمعة والأعياد والحجاب؛ التاريخ (3 أو 8/12/2014) [يحتاج تحققًا]</w:t>
            </w:r>
          </w:p>
        </w:tc>
      </w:tr>
      <w:tr>
        <w:trPr>
          <w:cantSplit/>
        </w:trPr>
        <w:tc>
          <w:tcPr>
            <w:tcW w:w="3024" w:type="dxa"/>
            <w:vAlign w:val="top"/>
          </w:tcPr>
          <w:p>
            <w:pPr>
              <w:bidi/>
              <w:spacing w:after="0" w:line="240" w:lineRule="auto"/>
              <w:jc w:val="start"/>
            </w:pPr>
            <w:r>
              <w:rPr>
                <w:rFonts w:ascii="Times New Roman" w:hAnsi="Times New Roman" w:cs="Traditional Arabic" w:eastAsia="Traditional Arabic"/>
                <w:sz w:val="21"/>
                <w:szCs w:val="26"/>
                <w:rtl/>
              </w:rPr>
              <w:t xml:space="preserve">المحكمة العليا للأمة، </w:t>
            </w:r>
            <w:r>
              <w:rPr>
                <w:rFonts w:ascii="Times New Roman" w:hAnsi="Times New Roman" w:cs="Traditional Arabic" w:eastAsia="Traditional Arabic"/>
                <w:sz w:val="19"/>
                <w:szCs w:val="26"/>
                <w:lang w:val="en-US"/>
              </w:rPr>
              <w:t>Rueda c/ Arzobispado de Salta</w:t>
            </w:r>
            <w:r>
              <w:rPr>
                <w:rFonts w:ascii="Times New Roman" w:hAnsi="Times New Roman" w:cs="Traditional Arabic" w:eastAsia="Traditional Arabic"/>
                <w:sz w:val="21"/>
                <w:szCs w:val="26"/>
                <w:rtl/>
              </w:rPr>
              <w:t>، 20/4/2023</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لا إلزام للأسقفية بتعديل سجل المعمودية؛ الفصل بين السجل الكنسي والمدني</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سجلات المساجد وعقود الزواج الدينية</w:t>
            </w:r>
          </w:p>
        </w:tc>
      </w:tr>
      <w:tr>
        <w:trPr>
          <w:cantSplit/>
        </w:trPr>
        <w:tc>
          <w:tcPr>
            <w:tcW w:w="3024" w:type="dxa"/>
            <w:vAlign w:val="top"/>
          </w:tcPr>
          <w:p>
            <w:pPr>
              <w:bidi/>
              <w:spacing w:after="0" w:line="240" w:lineRule="auto"/>
              <w:jc w:val="start"/>
            </w:pPr>
            <w:r>
              <w:rPr>
                <w:rFonts w:ascii="Times New Roman" w:hAnsi="Times New Roman" w:cs="Traditional Arabic" w:eastAsia="Traditional Arabic"/>
                <w:sz w:val="21"/>
                <w:szCs w:val="26"/>
                <w:rtl/>
              </w:rPr>
              <w:t xml:space="preserve">المحكمة العليا للأمة، </w:t>
            </w:r>
            <w:r>
              <w:rPr>
                <w:rFonts w:ascii="Times New Roman" w:hAnsi="Times New Roman" w:cs="Traditional Arabic" w:eastAsia="Traditional Arabic"/>
                <w:sz w:val="21"/>
                <w:szCs w:val="26"/>
                <w:lang w:val="en-US"/>
              </w:rPr>
              <w:t>Portillo</w:t>
            </w:r>
            <w:r>
              <w:rPr>
                <w:rFonts w:ascii="Times New Roman" w:hAnsi="Times New Roman" w:cs="Traditional Arabic" w:eastAsia="Traditional Arabic"/>
                <w:sz w:val="21"/>
                <w:szCs w:val="26"/>
                <w:rtl/>
              </w:rPr>
              <w:t xml:space="preserve">، 18/4/1989، </w:t>
            </w:r>
            <w:r>
              <w:rPr>
                <w:rFonts w:ascii="Times New Roman" w:hAnsi="Times New Roman" w:cs="Traditional Arabic" w:eastAsia="Traditional Arabic"/>
                <w:sz w:val="21"/>
                <w:szCs w:val="26"/>
                <w:lang w:val="en-US"/>
              </w:rPr>
              <w:t>Fallos 312:496</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الاعتراض الضميري على السلاح</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أساس دستوري لـ«الاستثناء الديني»</w:t>
            </w:r>
          </w:p>
        </w:tc>
      </w:tr>
      <w:tr>
        <w:trPr>
          <w:cantSplit/>
        </w:trPr>
        <w:tc>
          <w:tcPr>
            <w:tcW w:w="3024" w:type="dxa"/>
            <w:vAlign w:val="top"/>
          </w:tcPr>
          <w:p>
            <w:pPr>
              <w:bidi/>
              <w:spacing w:after="0" w:line="240" w:lineRule="auto"/>
              <w:jc w:val="start"/>
            </w:pPr>
            <w:r>
              <w:rPr>
                <w:rFonts w:ascii="Times New Roman" w:hAnsi="Times New Roman" w:cs="Traditional Arabic" w:eastAsia="Traditional Arabic"/>
                <w:sz w:val="21"/>
                <w:szCs w:val="26"/>
                <w:rtl/>
              </w:rPr>
              <w:t>محكمة العدل العليا بقرطبة، لائحة منع الجماعات ذات التلاعب النفسي</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حدود لسلطة الدولة في فحص المعتقدات</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التاريخ [يحتاج تحققًا]</w:t>
            </w:r>
          </w:p>
        </w:tc>
      </w:tr>
      <w:tr>
        <w:trPr>
          <w:cantSplit/>
        </w:trPr>
        <w:tc>
          <w:tcPr>
            <w:tcW w:w="3024" w:type="dxa"/>
            <w:vAlign w:val="top"/>
          </w:tcPr>
          <w:p>
            <w:pPr>
              <w:bidi/>
              <w:spacing w:after="0" w:line="240" w:lineRule="auto"/>
              <w:jc w:val="start"/>
            </w:pPr>
            <w:r>
              <w:rPr>
                <w:rFonts w:ascii="Times New Roman" w:hAnsi="Times New Roman" w:cs="Traditional Arabic" w:eastAsia="Traditional Arabic"/>
                <w:sz w:val="21"/>
                <w:szCs w:val="26"/>
                <w:rtl/>
              </w:rPr>
              <w:t>محكمة الطفولة والمراهقة والعنف الأسري رقم 4 بقرطبة</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تدابير حماية بالقانون 26.485</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لم يتأكد أن الطرفين مسلمان</w:t>
            </w:r>
          </w:p>
        </w:tc>
      </w:tr>
      <w:tr>
        <w:trPr>
          <w:cantSplit/>
        </w:trPr>
        <w:tc>
          <w:tcPr>
            <w:tcW w:w="3024" w:type="dxa"/>
            <w:vAlign w:val="top"/>
          </w:tcPr>
          <w:p>
            <w:pPr>
              <w:bidi/>
              <w:spacing w:after="0" w:line="240" w:lineRule="auto"/>
              <w:jc w:val="start"/>
            </w:pPr>
            <w:r>
              <w:rPr>
                <w:rFonts w:ascii="Times New Roman" w:hAnsi="Times New Roman" w:cs="Traditional Arabic" w:eastAsia="Traditional Arabic"/>
                <w:sz w:val="21"/>
                <w:szCs w:val="26"/>
                <w:rtl/>
              </w:rPr>
              <w:t>الغرفة المدنية القومية، «</w:t>
            </w:r>
            <w:r>
              <w:rPr>
                <w:rFonts w:ascii="Times New Roman" w:hAnsi="Times New Roman" w:cs="Traditional Arabic" w:eastAsia="Traditional Arabic"/>
                <w:sz w:val="19"/>
                <w:szCs w:val="26"/>
                <w:lang w:val="en-US"/>
              </w:rPr>
              <w:t>G. E. s/ cambio de nombre</w:t>
            </w:r>
            <w:r>
              <w:rPr>
                <w:rFonts w:ascii="Times New Roman" w:hAnsi="Times New Roman" w:cs="Traditional Arabic" w:eastAsia="Traditional Arabic"/>
                <w:sz w:val="21"/>
                <w:szCs w:val="26"/>
                <w:rtl/>
              </w:rPr>
              <w:t>»، 15/11/2024</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رفض تغيير الاسم لقناعة دينية (المادة 69)</w:t>
            </w:r>
          </w:p>
        </w:tc>
        <w:tc>
          <w:tcPr>
            <w:tcW w:w="3024" w:type="dxa"/>
            <w:vAlign w:val="top"/>
          </w:tcPr>
          <w:p>
            <w:pPr>
              <w:bidi/>
              <w:spacing w:after="0" w:line="240" w:lineRule="auto"/>
              <w:jc w:val="start"/>
            </w:pPr>
            <w:r>
              <w:rPr>
                <w:rFonts w:ascii="Times New Roman" w:hAnsi="Times New Roman" w:cs="Traditional Arabic" w:eastAsia="Traditional Arabic"/>
                <w:sz w:val="21"/>
                <w:szCs w:val="26"/>
                <w:rtl/>
              </w:rPr>
              <w:t>المسلم الجديد الذي يريد اسمًا إسلاميًا؛ القاعدة ضيقة</w:t>
            </w:r>
          </w:p>
        </w:tc>
      </w:tr>
    </w:tbl>
    <w:p>
      <w:pPr>
        <w:spacing w:after="80"/>
      </w:pPr>
    </w:p>
    <w:p>
      <w:pPr>
        <w:pStyle w:val="Heading3"/>
        <w:bidi/>
        <w:jc w:val="start"/>
      </w:pPr>
      <w:r>
        <w:rPr>
          <w:rFonts w:ascii="Times New Roman" w:hAnsi="Times New Roman" w:cs="Traditional Arabic" w:eastAsia="Traditional Arabic"/>
          <w:b/>
          <w:bCs/>
          <w:sz w:val="30"/>
          <w:szCs w:val="36"/>
          <w:rtl/>
        </w:rPr>
        <w:t>سابعًا: قرارات إدارية ووقائع غير قضائية</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[إداري] 2005: رفض السجل المدني تسليم بطاقة الهوية لرئيسة اتحاد المسلمات الأرجنتينيات لأن صورتها بالحجاب، وحُلّ الأمر بتدخل الوزير أنيبال فرنانديز (صحيفة صفحة/12).</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[إداري] قرار أمانة العبادة 107/2014: تفسير واجب التسجيل في سجل الأديان تفسيرًا معقولًا؛ والمرسوم 176/2025 بقرطبة يسمح للجماعات الدينية بالتسجيل بهويتها لا جمعيات مدنية.</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[إداري/تجاري] قرار وزارة الزراعة 28/2022 بإزالة قيد تصدير الكتف الكوشر؛ وشهادات الحلال (ماليزيا وسنغافورة والمغرب). لا حكم قضائي أرجنتيني على الذبح الشرعي.</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 xml:space="preserve">[واقعة] دفن </w:t>
      </w:r>
      <w:r>
        <w:rPr>
          <w:rFonts w:ascii="Times New Roman" w:hAnsi="Times New Roman" w:cs="Traditional Arabic" w:eastAsia="Traditional Arabic"/>
          <w:sz w:val="28"/>
          <w:szCs w:val="36"/>
          <w:lang w:val="en-US"/>
        </w:rPr>
        <w:t>Menem</w:t>
      </w:r>
      <w:r>
        <w:rPr>
          <w:rFonts w:ascii="Times New Roman" w:hAnsi="Times New Roman" w:cs="Traditional Arabic" w:eastAsia="Traditional Arabic"/>
          <w:sz w:val="28"/>
          <w:szCs w:val="36"/>
          <w:rtl/>
        </w:rPr>
        <w:t xml:space="preserve"> بمقبرة المسلمين في سان خوستو (2021) وتخريب مئة قبر؛ ومقارنة إسبانية (محكمة قرطاجنة). لا حكم أرجنتيني في الدفن.</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rtl/>
        </w:rPr>
        <w:t>القانون 27.399 (أيام غير عمل دينية): بلا رابط نص رسمي [يحتاج تحققًا].</w:t>
      </w:r>
    </w:p>
    <w:p>
      <w:pPr>
        <w:pStyle w:val="Heading3"/>
        <w:bidi/>
        <w:jc w:val="start"/>
      </w:pPr>
      <w:r>
        <w:rPr>
          <w:rFonts w:ascii="Times New Roman" w:hAnsi="Times New Roman" w:cs="Traditional Arabic" w:eastAsia="Traditional Arabic"/>
          <w:b/>
          <w:bCs/>
          <w:sz w:val="30"/>
          <w:szCs w:val="36"/>
          <w:rtl/>
        </w:rPr>
        <w:t>فجوات موثقة</w:t>
      </w:r>
    </w:p>
    <w:p>
      <w:pPr>
        <w:bidi/>
        <w:jc w:val="both"/>
      </w:pPr>
      <w:r>
        <w:rPr>
          <w:rFonts w:ascii="Times New Roman" w:hAnsi="Times New Roman" w:cs="Traditional Arabic" w:eastAsia="Traditional Arabic"/>
          <w:sz w:val="28"/>
          <w:szCs w:val="36"/>
          <w:rtl/>
        </w:rPr>
        <w:t xml:space="preserve">لم يظهر حكم أرجنتيني في: عقد زواج إسلامي أمام سلطة دينية وتسجيله؛ الطلاق بالإرادة المنفردة أو الخلع أو الفسخ القضائي الشرعي والاعتراف به؛ المهر وتنفيذه أو احتسابه في التعويض الاقتصادي (المادة 441)؛ الحجاب والنقاب (واقعة 2005 فقط)؛ الذبح الشرعي والدفن والميراث الإسلامي؛ الكفالة غير الحكم الجزائري؛ العنف الأسري لمسلمة (بتحفظ). [تحليل] الغياب لا يعني عدم الوجود، بل أن البحث العام لم يُظهره؛ يلزم فحص </w:t>
      </w:r>
      <w:r>
        <w:rPr>
          <w:rFonts w:ascii="Times New Roman" w:hAnsi="Times New Roman" w:cs="Traditional Arabic" w:eastAsia="Traditional Arabic"/>
          <w:sz w:val="28"/>
          <w:szCs w:val="36"/>
          <w:lang w:val="en-US"/>
        </w:rPr>
        <w:t>SAIJ</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elDial</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CIJ</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Fallos</w:t>
      </w:r>
      <w:r>
        <w:rPr>
          <w:rFonts w:ascii="Times New Roman" w:hAnsi="Times New Roman" w:cs="Traditional Arabic" w:eastAsia="Traditional Arabic"/>
          <w:sz w:val="28"/>
          <w:szCs w:val="36"/>
          <w:rtl/>
        </w:rPr>
        <w:t xml:space="preserve"> مباشرة.</w:t>
      </w:r>
    </w:p>
    <w:p>
      <w:pPr>
        <w:pStyle w:val="Heading3"/>
        <w:bidi/>
        <w:jc w:val="start"/>
      </w:pPr>
      <w:r>
        <w:rPr>
          <w:rFonts w:ascii="Times New Roman" w:hAnsi="Times New Roman" w:cs="Traditional Arabic" w:eastAsia="Traditional Arabic"/>
          <w:b/>
          <w:bCs/>
          <w:sz w:val="30"/>
          <w:szCs w:val="36"/>
          <w:rtl/>
        </w:rPr>
        <w:t>إشكاليات محتملة في المجتمع الأرجنتيني [تحليل، لا حكم]</w:t>
      </w:r>
    </w:p>
    <w:p>
      <w:pPr>
        <w:bidi/>
        <w:jc w:val="both"/>
      </w:pPr>
      <w:r>
        <w:rPr>
          <w:rFonts w:ascii="Times New Roman" w:hAnsi="Times New Roman" w:cs="Traditional Arabic" w:eastAsia="Traditional Arabic"/>
          <w:sz w:val="28"/>
          <w:szCs w:val="36"/>
          <w:rtl/>
        </w:rPr>
        <w:t xml:space="preserve">ازدواج الزواج مع تسجيل مدني لاحق بنية التعدد؛ زواج كامل الشكل في الخارج ثم الهجرة؛ ثلاثية </w:t>
      </w:r>
      <w:r>
        <w:rPr>
          <w:rFonts w:ascii="Times New Roman" w:hAnsi="Times New Roman" w:cs="Traditional Arabic" w:eastAsia="Traditional Arabic"/>
          <w:sz w:val="28"/>
          <w:szCs w:val="36"/>
          <w:lang w:val="en-US"/>
        </w:rPr>
        <w:t>Solá</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Ulloa</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Santa Coloma</w:t>
      </w:r>
      <w:r>
        <w:rPr>
          <w:rFonts w:ascii="Times New Roman" w:hAnsi="Times New Roman" w:cs="Traditional Arabic" w:eastAsia="Traditional Arabic"/>
          <w:sz w:val="28"/>
          <w:szCs w:val="36"/>
          <w:rtl/>
        </w:rPr>
        <w:t xml:space="preserve"> والنظام العام المتغيّر؛ اختلاف دين الوالدين وما بعد 2015؛ السفر بالولد والاختطاف (الأرجنتين طرف في لاهاي 1980 واتفاقية </w:t>
      </w:r>
      <w:r>
        <w:rPr>
          <w:rFonts w:ascii="Times New Roman" w:hAnsi="Times New Roman" w:cs="Traditional Arabic" w:eastAsia="Traditional Arabic"/>
          <w:sz w:val="28"/>
          <w:szCs w:val="36"/>
          <w:lang w:val="en-US"/>
        </w:rPr>
        <w:t>CIDIP IV</w:t>
      </w:r>
      <w:r>
        <w:rPr>
          <w:rFonts w:ascii="Times New Roman" w:hAnsi="Times New Roman" w:cs="Traditional Arabic" w:eastAsia="Traditional Arabic"/>
          <w:sz w:val="28"/>
          <w:szCs w:val="36"/>
          <w:rtl/>
        </w:rPr>
        <w:t xml:space="preserve"> وبلدان إسلامية كثيرة غير أطراف فتنكشف ثغرة الإرجاع)؛ العلاج الطبي والدين؛ التعليم الديني بين سالتا ومندوزا؛ العمل والأيام الدينية؛ الهوية الشكلية (بطاقة الهوية وتغيير الاسم)؛ من يمثل الجماعة أمام الدولة؛ الوصية والميراث الدوليان (المادة 2643 وما بعدها) [استنتاج]؛ والعنف الأسري والمبرر الديني.</w:t>
      </w:r>
    </w:p>
    <w:p>
      <w:pPr>
        <w:pStyle w:val="Heading2"/>
        <w:bidi/>
        <w:jc w:val="start"/>
      </w:pPr>
      <w:r>
        <w:rPr>
          <w:rFonts w:ascii="Times New Roman" w:hAnsi="Times New Roman" w:cs="Traditional Arabic" w:eastAsia="Traditional Arabic"/>
          <w:b/>
          <w:bCs/>
          <w:sz w:val="30"/>
          <w:szCs w:val="36"/>
          <w:rtl/>
        </w:rPr>
        <w:t>5.3 رسائل جامعية مشابهة (من تقرير «المنهجي»)</w:t>
      </w:r>
    </w:p>
    <w:p>
      <w:pPr>
        <w:bidi/>
        <w:jc w:val="both"/>
      </w:pPr>
      <w:r>
        <w:rPr>
          <w:rFonts w:ascii="Times New Roman" w:hAnsi="Times New Roman" w:cs="Traditional Arabic" w:eastAsia="Traditional Arabic"/>
          <w:sz w:val="28"/>
          <w:szCs w:val="36"/>
          <w:rtl/>
        </w:rPr>
        <w:t>اثنتان وعشرون رسالة: قُرئت واحدة (يسري إبراهيم) نصًا في الشاملة، والباقي من ملخصات بحث أو من فهارس. الخلاصة [استنتاج]: لا رسالة تجمع الفقه المقارن بقانون أسرة في أمريكا اللاتينية؛ أقرب ما وُجد غرغوط (فرنسا) وباكينكولر (إسبانيا والغرب).</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816"/>
        <w:gridCol w:w="4263"/>
        <w:gridCol w:w="2903"/>
        <w:gridCol w:w="1088"/>
      </w:tblGrid>
      <w:tr>
        <w:trPr>
          <w:cantSplit/>
          <w:tblHeader/>
        </w:trPr>
        <w:tc>
          <w:tcPr>
            <w:tcW w:w="81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الترتيب</w:t>
            </w:r>
          </w:p>
        </w:tc>
        <w:tc>
          <w:tcPr>
            <w:tcW w:w="4263"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الرسالة</w:t>
            </w:r>
          </w:p>
        </w:tc>
        <w:tc>
          <w:tcPr>
            <w:tcW w:w="2903"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الجهة والسنة</w:t>
            </w:r>
          </w:p>
        </w:tc>
        <w:tc>
          <w:tcPr>
            <w:tcW w:w="1088"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اطلاع</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4263" w:type="dxa"/>
            <w:vAlign w:val="top"/>
          </w:tcPr>
          <w:p>
            <w:pPr>
              <w:bidi/>
              <w:spacing w:after="0" w:line="240" w:lineRule="auto"/>
              <w:jc w:val="start"/>
            </w:pPr>
            <w:r>
              <w:rPr>
                <w:rFonts w:ascii="Times New Roman" w:hAnsi="Times New Roman" w:cs="Traditional Arabic" w:eastAsia="Traditional Arabic"/>
                <w:sz w:val="21"/>
                <w:szCs w:val="26"/>
                <w:rtl/>
              </w:rPr>
              <w:t>محمد يسري إبراهيم، «فقه النوازل للأقليات المسلمة تأصيلًا وتطبيقًا»</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دكتوراه، كلية الشريعة والقانون، جامعة الأزهر</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قرأها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4263" w:type="dxa"/>
            <w:vAlign w:val="top"/>
          </w:tcPr>
          <w:p>
            <w:pPr>
              <w:bidi/>
              <w:spacing w:after="0" w:line="240" w:lineRule="auto"/>
              <w:jc w:val="start"/>
            </w:pPr>
            <w:r>
              <w:rPr>
                <w:rFonts w:ascii="Times New Roman" w:hAnsi="Times New Roman" w:cs="Traditional Arabic" w:eastAsia="Traditional Arabic"/>
                <w:sz w:val="21"/>
                <w:szCs w:val="26"/>
                <w:rtl/>
              </w:rPr>
              <w:t>محمد غرغوط، «مسائل الأقليات المسلمة في باب النكاح: دراسة فقهية مقارنة»</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جامعة الوادي، الجزائر، 2022؛ المشرف: عبد القادر مهاوات</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ملخص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4263" w:type="dxa"/>
            <w:vAlign w:val="top"/>
          </w:tcPr>
          <w:p>
            <w:pPr>
              <w:bidi/>
              <w:spacing w:after="0" w:line="240" w:lineRule="auto"/>
              <w:jc w:val="start"/>
            </w:pPr>
            <w:r>
              <w:rPr>
                <w:rFonts w:ascii="Times New Roman" w:hAnsi="Times New Roman" w:cs="Traditional Arabic" w:eastAsia="Traditional Arabic"/>
                <w:sz w:val="21"/>
                <w:szCs w:val="26"/>
                <w:rtl/>
              </w:rPr>
              <w:t>مباركي نور الدين، «اعتبار المقاصد في فقه الأقليات المسلمة»</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جامعة الوادي</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ملخص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4263" w:type="dxa"/>
            <w:vAlign w:val="top"/>
          </w:tcPr>
          <w:p>
            <w:pPr>
              <w:bidi/>
              <w:spacing w:after="0" w:line="240" w:lineRule="auto"/>
              <w:jc w:val="start"/>
            </w:pPr>
            <w:r>
              <w:rPr>
                <w:rFonts w:ascii="Times New Roman" w:hAnsi="Times New Roman" w:cs="Traditional Arabic" w:eastAsia="Traditional Arabic"/>
                <w:sz w:val="21"/>
                <w:szCs w:val="26"/>
                <w:rtl/>
              </w:rPr>
              <w:t>«الاجتهاد في نوازل فقه المهجر: المجلس الأوروبي للإفتاء والبحوث نموذجًا»</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دكتوراه، مراكش، 2020/2021</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ملخص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5</w:t>
            </w:r>
          </w:p>
        </w:tc>
        <w:tc>
          <w:tcPr>
            <w:tcW w:w="4263" w:type="dxa"/>
            <w:vAlign w:val="top"/>
          </w:tcPr>
          <w:p>
            <w:pPr>
              <w:bidi/>
              <w:spacing w:after="0" w:line="240" w:lineRule="auto"/>
              <w:jc w:val="start"/>
            </w:pPr>
            <w:r>
              <w:rPr>
                <w:rFonts w:ascii="Times New Roman" w:hAnsi="Times New Roman" w:cs="Traditional Arabic" w:eastAsia="Traditional Arabic"/>
                <w:sz w:val="21"/>
                <w:szCs w:val="26"/>
                <w:rtl/>
              </w:rPr>
              <w:t>«الأقليات المسلمة والفقه المتعلق بها بين إشكالية التأصيل الشرعي ومراعاة مصلحة الدعوة»</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جامعة باتنة</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ملخص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6</w:t>
            </w:r>
          </w:p>
        </w:tc>
        <w:tc>
          <w:tcPr>
            <w:tcW w:w="4263" w:type="dxa"/>
            <w:vAlign w:val="top"/>
          </w:tcPr>
          <w:p>
            <w:pPr>
              <w:bidi/>
              <w:spacing w:after="0" w:line="240" w:lineRule="auto"/>
              <w:jc w:val="start"/>
            </w:pPr>
            <w:r>
              <w:rPr>
                <w:rFonts w:ascii="Times New Roman" w:hAnsi="Times New Roman" w:cs="Traditional Arabic" w:eastAsia="Traditional Arabic"/>
                <w:sz w:val="21"/>
                <w:szCs w:val="26"/>
                <w:rtl/>
              </w:rPr>
              <w:t>فوزي منصور الشاوش، «فقه الأقليات المسلمة في مسائل الأحوال الشخصية»</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ماجستير، جامعة المدينة العالمية</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عنوان</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7</w:t>
            </w:r>
          </w:p>
        </w:tc>
        <w:tc>
          <w:tcPr>
            <w:tcW w:w="4263" w:type="dxa"/>
            <w:vAlign w:val="top"/>
          </w:tcPr>
          <w:p>
            <w:pPr>
              <w:bidi/>
              <w:spacing w:after="0" w:line="240" w:lineRule="auto"/>
              <w:jc w:val="start"/>
            </w:pPr>
            <w:r>
              <w:rPr>
                <w:rFonts w:ascii="Times New Roman" w:hAnsi="Times New Roman" w:cs="Traditional Arabic" w:eastAsia="Traditional Arabic"/>
                <w:sz w:val="21"/>
                <w:szCs w:val="26"/>
                <w:rtl/>
              </w:rPr>
              <w:t>سالم الرافعي، «أحكام الأحوال الشخصية للمسلمين في الغرب»</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دار ابن حزم 2002 (بواسطة يسري)</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عنوان</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8</w:t>
            </w:r>
          </w:p>
        </w:tc>
        <w:tc>
          <w:tcPr>
            <w:tcW w:w="4263" w:type="dxa"/>
            <w:vAlign w:val="top"/>
          </w:tcPr>
          <w:p>
            <w:pPr>
              <w:bidi/>
              <w:spacing w:after="0" w:line="240" w:lineRule="auto"/>
              <w:jc w:val="start"/>
            </w:pPr>
            <w:r>
              <w:rPr>
                <w:rFonts w:ascii="Times New Roman" w:hAnsi="Times New Roman" w:cs="Traditional Arabic" w:eastAsia="Traditional Arabic"/>
                <w:sz w:val="21"/>
                <w:szCs w:val="26"/>
                <w:rtl/>
              </w:rPr>
              <w:t>عبد الرحمن البرزنجي، «فقه الأسرة المسلمة ونوازلها في الغرب»</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دار المحدثين 2008 (بواسطة)</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عنوان</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9</w:t>
            </w:r>
          </w:p>
        </w:tc>
        <w:tc>
          <w:tcPr>
            <w:tcW w:w="4263" w:type="dxa"/>
            <w:vAlign w:val="top"/>
          </w:tcPr>
          <w:p>
            <w:pPr>
              <w:bidi/>
              <w:spacing w:after="0" w:line="240" w:lineRule="auto"/>
              <w:jc w:val="start"/>
            </w:pPr>
            <w:r>
              <w:rPr>
                <w:rFonts w:ascii="Times New Roman" w:hAnsi="Times New Roman" w:cs="Traditional Arabic" w:eastAsia="Traditional Arabic"/>
                <w:sz w:val="21"/>
                <w:szCs w:val="26"/>
                <w:rtl/>
              </w:rPr>
              <w:t>يوسف الجبر، «الأحكام الفقهية لما يعرض للمسلم المقيم في دار الكفر»</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المعهد العالي للقضاء 1421هـ (بواسطة)</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عنوان</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10</w:t>
            </w:r>
          </w:p>
        </w:tc>
        <w:tc>
          <w:tcPr>
            <w:tcW w:w="4263" w:type="dxa"/>
            <w:vAlign w:val="top"/>
          </w:tcPr>
          <w:p>
            <w:pPr>
              <w:bidi/>
              <w:spacing w:after="0" w:line="240" w:lineRule="auto"/>
              <w:jc w:val="start"/>
            </w:pPr>
            <w:r>
              <w:rPr>
                <w:rFonts w:ascii="Times New Roman" w:hAnsi="Times New Roman" w:cs="Traditional Arabic" w:eastAsia="Traditional Arabic"/>
                <w:sz w:val="21"/>
                <w:szCs w:val="26"/>
                <w:rtl/>
              </w:rPr>
              <w:t>فلة زردومي، «فقه السياسة الشرعية للأقليات المسلمة»</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ماجستير، باتنة 2006 (بواسطة)</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عنوان</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11</w:t>
            </w:r>
          </w:p>
        </w:tc>
        <w:tc>
          <w:tcPr>
            <w:tcW w:w="4263" w:type="dxa"/>
            <w:vAlign w:val="top"/>
          </w:tcPr>
          <w:p>
            <w:pPr>
              <w:bidi/>
              <w:spacing w:after="0" w:line="240" w:lineRule="auto"/>
              <w:jc w:val="start"/>
            </w:pPr>
            <w:r>
              <w:rPr>
                <w:rFonts w:ascii="Times New Roman" w:hAnsi="Times New Roman" w:cs="Traditional Arabic" w:eastAsia="Traditional Arabic"/>
                <w:sz w:val="21"/>
                <w:szCs w:val="26"/>
                <w:rtl/>
              </w:rPr>
              <w:t>خالد عبد القادر، «فقه الأقليات المسلمة»</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كلية الأوزاعي، لبنان (بواسطة)</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عنوان</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12</w:t>
            </w:r>
          </w:p>
        </w:tc>
        <w:tc>
          <w:tcPr>
            <w:tcW w:w="4263" w:type="dxa"/>
            <w:vAlign w:val="top"/>
          </w:tcPr>
          <w:p>
            <w:pPr>
              <w:bidi/>
              <w:spacing w:after="0" w:line="240" w:lineRule="auto"/>
              <w:jc w:val="start"/>
            </w:pPr>
            <w:r>
              <w:rPr>
                <w:rFonts w:ascii="Times New Roman" w:hAnsi="Times New Roman" w:cs="Traditional Arabic" w:eastAsia="Traditional Arabic"/>
                <w:sz w:val="21"/>
                <w:szCs w:val="26"/>
                <w:lang w:val="en-US"/>
              </w:rPr>
              <w:t>Samia Bano</w:t>
            </w:r>
            <w:r>
              <w:rPr>
                <w:rFonts w:ascii="Times New Roman" w:hAnsi="Times New Roman" w:cs="Traditional Arabic" w:eastAsia="Traditional Arabic"/>
                <w:sz w:val="21"/>
                <w:szCs w:val="26"/>
                <w:rtl/>
              </w:rPr>
              <w:t>، الشريعة والمسلمة الجنوب آسيوية في بريطانيا</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 xml:space="preserve">دكتوراه، </w:t>
            </w:r>
            <w:r>
              <w:rPr>
                <w:rFonts w:ascii="Times New Roman" w:hAnsi="Times New Roman" w:cs="Traditional Arabic" w:eastAsia="Traditional Arabic"/>
                <w:sz w:val="21"/>
                <w:szCs w:val="26"/>
                <w:lang w:val="en-US"/>
              </w:rPr>
              <w:t>Warwick 2004</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ملخص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13</w:t>
            </w:r>
          </w:p>
        </w:tc>
        <w:tc>
          <w:tcPr>
            <w:tcW w:w="4263" w:type="dxa"/>
            <w:vAlign w:val="top"/>
          </w:tcPr>
          <w:p>
            <w:pPr>
              <w:bidi/>
              <w:spacing w:after="0" w:line="240" w:lineRule="auto"/>
              <w:jc w:val="start"/>
            </w:pPr>
            <w:r>
              <w:rPr>
                <w:rFonts w:ascii="Times New Roman" w:hAnsi="Times New Roman" w:cs="Traditional Arabic" w:eastAsia="Traditional Arabic"/>
                <w:sz w:val="21"/>
                <w:szCs w:val="26"/>
                <w:lang w:val="en-US"/>
              </w:rPr>
              <w:t>Alexandre Caeiro</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i/>
                <w:iCs/>
                <w:sz w:val="21"/>
                <w:szCs w:val="26"/>
                <w:lang w:val="en-US"/>
              </w:rPr>
              <w:t>Fatwas for European Muslims</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 xml:space="preserve">دكتوراه، </w:t>
            </w:r>
            <w:r>
              <w:rPr>
                <w:rFonts w:ascii="Times New Roman" w:hAnsi="Times New Roman" w:cs="Traditional Arabic" w:eastAsia="Traditional Arabic"/>
                <w:sz w:val="21"/>
                <w:szCs w:val="26"/>
                <w:lang w:val="en-US"/>
              </w:rPr>
              <w:t>Utrecht 2011</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ملخص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14</w:t>
            </w:r>
          </w:p>
        </w:tc>
        <w:tc>
          <w:tcPr>
            <w:tcW w:w="4263" w:type="dxa"/>
            <w:vAlign w:val="top"/>
          </w:tcPr>
          <w:p>
            <w:pPr>
              <w:bidi/>
              <w:spacing w:after="0" w:line="240" w:lineRule="auto"/>
              <w:jc w:val="start"/>
            </w:pPr>
            <w:r>
              <w:rPr>
                <w:rFonts w:ascii="Times New Roman" w:hAnsi="Times New Roman" w:cs="Traditional Arabic" w:eastAsia="Traditional Arabic"/>
                <w:sz w:val="21"/>
                <w:szCs w:val="26"/>
                <w:lang w:val="en-US"/>
              </w:rPr>
              <w:t>Fouzia Azzouz</w:t>
            </w:r>
            <w:r>
              <w:rPr>
                <w:rFonts w:ascii="Times New Roman" w:hAnsi="Times New Roman" w:cs="Traditional Arabic" w:eastAsia="Traditional Arabic"/>
                <w:sz w:val="21"/>
                <w:szCs w:val="26"/>
                <w:rtl/>
              </w:rPr>
              <w:t>، الزواج والطلاق المسلمان في بريطانيا</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 xml:space="preserve">دكتوراه، </w:t>
            </w:r>
            <w:r>
              <w:rPr>
                <w:rFonts w:ascii="Times New Roman" w:hAnsi="Times New Roman" w:cs="Traditional Arabic" w:eastAsia="Traditional Arabic"/>
                <w:sz w:val="21"/>
                <w:szCs w:val="26"/>
                <w:lang w:val="en-US"/>
              </w:rPr>
              <w:t>Bristol</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ملخص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15</w:t>
            </w:r>
          </w:p>
        </w:tc>
        <w:tc>
          <w:tcPr>
            <w:tcW w:w="4263" w:type="dxa"/>
            <w:vAlign w:val="top"/>
          </w:tcPr>
          <w:p>
            <w:pPr>
              <w:bidi/>
              <w:spacing w:after="0" w:line="240" w:lineRule="auto"/>
              <w:jc w:val="start"/>
            </w:pPr>
            <w:r>
              <w:rPr>
                <w:rFonts w:ascii="Times New Roman" w:hAnsi="Times New Roman" w:cs="Traditional Arabic" w:eastAsia="Traditional Arabic"/>
                <w:sz w:val="21"/>
                <w:szCs w:val="26"/>
                <w:lang w:val="en-US"/>
              </w:rPr>
              <w:t>Islam Uddin</w:t>
            </w:r>
            <w:r>
              <w:rPr>
                <w:rFonts w:ascii="Times New Roman" w:hAnsi="Times New Roman" w:cs="Traditional Arabic" w:eastAsia="Traditional Arabic"/>
                <w:sz w:val="21"/>
                <w:szCs w:val="26"/>
                <w:rtl/>
              </w:rPr>
              <w:t>، قانون الأسرة المسلم: نساء بنغلاديشيات بريطانيات والطلاق</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 xml:space="preserve">دكتوراه، </w:t>
            </w:r>
            <w:r>
              <w:rPr>
                <w:rFonts w:ascii="Times New Roman" w:hAnsi="Times New Roman" w:cs="Traditional Arabic" w:eastAsia="Traditional Arabic"/>
                <w:sz w:val="21"/>
                <w:szCs w:val="26"/>
                <w:lang w:val="en-US"/>
              </w:rPr>
              <w:t>Middlesex 2018</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ملخص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16</w:t>
            </w:r>
          </w:p>
        </w:tc>
        <w:tc>
          <w:tcPr>
            <w:tcW w:w="4263" w:type="dxa"/>
            <w:vAlign w:val="top"/>
          </w:tcPr>
          <w:p>
            <w:pPr>
              <w:bidi/>
              <w:spacing w:after="0" w:line="240" w:lineRule="auto"/>
              <w:jc w:val="start"/>
            </w:pPr>
            <w:r>
              <w:rPr>
                <w:rFonts w:ascii="Times New Roman" w:hAnsi="Times New Roman" w:cs="Traditional Arabic" w:eastAsia="Traditional Arabic"/>
                <w:sz w:val="21"/>
                <w:szCs w:val="26"/>
                <w:lang w:val="en-US"/>
              </w:rPr>
              <w:t>Adaku Ezerioha</w:t>
            </w:r>
            <w:r>
              <w:rPr>
                <w:rFonts w:ascii="Times New Roman" w:hAnsi="Times New Roman" w:cs="Traditional Arabic" w:eastAsia="Traditional Arabic"/>
                <w:sz w:val="21"/>
                <w:szCs w:val="26"/>
                <w:rtl/>
              </w:rPr>
              <w:t>، الزواج الإسلامي غير المسجل في بريطانيا</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 xml:space="preserve">دكتوراه، </w:t>
            </w:r>
            <w:r>
              <w:rPr>
                <w:rFonts w:ascii="Times New Roman" w:hAnsi="Times New Roman" w:cs="Traditional Arabic" w:eastAsia="Traditional Arabic"/>
                <w:sz w:val="21"/>
                <w:szCs w:val="26"/>
                <w:lang w:val="en-US"/>
              </w:rPr>
              <w:t>Staffordshire 2023</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ملخص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17</w:t>
            </w:r>
          </w:p>
        </w:tc>
        <w:tc>
          <w:tcPr>
            <w:tcW w:w="4263" w:type="dxa"/>
            <w:vAlign w:val="top"/>
          </w:tcPr>
          <w:p>
            <w:pPr>
              <w:bidi/>
              <w:spacing w:after="0" w:line="240" w:lineRule="auto"/>
              <w:jc w:val="start"/>
            </w:pPr>
            <w:r>
              <w:rPr>
                <w:rFonts w:ascii="Times New Roman" w:hAnsi="Times New Roman" w:cs="Traditional Arabic" w:eastAsia="Traditional Arabic"/>
                <w:sz w:val="21"/>
                <w:szCs w:val="26"/>
                <w:lang w:val="en-US"/>
              </w:rPr>
              <w:t>Sevak Manjikian</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i/>
                <w:iCs/>
                <w:sz w:val="21"/>
                <w:szCs w:val="26"/>
                <w:lang w:val="en-US"/>
              </w:rPr>
              <w:t>Islamic Law in Canada</w:t>
            </w:r>
          </w:p>
        </w:tc>
        <w:tc>
          <w:tcPr>
            <w:tcW w:w="2903" w:type="dxa"/>
            <w:vAlign w:val="top"/>
          </w:tcPr>
          <w:p>
            <w:pPr>
              <w:bidi/>
              <w:spacing w:after="0" w:line="240" w:lineRule="auto"/>
              <w:jc w:val="start"/>
            </w:pPr>
            <w:r>
              <w:rPr>
                <w:rFonts w:ascii="Times New Roman" w:hAnsi="Times New Roman" w:cs="Traditional Arabic" w:eastAsia="Traditional Arabic"/>
                <w:sz w:val="21"/>
                <w:szCs w:val="26"/>
                <w:lang w:val="en-US"/>
              </w:rPr>
              <w:t>McGill</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ملخص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18</w:t>
            </w:r>
          </w:p>
        </w:tc>
        <w:tc>
          <w:tcPr>
            <w:tcW w:w="4263" w:type="dxa"/>
            <w:vAlign w:val="top"/>
          </w:tcPr>
          <w:p>
            <w:pPr>
              <w:bidi/>
              <w:spacing w:after="0" w:line="240" w:lineRule="auto"/>
              <w:jc w:val="start"/>
            </w:pPr>
            <w:r>
              <w:rPr>
                <w:rFonts w:ascii="Times New Roman" w:hAnsi="Times New Roman" w:cs="Traditional Arabic" w:eastAsia="Traditional Arabic"/>
                <w:sz w:val="21"/>
                <w:szCs w:val="26"/>
                <w:rtl/>
              </w:rPr>
              <w:t xml:space="preserve">أطروحة </w:t>
            </w:r>
            <w:r>
              <w:rPr>
                <w:rFonts w:ascii="Times New Roman" w:hAnsi="Times New Roman" w:cs="Traditional Arabic" w:eastAsia="Traditional Arabic"/>
                <w:sz w:val="21"/>
                <w:szCs w:val="26"/>
                <w:lang w:val="en-US"/>
              </w:rPr>
              <w:t>McGill</w:t>
            </w:r>
            <w:r>
              <w:rPr>
                <w:rFonts w:ascii="Times New Roman" w:hAnsi="Times New Roman" w:cs="Traditional Arabic" w:eastAsia="Traditional Arabic"/>
                <w:sz w:val="21"/>
                <w:szCs w:val="26"/>
                <w:rtl/>
              </w:rPr>
              <w:t xml:space="preserve"> في التحكيم الديني بأونتاريو بعد 2006</w:t>
            </w:r>
          </w:p>
        </w:tc>
        <w:tc>
          <w:tcPr>
            <w:tcW w:w="2903" w:type="dxa"/>
            <w:vAlign w:val="top"/>
          </w:tcPr>
          <w:p>
            <w:pPr>
              <w:bidi/>
              <w:spacing w:after="0" w:line="240" w:lineRule="auto"/>
              <w:jc w:val="start"/>
            </w:pPr>
            <w:r>
              <w:rPr>
                <w:rFonts w:ascii="Times New Roman" w:hAnsi="Times New Roman" w:cs="Traditional Arabic" w:eastAsia="Traditional Arabic"/>
                <w:sz w:val="21"/>
                <w:szCs w:val="26"/>
                <w:lang w:val="en-US"/>
              </w:rPr>
              <w:t>McGill</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ملخص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19</w:t>
            </w:r>
          </w:p>
        </w:tc>
        <w:tc>
          <w:tcPr>
            <w:tcW w:w="4263" w:type="dxa"/>
            <w:vAlign w:val="top"/>
          </w:tcPr>
          <w:p>
            <w:pPr>
              <w:bidi/>
              <w:spacing w:after="0" w:line="240" w:lineRule="auto"/>
              <w:jc w:val="start"/>
            </w:pPr>
            <w:r>
              <w:rPr>
                <w:rFonts w:ascii="Times New Roman" w:hAnsi="Times New Roman" w:cs="Traditional Arabic" w:eastAsia="Traditional Arabic"/>
                <w:sz w:val="21"/>
                <w:szCs w:val="26"/>
                <w:lang w:val="en-US"/>
              </w:rPr>
              <w:t>Christian Backenköhler Casajús</w:t>
            </w:r>
            <w:r>
              <w:rPr>
                <w:rFonts w:ascii="Times New Roman" w:hAnsi="Times New Roman" w:cs="Traditional Arabic" w:eastAsia="Traditional Arabic"/>
                <w:sz w:val="21"/>
                <w:szCs w:val="26"/>
                <w:rtl/>
              </w:rPr>
              <w:t>، الشريعة في الغرب والتعددية القانونية</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 xml:space="preserve">دكتوراه، </w:t>
            </w:r>
            <w:r>
              <w:rPr>
                <w:rFonts w:ascii="Times New Roman" w:hAnsi="Times New Roman" w:cs="Traditional Arabic" w:eastAsia="Traditional Arabic"/>
                <w:sz w:val="21"/>
                <w:szCs w:val="26"/>
                <w:lang w:val="en-US"/>
              </w:rPr>
              <w:t>Universidad Autónoma de Madrid</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ملخص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20</w:t>
            </w:r>
          </w:p>
        </w:tc>
        <w:tc>
          <w:tcPr>
            <w:tcW w:w="4263" w:type="dxa"/>
            <w:vAlign w:val="top"/>
          </w:tcPr>
          <w:p>
            <w:pPr>
              <w:bidi/>
              <w:spacing w:after="0" w:line="240" w:lineRule="auto"/>
              <w:jc w:val="start"/>
            </w:pPr>
            <w:r>
              <w:rPr>
                <w:rFonts w:ascii="Times New Roman" w:hAnsi="Times New Roman" w:cs="Traditional Arabic" w:eastAsia="Traditional Arabic"/>
                <w:sz w:val="21"/>
                <w:szCs w:val="26"/>
                <w:lang w:val="en-US"/>
              </w:rPr>
              <w:t>Nagore Embeita Izaguirre</w:t>
            </w:r>
            <w:r>
              <w:rPr>
                <w:rFonts w:ascii="Times New Roman" w:hAnsi="Times New Roman" w:cs="Traditional Arabic" w:eastAsia="Traditional Arabic"/>
                <w:sz w:val="21"/>
                <w:szCs w:val="26"/>
                <w:rtl/>
              </w:rPr>
              <w:t>، الطلاق الأحادي والتعدد والنظام العام</w:t>
            </w:r>
          </w:p>
        </w:tc>
        <w:tc>
          <w:tcPr>
            <w:tcW w:w="2903" w:type="dxa"/>
            <w:vAlign w:val="top"/>
          </w:tcPr>
          <w:p>
            <w:pPr>
              <w:bidi/>
              <w:spacing w:after="0" w:line="240" w:lineRule="auto"/>
              <w:jc w:val="start"/>
            </w:pPr>
            <w:r>
              <w:rPr>
                <w:rFonts w:ascii="Times New Roman" w:hAnsi="Times New Roman" w:cs="Traditional Arabic" w:eastAsia="Traditional Arabic"/>
                <w:sz w:val="19"/>
                <w:szCs w:val="26"/>
                <w:lang w:val="en-US"/>
              </w:rPr>
              <w:t>UPV/EHU</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ملخص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21</w:t>
            </w:r>
          </w:p>
        </w:tc>
        <w:tc>
          <w:tcPr>
            <w:tcW w:w="4263" w:type="dxa"/>
            <w:vAlign w:val="top"/>
          </w:tcPr>
          <w:p>
            <w:pPr>
              <w:bidi/>
              <w:spacing w:after="0" w:line="240" w:lineRule="auto"/>
              <w:jc w:val="start"/>
            </w:pPr>
            <w:r>
              <w:rPr>
                <w:rFonts w:ascii="Times New Roman" w:hAnsi="Times New Roman" w:cs="Traditional Arabic" w:eastAsia="Traditional Arabic"/>
                <w:sz w:val="21"/>
                <w:szCs w:val="26"/>
                <w:lang w:val="en-US"/>
              </w:rPr>
              <w:t>Mayra Valcarcel</w:t>
            </w:r>
            <w:r>
              <w:rPr>
                <w:rFonts w:ascii="Times New Roman" w:hAnsi="Times New Roman" w:cs="Traditional Arabic" w:eastAsia="Traditional Arabic"/>
                <w:sz w:val="21"/>
                <w:szCs w:val="26"/>
                <w:rtl/>
              </w:rPr>
              <w:t>، «</w:t>
            </w:r>
            <w:r>
              <w:rPr>
                <w:rFonts w:ascii="Times New Roman" w:hAnsi="Times New Roman" w:cs="Traditional Arabic" w:eastAsia="Traditional Arabic"/>
                <w:sz w:val="21"/>
                <w:szCs w:val="26"/>
                <w:lang w:val="en-US"/>
              </w:rPr>
              <w:t>Allah sabe más</w:t>
            </w:r>
            <w:r>
              <w:rPr>
                <w:rFonts w:ascii="Times New Roman" w:hAnsi="Times New Roman" w:cs="Traditional Arabic" w:eastAsia="Traditional Arabic"/>
                <w:sz w:val="21"/>
                <w:szCs w:val="26"/>
                <w:rtl/>
              </w:rPr>
              <w:t>»</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 xml:space="preserve">دكتوراه، </w:t>
            </w:r>
            <w:r>
              <w:rPr>
                <w:rFonts w:ascii="Times New Roman" w:hAnsi="Times New Roman" w:cs="Traditional Arabic" w:eastAsia="Traditional Arabic"/>
                <w:sz w:val="21"/>
                <w:szCs w:val="26"/>
                <w:lang w:val="en-US"/>
              </w:rPr>
              <w:t>UBA 2021</w:t>
            </w:r>
            <w:r>
              <w:rPr>
                <w:rFonts w:ascii="Times New Roman" w:hAnsi="Times New Roman" w:cs="Traditional Arabic" w:eastAsia="Traditional Arabic"/>
                <w:sz w:val="21"/>
                <w:szCs w:val="26"/>
                <w:rtl/>
              </w:rPr>
              <w:t xml:space="preserve"> (أنثروبولوجيا)</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ملخص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22</w:t>
            </w:r>
          </w:p>
        </w:tc>
        <w:tc>
          <w:tcPr>
            <w:tcW w:w="4263" w:type="dxa"/>
            <w:vAlign w:val="top"/>
          </w:tcPr>
          <w:p>
            <w:pPr>
              <w:bidi/>
              <w:spacing w:after="0" w:line="240" w:lineRule="auto"/>
              <w:jc w:val="start"/>
            </w:pPr>
            <w:r>
              <w:rPr>
                <w:rFonts w:ascii="Times New Roman" w:hAnsi="Times New Roman" w:cs="Traditional Arabic" w:eastAsia="Traditional Arabic"/>
                <w:sz w:val="21"/>
                <w:szCs w:val="26"/>
                <w:lang w:val="en-US"/>
              </w:rPr>
              <w:t>Juliana Venditti</w:t>
            </w:r>
            <w:r>
              <w:rPr>
                <w:rFonts w:ascii="Times New Roman" w:hAnsi="Times New Roman" w:cs="Traditional Arabic" w:eastAsia="Traditional Arabic"/>
                <w:sz w:val="21"/>
                <w:szCs w:val="26"/>
                <w:rtl/>
              </w:rPr>
              <w:t>، «</w:t>
            </w:r>
            <w:r>
              <w:rPr>
                <w:rFonts w:ascii="Times New Roman" w:hAnsi="Times New Roman" w:cs="Traditional Arabic" w:eastAsia="Traditional Arabic"/>
                <w:sz w:val="21"/>
                <w:szCs w:val="26"/>
                <w:lang w:val="en-US"/>
              </w:rPr>
              <w:t>Religión, familia y relaciones de género</w:t>
            </w:r>
            <w:r>
              <w:rPr>
                <w:rFonts w:ascii="Times New Roman" w:hAnsi="Times New Roman" w:cs="Traditional Arabic" w:eastAsia="Traditional Arabic"/>
                <w:sz w:val="21"/>
                <w:szCs w:val="26"/>
                <w:rtl/>
              </w:rPr>
              <w:t>»</w:t>
            </w:r>
          </w:p>
        </w:tc>
        <w:tc>
          <w:tcPr>
            <w:tcW w:w="2903" w:type="dxa"/>
            <w:vAlign w:val="top"/>
          </w:tcPr>
          <w:p>
            <w:pPr>
              <w:bidi/>
              <w:spacing w:after="0" w:line="240" w:lineRule="auto"/>
              <w:jc w:val="start"/>
            </w:pPr>
            <w:r>
              <w:rPr>
                <w:rFonts w:ascii="Times New Roman" w:hAnsi="Times New Roman" w:cs="Traditional Arabic" w:eastAsia="Traditional Arabic"/>
                <w:sz w:val="21"/>
                <w:szCs w:val="26"/>
                <w:rtl/>
              </w:rPr>
              <w:t xml:space="preserve">ليسانس، </w:t>
            </w:r>
            <w:r>
              <w:rPr>
                <w:rFonts w:ascii="Times New Roman" w:hAnsi="Times New Roman" w:cs="Traditional Arabic" w:eastAsia="Traditional Arabic"/>
                <w:sz w:val="21"/>
                <w:szCs w:val="26"/>
                <w:lang w:val="en-US"/>
              </w:rPr>
              <w:t>UBA 2004</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ملخص</w:t>
            </w:r>
          </w:p>
        </w:tc>
      </w:tr>
    </w:tbl>
    <w:p>
      <w:pPr>
        <w:spacing w:after="80"/>
      </w:pPr>
    </w:p>
    <w:p>
      <w:pPr>
        <w:bidi/>
        <w:jc w:val="both"/>
      </w:pPr>
      <w:r>
        <w:rPr>
          <w:rFonts w:ascii="Times New Roman" w:hAnsi="Times New Roman" w:cs="Traditional Arabic" w:eastAsia="Traditional Arabic"/>
          <w:sz w:val="28"/>
          <w:szCs w:val="36"/>
          <w:rtl/>
        </w:rPr>
        <w:t xml:space="preserve">أستراليا: لا أطروحة منجزة (بحث جار لـ </w:t>
      </w:r>
      <w:r>
        <w:rPr>
          <w:rFonts w:ascii="Times New Roman" w:hAnsi="Times New Roman" w:cs="Traditional Arabic" w:eastAsia="Traditional Arabic"/>
          <w:sz w:val="28"/>
          <w:szCs w:val="36"/>
          <w:lang w:val="en-US"/>
        </w:rPr>
        <w:t>Anisa Buckley</w:t>
      </w:r>
      <w:r>
        <w:rPr>
          <w:rFonts w:ascii="Times New Roman" w:hAnsi="Times New Roman" w:cs="Traditional Arabic" w:eastAsia="Traditional Arabic"/>
          <w:sz w:val="28"/>
          <w:szCs w:val="36"/>
          <w:rtl/>
        </w:rPr>
        <w:t xml:space="preserve"> في </w:t>
      </w:r>
      <w:r>
        <w:rPr>
          <w:rFonts w:ascii="Times New Roman" w:hAnsi="Times New Roman" w:cs="Traditional Arabic" w:eastAsia="Traditional Arabic"/>
          <w:sz w:val="28"/>
          <w:szCs w:val="36"/>
          <w:lang w:val="en-US"/>
        </w:rPr>
        <w:t>Melbourne</w:t>
      </w:r>
      <w:r>
        <w:rPr>
          <w:rFonts w:ascii="Times New Roman" w:hAnsi="Times New Roman" w:cs="Traditional Arabic" w:eastAsia="Traditional Arabic"/>
          <w:sz w:val="28"/>
          <w:szCs w:val="36"/>
          <w:rtl/>
        </w:rPr>
        <w:t xml:space="preserve">، وكتاب </w:t>
      </w:r>
      <w:r>
        <w:rPr>
          <w:rFonts w:ascii="Times New Roman" w:hAnsi="Times New Roman" w:cs="Traditional Arabic" w:eastAsia="Traditional Arabic"/>
          <w:sz w:val="28"/>
          <w:szCs w:val="36"/>
          <w:lang w:val="en-US"/>
        </w:rPr>
        <w:t>Krayem 2014</w:t>
      </w:r>
      <w:r>
        <w:rPr>
          <w:rFonts w:ascii="Times New Roman" w:hAnsi="Times New Roman" w:cs="Traditional Arabic" w:eastAsia="Traditional Arabic"/>
          <w:sz w:val="28"/>
          <w:szCs w:val="36"/>
          <w:rtl/>
        </w:rPr>
        <w:t xml:space="preserve">). أمريكا: مقالات في المهر لا أطروحات. الأرجنتين: لا أطروحة قانونية أو فقهية في أحكام الأسرة المسلمة [استنتاج؛ يحتاج تحققًا في </w:t>
      </w:r>
      <w:r>
        <w:rPr>
          <w:rFonts w:ascii="Times New Roman" w:hAnsi="Times New Roman" w:cs="Traditional Arabic" w:eastAsia="Traditional Arabic"/>
          <w:sz w:val="28"/>
          <w:szCs w:val="36"/>
          <w:lang w:val="en-US"/>
        </w:rPr>
        <w:t>TESEO</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SEDICI</w:t>
      </w:r>
      <w:r>
        <w:rPr>
          <w:rFonts w:ascii="Times New Roman" w:hAnsi="Times New Roman" w:cs="Traditional Arabic" w:eastAsia="Traditional Arabic"/>
          <w:sz w:val="28"/>
          <w:szCs w:val="36"/>
          <w:rtl/>
        </w:rPr>
        <w:t>].</w:t>
      </w:r>
    </w:p>
    <w:p>
      <w:pPr>
        <w:pStyle w:val="Heading2"/>
        <w:bidi/>
        <w:jc w:val="start"/>
      </w:pPr>
      <w:r>
        <w:rPr>
          <w:rFonts w:ascii="Times New Roman" w:hAnsi="Times New Roman" w:cs="Traditional Arabic" w:eastAsia="Traditional Arabic"/>
          <w:b/>
          <w:bCs/>
          <w:sz w:val="30"/>
          <w:szCs w:val="36"/>
          <w:rtl/>
        </w:rPr>
        <w:t>5.4 النموذج المنهجي ومعايير الترجيح [استنتاج: «المنهجي»]</w:t>
      </w:r>
    </w:p>
    <w:p>
      <w:pPr>
        <w:bidi/>
        <w:jc w:val="both"/>
      </w:pPr>
      <w:r>
        <w:rPr>
          <w:rFonts w:ascii="Times New Roman" w:hAnsi="Times New Roman" w:cs="Traditional Arabic" w:eastAsia="Traditional Arabic"/>
          <w:b/>
          <w:bCs/>
          <w:sz w:val="28"/>
          <w:szCs w:val="36"/>
          <w:rtl/>
        </w:rPr>
        <w:t>النموذج لكل إشكالية:</w:t>
      </w:r>
      <w:r>
        <w:rPr>
          <w:rFonts w:ascii="Times New Roman" w:hAnsi="Times New Roman" w:cs="Traditional Arabic" w:eastAsia="Traditional Arabic"/>
          <w:sz w:val="28"/>
          <w:szCs w:val="36"/>
          <w:rtl/>
        </w:rPr>
        <w:t xml:space="preserve"> واقع ثم فقه ثم قانون ثم مقارنة ثم ترجيح.</w:t>
      </w:r>
    </w:p>
    <w:p>
      <w:pPr>
        <w:bidi/>
        <w:jc w:val="both"/>
        <w:spacing w:after="80"/>
        <w:ind w:start="454" w:hanging="454"/>
      </w:pPr>
      <w:r>
        <w:rPr>
          <w:rFonts w:ascii="Times New Roman" w:hAnsi="Times New Roman" w:cs="Traditional Arabic" w:eastAsia="Traditional Arabic"/>
          <w:sz w:val="28"/>
          <w:szCs w:val="36"/>
          <w:rtl/>
        </w:rPr>
        <w:t xml:space="preserve">1. </w:t>
      </w:r>
      <w:r>
        <w:rPr>
          <w:rFonts w:ascii="Times New Roman" w:hAnsi="Times New Roman" w:cs="Traditional Arabic" w:eastAsia="Traditional Arabic"/>
          <w:b/>
          <w:bCs/>
          <w:sz w:val="28"/>
          <w:szCs w:val="36"/>
          <w:rtl/>
        </w:rPr>
        <w:t>الواقع:</w:t>
      </w:r>
      <w:r>
        <w:rPr>
          <w:rFonts w:ascii="Times New Roman" w:hAnsi="Times New Roman" w:cs="Traditional Arabic" w:eastAsia="Traditional Arabic"/>
          <w:sz w:val="28"/>
          <w:szCs w:val="36"/>
          <w:rtl/>
        </w:rPr>
        <w:t xml:space="preserve"> صورة الحالة بشاهدها الميداني، وتحديد الفاعل؛ ولا حكم قبل التكييف (كما فعل يسري: تصوير النازلة وتكييفها).</w:t>
      </w:r>
    </w:p>
    <w:p>
      <w:pPr>
        <w:bidi/>
        <w:jc w:val="both"/>
        <w:spacing w:after="80"/>
        <w:ind w:start="454" w:hanging="454"/>
      </w:pPr>
      <w:r>
        <w:rPr>
          <w:rFonts w:ascii="Times New Roman" w:hAnsi="Times New Roman" w:cs="Traditional Arabic" w:eastAsia="Traditional Arabic"/>
          <w:sz w:val="28"/>
          <w:szCs w:val="36"/>
          <w:rtl/>
        </w:rPr>
        <w:t xml:space="preserve">2. </w:t>
      </w:r>
      <w:r>
        <w:rPr>
          <w:rFonts w:ascii="Times New Roman" w:hAnsi="Times New Roman" w:cs="Traditional Arabic" w:eastAsia="Traditional Arabic"/>
          <w:b/>
          <w:bCs/>
          <w:sz w:val="28"/>
          <w:szCs w:val="36"/>
          <w:rtl/>
        </w:rPr>
        <w:t>الفقه:</w:t>
      </w:r>
      <w:r>
        <w:rPr>
          <w:rFonts w:ascii="Times New Roman" w:hAnsi="Times New Roman" w:cs="Traditional Arabic" w:eastAsia="Traditional Arabic"/>
          <w:sz w:val="28"/>
          <w:szCs w:val="36"/>
          <w:rtl/>
        </w:rPr>
        <w:t xml:space="preserve"> تحرير محل النزاع، ثم الأقوال بأدلتها من مصادر الشاملة المتحقَّق منها، ثم الراجح فقط وما أفاد الأقلية من المرجوح.</w:t>
      </w:r>
    </w:p>
    <w:p>
      <w:pPr>
        <w:bidi/>
        <w:jc w:val="both"/>
        <w:spacing w:after="80"/>
        <w:ind w:start="454" w:hanging="454"/>
      </w:pPr>
      <w:r>
        <w:rPr>
          <w:rFonts w:ascii="Times New Roman" w:hAnsi="Times New Roman" w:cs="Traditional Arabic" w:eastAsia="Traditional Arabic"/>
          <w:sz w:val="28"/>
          <w:szCs w:val="36"/>
          <w:rtl/>
        </w:rPr>
        <w:t xml:space="preserve">3. </w:t>
      </w:r>
      <w:r>
        <w:rPr>
          <w:rFonts w:ascii="Times New Roman" w:hAnsi="Times New Roman" w:cs="Traditional Arabic" w:eastAsia="Traditional Arabic"/>
          <w:b/>
          <w:bCs/>
          <w:sz w:val="28"/>
          <w:szCs w:val="36"/>
          <w:rtl/>
        </w:rPr>
        <w:t>القانون:</w:t>
      </w:r>
      <w:r>
        <w:rPr>
          <w:rFonts w:ascii="Times New Roman" w:hAnsi="Times New Roman" w:cs="Traditional Arabic" w:eastAsia="Traditional Arabic"/>
          <w:sz w:val="28"/>
          <w:szCs w:val="36"/>
          <w:rtl/>
        </w:rPr>
        <w:t xml:space="preserve"> نص المادة بالإسبانية وترجمته، ثم تطبيق قضائي إن وُجد، ثم ما لا يعرفه القانون (العدة، الولي، المهر).</w:t>
      </w:r>
    </w:p>
    <w:p>
      <w:pPr>
        <w:bidi/>
        <w:jc w:val="both"/>
        <w:spacing w:after="80"/>
        <w:ind w:start="454" w:hanging="454"/>
      </w:pPr>
      <w:r>
        <w:rPr>
          <w:rFonts w:ascii="Times New Roman" w:hAnsi="Times New Roman" w:cs="Traditional Arabic" w:eastAsia="Traditional Arabic"/>
          <w:sz w:val="28"/>
          <w:szCs w:val="36"/>
          <w:rtl/>
        </w:rPr>
        <w:t xml:space="preserve">4. </w:t>
      </w:r>
      <w:r>
        <w:rPr>
          <w:rFonts w:ascii="Times New Roman" w:hAnsi="Times New Roman" w:cs="Traditional Arabic" w:eastAsia="Traditional Arabic"/>
          <w:b/>
          <w:bCs/>
          <w:sz w:val="28"/>
          <w:szCs w:val="36"/>
          <w:rtl/>
        </w:rPr>
        <w:t>المقارنة:</w:t>
      </w:r>
      <w:r>
        <w:rPr>
          <w:rFonts w:ascii="Times New Roman" w:hAnsi="Times New Roman" w:cs="Traditional Arabic" w:eastAsia="Traditional Arabic"/>
          <w:sz w:val="28"/>
          <w:szCs w:val="36"/>
          <w:rtl/>
        </w:rPr>
        <w:t xml:space="preserve"> جدول من أربع خانات: نقطة اتفاق، ونقطة تعارض، وفجوة يسدها اتفاق أو توثيق، وفجوة لا تُسد وتبقى عبئًا على المكلف؛ وجملة «وجه الإفادة من الشريعة».</w:t>
      </w:r>
    </w:p>
    <w:p>
      <w:pPr>
        <w:bidi/>
        <w:jc w:val="both"/>
        <w:spacing w:after="80"/>
        <w:ind w:start="454" w:hanging="454"/>
      </w:pPr>
      <w:r>
        <w:rPr>
          <w:rFonts w:ascii="Times New Roman" w:hAnsi="Times New Roman" w:cs="Traditional Arabic" w:eastAsia="Traditional Arabic"/>
          <w:sz w:val="28"/>
          <w:szCs w:val="36"/>
          <w:rtl/>
        </w:rPr>
        <w:t xml:space="preserve">5. </w:t>
      </w:r>
      <w:r>
        <w:rPr>
          <w:rFonts w:ascii="Times New Roman" w:hAnsi="Times New Roman" w:cs="Traditional Arabic" w:eastAsia="Traditional Arabic"/>
          <w:b/>
          <w:bCs/>
          <w:sz w:val="28"/>
          <w:szCs w:val="36"/>
          <w:rtl/>
        </w:rPr>
        <w:t>الترجيح بمعايير مرتبة مكتوبة في المتن</w:t>
      </w:r>
      <w:r>
        <w:rPr>
          <w:rFonts w:ascii="Times New Roman" w:hAnsi="Times New Roman" w:cs="Traditional Arabic" w:eastAsia="Traditional Arabic"/>
          <w:sz w:val="28"/>
          <w:szCs w:val="36"/>
          <w:rtl/>
        </w:rPr>
        <w:t xml:space="preserve"> (إذا تعارض معياران قُدّم الأعلى):</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816"/>
        <w:gridCol w:w="8255"/>
      </w:tblGrid>
      <w:tr>
        <w:trPr>
          <w:cantSplit/>
          <w:tblHeader/>
        </w:trPr>
        <w:tc>
          <w:tcPr>
            <w:tcW w:w="81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الترتيب</w:t>
            </w:r>
          </w:p>
        </w:tc>
        <w:tc>
          <w:tcPr>
            <w:tcW w:w="8255"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المعيار</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8255" w:type="dxa"/>
            <w:vAlign w:val="top"/>
          </w:tcPr>
          <w:p>
            <w:pPr>
              <w:bidi/>
              <w:spacing w:after="0" w:line="240" w:lineRule="auto"/>
              <w:jc w:val="start"/>
            </w:pPr>
            <w:r>
              <w:rPr>
                <w:rFonts w:ascii="Times New Roman" w:hAnsi="Times New Roman" w:cs="Traditional Arabic" w:eastAsia="Traditional Arabic"/>
                <w:sz w:val="21"/>
                <w:szCs w:val="26"/>
                <w:rtl/>
              </w:rPr>
              <w:t>القطعي من النص والإجماع (لا يُرجَّح عليه بالمآل)</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8255" w:type="dxa"/>
            <w:vAlign w:val="top"/>
          </w:tcPr>
          <w:p>
            <w:pPr>
              <w:bidi/>
              <w:spacing w:after="0" w:line="240" w:lineRule="auto"/>
              <w:jc w:val="start"/>
            </w:pPr>
            <w:r>
              <w:rPr>
                <w:rFonts w:ascii="Times New Roman" w:hAnsi="Times New Roman" w:cs="Traditional Arabic" w:eastAsia="Traditional Arabic"/>
                <w:sz w:val="21"/>
                <w:szCs w:val="26"/>
                <w:rtl/>
              </w:rPr>
              <w:t>صحة الدليل وصراحته، ثم عمل الأمة والمذهب المعتمد في المسألة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8255" w:type="dxa"/>
            <w:vAlign w:val="top"/>
          </w:tcPr>
          <w:p>
            <w:pPr>
              <w:bidi/>
              <w:spacing w:after="0" w:line="240" w:lineRule="auto"/>
              <w:jc w:val="start"/>
            </w:pPr>
            <w:r>
              <w:rPr>
                <w:rFonts w:ascii="Times New Roman" w:hAnsi="Times New Roman" w:cs="Traditional Arabic" w:eastAsia="Traditional Arabic"/>
                <w:sz w:val="21"/>
                <w:szCs w:val="26"/>
                <w:rtl/>
              </w:rPr>
              <w:t>المقصد الشرعي المنصوص أو المستقرَأ من الباب</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8255" w:type="dxa"/>
            <w:vAlign w:val="top"/>
          </w:tcPr>
          <w:p>
            <w:pPr>
              <w:bidi/>
              <w:spacing w:after="0" w:line="240" w:lineRule="auto"/>
              <w:jc w:val="start"/>
            </w:pPr>
            <w:r>
              <w:rPr>
                <w:rFonts w:ascii="Times New Roman" w:hAnsi="Times New Roman" w:cs="Traditional Arabic" w:eastAsia="Traditional Arabic"/>
                <w:sz w:val="21"/>
                <w:szCs w:val="26"/>
                <w:rtl/>
              </w:rPr>
              <w:t>المآل في الواقع الأرجنتيني (هل يؤدي إلى تعليق المرأة أو ضياع الحقوق؟)</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5</w:t>
            </w:r>
          </w:p>
        </w:tc>
        <w:tc>
          <w:tcPr>
            <w:tcW w:w="8255" w:type="dxa"/>
            <w:vAlign w:val="top"/>
          </w:tcPr>
          <w:p>
            <w:pPr>
              <w:bidi/>
              <w:spacing w:after="0" w:line="240" w:lineRule="auto"/>
              <w:jc w:val="start"/>
            </w:pPr>
            <w:r>
              <w:rPr>
                <w:rFonts w:ascii="Times New Roman" w:hAnsi="Times New Roman" w:cs="Traditional Arabic" w:eastAsia="Traditional Arabic"/>
                <w:sz w:val="21"/>
                <w:szCs w:val="26"/>
                <w:rtl/>
              </w:rPr>
              <w:t>الضرورة أو الحاجة بشروطها: تحقق الحاجة، وتعذّر البديل المشروع، وتقدّرها بقدرها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6</w:t>
            </w:r>
          </w:p>
        </w:tc>
        <w:tc>
          <w:tcPr>
            <w:tcW w:w="8255" w:type="dxa"/>
            <w:vAlign w:val="top"/>
          </w:tcPr>
          <w:p>
            <w:pPr>
              <w:bidi/>
              <w:spacing w:after="0" w:line="240" w:lineRule="auto"/>
              <w:jc w:val="start"/>
            </w:pPr>
            <w:r>
              <w:rPr>
                <w:rFonts w:ascii="Times New Roman" w:hAnsi="Times New Roman" w:cs="Traditional Arabic" w:eastAsia="Traditional Arabic"/>
                <w:sz w:val="21"/>
                <w:szCs w:val="26"/>
                <w:rtl/>
              </w:rPr>
              <w:t>العرف الذي لا يخالف نصًا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7</w:t>
            </w:r>
          </w:p>
        </w:tc>
        <w:tc>
          <w:tcPr>
            <w:tcW w:w="8255" w:type="dxa"/>
            <w:vAlign w:val="top"/>
          </w:tcPr>
          <w:p>
            <w:pPr>
              <w:bidi/>
              <w:spacing w:after="0" w:line="240" w:lineRule="auto"/>
              <w:jc w:val="start"/>
            </w:pPr>
            <w:r>
              <w:rPr>
                <w:rFonts w:ascii="Times New Roman" w:hAnsi="Times New Roman" w:cs="Traditional Arabic" w:eastAsia="Traditional Arabic"/>
                <w:sz w:val="21"/>
                <w:szCs w:val="26"/>
                <w:rtl/>
              </w:rPr>
              <w:t>تغير الحال المعتبر في الفتوى لا في الدليل</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8</w:t>
            </w:r>
          </w:p>
        </w:tc>
        <w:tc>
          <w:tcPr>
            <w:tcW w:w="8255" w:type="dxa"/>
            <w:vAlign w:val="top"/>
          </w:tcPr>
          <w:p>
            <w:pPr>
              <w:bidi/>
              <w:spacing w:after="0" w:line="240" w:lineRule="auto"/>
              <w:jc w:val="start"/>
            </w:pPr>
            <w:r>
              <w:rPr>
                <w:rFonts w:ascii="Times New Roman" w:hAnsi="Times New Roman" w:cs="Traditional Arabic" w:eastAsia="Traditional Arabic"/>
                <w:sz w:val="21"/>
                <w:szCs w:val="26"/>
                <w:rtl/>
              </w:rPr>
              <w:t>القابلية العملية: إن أمكن الجمع بين الامتثال الشرعي والقانوني بتوثيق أو اتفاق قُدّم على الاختيار بين المنظومتين</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9</w:t>
            </w:r>
          </w:p>
        </w:tc>
        <w:tc>
          <w:tcPr>
            <w:tcW w:w="8255" w:type="dxa"/>
            <w:vAlign w:val="top"/>
          </w:tcPr>
          <w:p>
            <w:pPr>
              <w:bidi/>
              <w:spacing w:after="0" w:line="240" w:lineRule="auto"/>
              <w:jc w:val="start"/>
            </w:pPr>
            <w:r>
              <w:rPr>
                <w:rFonts w:ascii="Times New Roman" w:hAnsi="Times New Roman" w:cs="Traditional Arabic" w:eastAsia="Traditional Arabic"/>
                <w:sz w:val="21"/>
                <w:szCs w:val="26"/>
                <w:rtl/>
              </w:rPr>
              <w:t>الاجتهاد الجماعي: وصف موقف المجمع أو المجلس ثم الموازنة به، لا حكم نهائي بمجرد صدوره [رأي]</w:t>
            </w:r>
          </w:p>
        </w:tc>
      </w:tr>
    </w:tbl>
    <w:p>
      <w:pPr>
        <w:spacing w:after="80"/>
      </w:pPr>
    </w:p>
    <w:p>
      <w:pPr>
        <w:bidi/>
        <w:jc w:val="both"/>
      </w:pPr>
      <w:r>
        <w:rPr>
          <w:rFonts w:ascii="Times New Roman" w:hAnsi="Times New Roman" w:cs="Traditional Arabic" w:eastAsia="Traditional Arabic"/>
          <w:b/>
          <w:bCs/>
          <w:sz w:val="28"/>
          <w:szCs w:val="36"/>
          <w:rtl/>
        </w:rPr>
        <w:t>نموذج مفصل مقروء من رسالة يسري:</w:t>
      </w:r>
      <w:r>
        <w:rPr>
          <w:rFonts w:ascii="Times New Roman" w:hAnsi="Times New Roman" w:cs="Traditional Arabic" w:eastAsia="Traditional Arabic"/>
          <w:sz w:val="28"/>
          <w:szCs w:val="36"/>
          <w:rtl/>
        </w:rPr>
        <w:t xml:space="preserve"> أثر طلاق القاضي غير المسلم على زوجين مسلمين. القرار الأوروبي 3/5 (الدورة الخامسة) يرى أن الأصل التحاكم إلى قاضٍ مسلم وعند غيابه يلزم المسلمَ تنفيذ حكم القاضي لأنه بعقده وفق هذا القانون رضي ضمنًا بنتائجه (المعروف عرفًا كالمشروط شرطًا؛ جلب المصالح ودفع المفاسد) [نص: يسري، الجزء الثاني ص1060–1061]. وناقشه يسري بأن التخريج بالتفويض بعيد وأن التفويض لا يُسقط حق الزوج، ورجّح أن الطلاق المدني وحده لا يرتب الفرقة شرعًا وعلى المرأة رفع أمرها إلى المراكز الإسلامية، مع توثيقه مدنيًا لحفظ الحقوق، وعند الامتناع يُصار إلى «من يقوم مقام القاضي» (ص1062–1066)، ونصح بالاتفاق المسبق على إخضاع آثار الزواج للأحكام الشرعية وتحكيم عالم يفرّق بين الزوجين (ص1086) [نص؛ الترقيم آلي في الشاملة، يحتاج مطابقة على المطبوع]. وتطبيقه على الرسالة: «الطلاق المدني والطلاق الشرعي» على هذا المثال مع المادتين 435 و437 وقرار 2004 والقرار الأحدث في الخانة القانونية، و«المعلّقة وجهة التطليق» بالمعيارين 4 و5 و9، و«ازدواجية العقد بين المحكمة والمسجد» بالمعيار 8 وسد الذرائع وفتحها، و«دين المحضون بعد الفرقة» بالمعيارين 3 و4.</w:t>
      </w:r>
    </w:p>
    <w:p>
      <w:pPr>
        <w:pStyle w:val="Heading2"/>
        <w:bidi/>
        <w:jc w:val="start"/>
      </w:pPr>
      <w:r>
        <w:rPr>
          <w:rFonts w:ascii="Times New Roman" w:hAnsi="Times New Roman" w:cs="Traditional Arabic" w:eastAsia="Traditional Arabic"/>
          <w:b/>
          <w:bCs/>
          <w:sz w:val="30"/>
          <w:szCs w:val="36"/>
          <w:rtl/>
        </w:rPr>
        <w:t>5.5 قواعد فقهية وأصولية ملائمة (متحقَّقة من الشاملة)</w:t>
      </w:r>
    </w:p>
    <w:p>
      <w:pPr>
        <w:bidi/>
        <w:jc w:val="both"/>
      </w:pPr>
      <w:r>
        <w:rPr>
          <w:rFonts w:ascii="Times New Roman" w:hAnsi="Times New Roman" w:cs="Traditional Arabic" w:eastAsia="Traditional Arabic"/>
          <w:sz w:val="28"/>
          <w:szCs w:val="36"/>
          <w:rtl/>
        </w:rPr>
        <w:t xml:space="preserve">الترقيم </w:t>
      </w:r>
      <w:r>
        <w:rPr>
          <w:rFonts w:ascii="Times New Roman" w:hAnsi="Times New Roman" w:cs="Traditional Arabic" w:eastAsia="Traditional Arabic"/>
          <w:sz w:val="21"/>
          <w:szCs w:val="36"/>
          <w:lang w:val="en-US"/>
        </w:rPr>
        <w:t>printed_page</w:t>
      </w:r>
      <w:r>
        <w:rPr>
          <w:rFonts w:ascii="Times New Roman" w:hAnsi="Times New Roman" w:cs="Traditional Arabic" w:eastAsia="Traditional Arabic"/>
          <w:sz w:val="28"/>
          <w:szCs w:val="36"/>
          <w:rtl/>
        </w:rPr>
        <w:t xml:space="preserve"> للنسخة المنزَّلة، وليس مطبوعًا معتمدًا [يحتاج تحققًا قبل الاعتماد في الهامش].</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1542"/>
        <w:gridCol w:w="2812"/>
        <w:gridCol w:w="1995"/>
        <w:gridCol w:w="2721"/>
      </w:tblGrid>
      <w:tr>
        <w:trPr>
          <w:cantSplit/>
          <w:tblHeader/>
        </w:trPr>
        <w:tc>
          <w:tcPr>
            <w:tcW w:w="1542"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القاعدة</w:t>
            </w:r>
          </w:p>
        </w:tc>
        <w:tc>
          <w:tcPr>
            <w:tcW w:w="2812"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صيغتها [نص]</w:t>
            </w:r>
          </w:p>
        </w:tc>
        <w:tc>
          <w:tcPr>
            <w:tcW w:w="1995"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المرجع</w:t>
            </w:r>
          </w:p>
        </w:tc>
        <w:tc>
          <w:tcPr>
            <w:tcW w:w="2721"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التطبيق على إشكالية</w:t>
            </w:r>
          </w:p>
        </w:tc>
      </w:tr>
      <w:tr>
        <w:trPr>
          <w:cantSplit/>
        </w:trPr>
        <w:tc>
          <w:tcPr>
            <w:tcW w:w="1542" w:type="dxa"/>
            <w:vAlign w:val="top"/>
          </w:tcPr>
          <w:p>
            <w:pPr>
              <w:bidi/>
              <w:spacing w:after="0" w:line="240" w:lineRule="auto"/>
              <w:jc w:val="start"/>
            </w:pPr>
            <w:r>
              <w:rPr>
                <w:rFonts w:ascii="Times New Roman" w:hAnsi="Times New Roman" w:cs="Traditional Arabic" w:eastAsia="Traditional Arabic"/>
                <w:sz w:val="21"/>
                <w:szCs w:val="26"/>
                <w:rtl/>
              </w:rPr>
              <w:t>المشقة تجلب التيسير</w:t>
            </w:r>
          </w:p>
        </w:tc>
        <w:tc>
          <w:tcPr>
            <w:tcW w:w="2812" w:type="dxa"/>
            <w:vAlign w:val="top"/>
          </w:tcPr>
          <w:p>
            <w:pPr>
              <w:bidi/>
              <w:spacing w:after="0" w:line="240" w:lineRule="auto"/>
              <w:jc w:val="start"/>
            </w:pPr>
            <w:r>
              <w:rPr>
                <w:rFonts w:ascii="Times New Roman" w:hAnsi="Times New Roman" w:cs="Traditional Arabic" w:eastAsia="Traditional Arabic"/>
                <w:sz w:val="21"/>
                <w:szCs w:val="26"/>
                <w:rtl/>
              </w:rPr>
              <w:t>«الْمَشَقَّةُ تَجْلِبُ التَّيْسِيرَ» ويستدل بآية الحرج</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السيوطي، الأشباه والنظائر ص7 وص76</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«المعلّقة وجهة التطليق»؛ «نفقة زوجة الغائب والمعقود عليها»</w:t>
            </w:r>
          </w:p>
        </w:tc>
      </w:tr>
      <w:tr>
        <w:trPr>
          <w:cantSplit/>
        </w:trPr>
        <w:tc>
          <w:tcPr>
            <w:tcW w:w="1542" w:type="dxa"/>
            <w:vAlign w:val="top"/>
          </w:tcPr>
          <w:p>
            <w:pPr>
              <w:bidi/>
              <w:spacing w:after="0" w:line="240" w:lineRule="auto"/>
              <w:jc w:val="start"/>
            </w:pPr>
            <w:r>
              <w:rPr>
                <w:rFonts w:ascii="Times New Roman" w:hAnsi="Times New Roman" w:cs="Traditional Arabic" w:eastAsia="Traditional Arabic"/>
                <w:sz w:val="21"/>
                <w:szCs w:val="26"/>
                <w:rtl/>
              </w:rPr>
              <w:t>رفع الحرج</w:t>
            </w:r>
          </w:p>
        </w:tc>
        <w:tc>
          <w:tcPr>
            <w:tcW w:w="2812" w:type="dxa"/>
            <w:vAlign w:val="top"/>
          </w:tcPr>
          <w:p>
            <w:pPr>
              <w:bidi/>
              <w:spacing w:after="0" w:line="240" w:lineRule="auto"/>
              <w:jc w:val="start"/>
            </w:pPr>
            <w:r>
              <w:rPr>
                <w:rFonts w:ascii="Times New Roman" w:hAnsi="Times New Roman" w:cs="Traditional Arabic" w:eastAsia="Traditional Arabic"/>
                <w:sz w:val="21"/>
                <w:szCs w:val="26"/>
                <w:rtl/>
              </w:rPr>
              <w:t>«الرُّخْصَةُ مُسْتَمَدَّةٌ مِنْ قَاعِدَةِ رَفْعِ الْحَرَجِ»</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الشاطبي، الموافقات 1/264</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«الولاية في النكاح والمسلمة الجديدة والعضل»</w:t>
            </w:r>
          </w:p>
        </w:tc>
      </w:tr>
      <w:tr>
        <w:trPr>
          <w:cantSplit/>
        </w:trPr>
        <w:tc>
          <w:tcPr>
            <w:tcW w:w="1542" w:type="dxa"/>
            <w:vAlign w:val="top"/>
          </w:tcPr>
          <w:p>
            <w:pPr>
              <w:bidi/>
              <w:spacing w:after="0" w:line="240" w:lineRule="auto"/>
              <w:jc w:val="start"/>
            </w:pPr>
            <w:r>
              <w:rPr>
                <w:rFonts w:ascii="Times New Roman" w:hAnsi="Times New Roman" w:cs="Traditional Arabic" w:eastAsia="Traditional Arabic"/>
                <w:sz w:val="21"/>
                <w:szCs w:val="26"/>
                <w:rtl/>
              </w:rPr>
              <w:t>الضرر يزال</w:t>
            </w:r>
          </w:p>
        </w:tc>
        <w:tc>
          <w:tcPr>
            <w:tcW w:w="2812" w:type="dxa"/>
            <w:vAlign w:val="top"/>
          </w:tcPr>
          <w:p>
            <w:pPr>
              <w:bidi/>
              <w:spacing w:after="0" w:line="240" w:lineRule="auto"/>
              <w:jc w:val="start"/>
            </w:pPr>
            <w:r>
              <w:rPr>
                <w:rFonts w:ascii="Times New Roman" w:hAnsi="Times New Roman" w:cs="Traditional Arabic" w:eastAsia="Traditional Arabic"/>
                <w:sz w:val="21"/>
                <w:szCs w:val="26"/>
                <w:rtl/>
              </w:rPr>
              <w:t>وأصلها «لا ضرر ولا ضرار»</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السيوطي، الأشباه ص7</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بقاء الزوجة معلقة</w:t>
            </w:r>
          </w:p>
        </w:tc>
      </w:tr>
      <w:tr>
        <w:trPr>
          <w:cantSplit/>
        </w:trPr>
        <w:tc>
          <w:tcPr>
            <w:tcW w:w="1542" w:type="dxa"/>
            <w:vAlign w:val="top"/>
          </w:tcPr>
          <w:p>
            <w:pPr>
              <w:bidi/>
              <w:spacing w:after="0" w:line="240" w:lineRule="auto"/>
              <w:jc w:val="start"/>
            </w:pPr>
            <w:r>
              <w:rPr>
                <w:rFonts w:ascii="Times New Roman" w:hAnsi="Times New Roman" w:cs="Traditional Arabic" w:eastAsia="Traditional Arabic"/>
                <w:sz w:val="21"/>
                <w:szCs w:val="26"/>
                <w:rtl/>
              </w:rPr>
              <w:t>الحاجة تنزل منزلة الضرورة</w:t>
            </w:r>
          </w:p>
        </w:tc>
        <w:tc>
          <w:tcPr>
            <w:tcW w:w="2812" w:type="dxa"/>
            <w:vAlign w:val="top"/>
          </w:tcPr>
          <w:p>
            <w:pPr>
              <w:bidi/>
              <w:spacing w:after="0" w:line="240" w:lineRule="auto"/>
              <w:jc w:val="start"/>
            </w:pPr>
            <w:r>
              <w:rPr>
                <w:rFonts w:ascii="Times New Roman" w:hAnsi="Times New Roman" w:cs="Traditional Arabic" w:eastAsia="Traditional Arabic"/>
                <w:sz w:val="21"/>
                <w:szCs w:val="26"/>
                <w:rtl/>
              </w:rPr>
              <w:t>«الْحَاجَةُ تَنْزِلُ مَنْزِلَةَ الضَّرُورَةِ عَامَّةً كَانَتْ أَوْ خَاصَّةً»</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السيوطي، الأشباه ص88</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«توثيق المهر هبةً في اتفاق ما قبل الزواج»</w:t>
            </w:r>
          </w:p>
        </w:tc>
      </w:tr>
      <w:tr>
        <w:trPr>
          <w:cantSplit/>
        </w:trPr>
        <w:tc>
          <w:tcPr>
            <w:tcW w:w="1542" w:type="dxa"/>
            <w:vAlign w:val="top"/>
          </w:tcPr>
          <w:p>
            <w:pPr>
              <w:bidi/>
              <w:spacing w:after="0" w:line="240" w:lineRule="auto"/>
              <w:jc w:val="start"/>
            </w:pPr>
            <w:r>
              <w:rPr>
                <w:rFonts w:ascii="Times New Roman" w:hAnsi="Times New Roman" w:cs="Traditional Arabic" w:eastAsia="Traditional Arabic"/>
                <w:sz w:val="21"/>
                <w:szCs w:val="26"/>
                <w:rtl/>
              </w:rPr>
              <w:t>العادة محكمة</w:t>
            </w:r>
          </w:p>
        </w:tc>
        <w:tc>
          <w:tcPr>
            <w:tcW w:w="2812" w:type="dxa"/>
            <w:vAlign w:val="top"/>
          </w:tcPr>
          <w:p>
            <w:pPr>
              <w:bidi/>
              <w:spacing w:after="0" w:line="240" w:lineRule="auto"/>
              <w:jc w:val="start"/>
            </w:pPr>
            <w:r>
              <w:rPr>
                <w:rFonts w:ascii="Times New Roman" w:hAnsi="Times New Roman" w:cs="Traditional Arabic" w:eastAsia="Traditional Arabic"/>
                <w:sz w:val="21"/>
                <w:szCs w:val="26"/>
                <w:rtl/>
              </w:rPr>
              <w:t>«الْعَادَةُ مُحَكَّمَةٌ»</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السيوطي، الأشباه ص7 وص89</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«المهر المؤجل والمتعة والتعويض الاقتصادي» (تقدير المؤجل بعرف الجالية)</w:t>
            </w:r>
          </w:p>
        </w:tc>
      </w:tr>
      <w:tr>
        <w:trPr>
          <w:cantSplit/>
        </w:trPr>
        <w:tc>
          <w:tcPr>
            <w:tcW w:w="1542" w:type="dxa"/>
            <w:vAlign w:val="top"/>
          </w:tcPr>
          <w:p>
            <w:pPr>
              <w:bidi/>
              <w:spacing w:after="0" w:line="240" w:lineRule="auto"/>
              <w:jc w:val="start"/>
            </w:pPr>
            <w:r>
              <w:rPr>
                <w:rFonts w:ascii="Times New Roman" w:hAnsi="Times New Roman" w:cs="Traditional Arabic" w:eastAsia="Traditional Arabic"/>
                <w:sz w:val="21"/>
                <w:szCs w:val="26"/>
                <w:rtl/>
              </w:rPr>
              <w:t>ارتكاب أخف الضررين</w:t>
            </w:r>
          </w:p>
        </w:tc>
        <w:tc>
          <w:tcPr>
            <w:tcW w:w="2812" w:type="dxa"/>
            <w:vAlign w:val="top"/>
          </w:tcPr>
          <w:p>
            <w:pPr>
              <w:bidi/>
              <w:spacing w:after="0" w:line="240" w:lineRule="auto"/>
              <w:jc w:val="start"/>
            </w:pPr>
            <w:r>
              <w:rPr>
                <w:rFonts w:ascii="Times New Roman" w:hAnsi="Times New Roman" w:cs="Traditional Arabic" w:eastAsia="Traditional Arabic"/>
                <w:sz w:val="21"/>
                <w:szCs w:val="26"/>
                <w:rtl/>
              </w:rPr>
              <w:t>«إذَا تَعَارَضَ مَفْسَدَتَانِ رُوعِيَ أَعْظَمُهُمَا ضَرَرًا بِارْتِكَابِ أَخَفِّهِمَا»</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السيوطي، الأشباه ص87</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«الطلاق المدني والطلاق الشرعي»</w:t>
            </w:r>
          </w:p>
        </w:tc>
      </w:tr>
      <w:tr>
        <w:trPr>
          <w:cantSplit/>
        </w:trPr>
        <w:tc>
          <w:tcPr>
            <w:tcW w:w="1542" w:type="dxa"/>
            <w:vAlign w:val="top"/>
          </w:tcPr>
          <w:p>
            <w:pPr>
              <w:bidi/>
              <w:spacing w:after="0" w:line="240" w:lineRule="auto"/>
              <w:jc w:val="start"/>
            </w:pPr>
            <w:r>
              <w:rPr>
                <w:rFonts w:ascii="Times New Roman" w:hAnsi="Times New Roman" w:cs="Traditional Arabic" w:eastAsia="Traditional Arabic"/>
                <w:sz w:val="21"/>
                <w:szCs w:val="26"/>
                <w:rtl/>
              </w:rPr>
              <w:t>الموازنة بين المصالح والمفاسد</w:t>
            </w:r>
          </w:p>
        </w:tc>
        <w:tc>
          <w:tcPr>
            <w:tcW w:w="2812" w:type="dxa"/>
            <w:vAlign w:val="top"/>
          </w:tcPr>
          <w:p>
            <w:pPr>
              <w:bidi/>
              <w:spacing w:after="0" w:line="240" w:lineRule="auto"/>
              <w:jc w:val="start"/>
            </w:pPr>
            <w:r>
              <w:rPr>
                <w:rFonts w:ascii="Times New Roman" w:hAnsi="Times New Roman" w:cs="Traditional Arabic" w:eastAsia="Traditional Arabic"/>
                <w:sz w:val="21"/>
                <w:szCs w:val="26"/>
                <w:rtl/>
              </w:rPr>
              <w:t>فصل «فِي بَيَانِ تَفَاوُتِ رُتَبِ الْمَصَالِحِ وَالْمَفَاسِدِ»</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العز بن عبد السلام، قواعد الأحكام 1/29 و1/24</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تعدد الزوجات بعقد مسجدي</w:t>
            </w:r>
          </w:p>
        </w:tc>
      </w:tr>
      <w:tr>
        <w:trPr>
          <w:cantSplit/>
        </w:trPr>
        <w:tc>
          <w:tcPr>
            <w:tcW w:w="1542" w:type="dxa"/>
            <w:vAlign w:val="top"/>
          </w:tcPr>
          <w:p>
            <w:pPr>
              <w:bidi/>
              <w:spacing w:after="0" w:line="240" w:lineRule="auto"/>
              <w:jc w:val="start"/>
            </w:pPr>
            <w:r>
              <w:rPr>
                <w:rFonts w:ascii="Times New Roman" w:hAnsi="Times New Roman" w:cs="Traditional Arabic" w:eastAsia="Traditional Arabic"/>
                <w:sz w:val="21"/>
                <w:szCs w:val="26"/>
                <w:rtl/>
              </w:rPr>
              <w:t>اعتبار المآل</w:t>
            </w:r>
          </w:p>
        </w:tc>
        <w:tc>
          <w:tcPr>
            <w:tcW w:w="2812" w:type="dxa"/>
            <w:vAlign w:val="top"/>
          </w:tcPr>
          <w:p>
            <w:pPr>
              <w:bidi/>
              <w:spacing w:after="0" w:line="240" w:lineRule="auto"/>
              <w:jc w:val="start"/>
            </w:pPr>
            <w:r>
              <w:rPr>
                <w:rFonts w:ascii="Times New Roman" w:hAnsi="Times New Roman" w:cs="Traditional Arabic" w:eastAsia="Traditional Arabic"/>
                <w:sz w:val="21"/>
                <w:szCs w:val="26"/>
                <w:rtl/>
              </w:rPr>
              <w:t>«النَّظَرُ فِي مَآلَاتِ الْأَفْعَالِ مُعْتَبَرٌ مَقْصُودٌ شَرْعًا»</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الشاطبي، الموافقات 5/177</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«السفر بالمحضون والاحتجاز الدولي»</w:t>
            </w:r>
          </w:p>
        </w:tc>
      </w:tr>
      <w:tr>
        <w:trPr>
          <w:cantSplit/>
        </w:trPr>
        <w:tc>
          <w:tcPr>
            <w:tcW w:w="1542" w:type="dxa"/>
            <w:vAlign w:val="top"/>
          </w:tcPr>
          <w:p>
            <w:pPr>
              <w:bidi/>
              <w:spacing w:after="0" w:line="240" w:lineRule="auto"/>
              <w:jc w:val="start"/>
            </w:pPr>
            <w:r>
              <w:rPr>
                <w:rFonts w:ascii="Times New Roman" w:hAnsi="Times New Roman" w:cs="Traditional Arabic" w:eastAsia="Traditional Arabic"/>
                <w:sz w:val="21"/>
                <w:szCs w:val="26"/>
                <w:rtl/>
              </w:rPr>
              <w:t>سد الذرائع وفتحها</w:t>
            </w:r>
          </w:p>
        </w:tc>
        <w:tc>
          <w:tcPr>
            <w:tcW w:w="2812" w:type="dxa"/>
            <w:vAlign w:val="top"/>
          </w:tcPr>
          <w:p>
            <w:pPr>
              <w:bidi/>
              <w:spacing w:after="0" w:line="240" w:lineRule="auto"/>
              <w:jc w:val="start"/>
            </w:pPr>
            <w:r>
              <w:rPr>
                <w:rFonts w:ascii="Times New Roman" w:hAnsi="Times New Roman" w:cs="Traditional Arabic" w:eastAsia="Traditional Arabic"/>
                <w:sz w:val="21"/>
                <w:szCs w:val="26"/>
                <w:rtl/>
              </w:rPr>
              <w:t>«الذَّرِيعَةُ كَمَا يَجِبُ سَدُّهَا يَجِبُ فَتْحُهَا»</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القرافي، الفروق 2/33 و2/42</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فتح ذريعة التوثيق المدني في «ازدواجية العقد بين المحكمة والمسجد»؛ سدّ «الزواج الصوري لأجل الإقامة»</w:t>
            </w:r>
          </w:p>
        </w:tc>
      </w:tr>
      <w:tr>
        <w:trPr>
          <w:cantSplit/>
        </w:trPr>
        <w:tc>
          <w:tcPr>
            <w:tcW w:w="1542" w:type="dxa"/>
            <w:vAlign w:val="top"/>
          </w:tcPr>
          <w:p>
            <w:pPr>
              <w:bidi/>
              <w:spacing w:after="0" w:line="240" w:lineRule="auto"/>
              <w:jc w:val="start"/>
            </w:pPr>
            <w:r>
              <w:rPr>
                <w:rFonts w:ascii="Times New Roman" w:hAnsi="Times New Roman" w:cs="Traditional Arabic" w:eastAsia="Traditional Arabic"/>
                <w:sz w:val="21"/>
                <w:szCs w:val="26"/>
                <w:rtl/>
              </w:rPr>
              <w:t>تغير الفتوى</w:t>
            </w:r>
          </w:p>
        </w:tc>
        <w:tc>
          <w:tcPr>
            <w:tcW w:w="2812" w:type="dxa"/>
            <w:vAlign w:val="top"/>
          </w:tcPr>
          <w:p>
            <w:pPr>
              <w:bidi/>
              <w:spacing w:after="0" w:line="240" w:lineRule="auto"/>
              <w:jc w:val="start"/>
            </w:pPr>
            <w:r>
              <w:rPr>
                <w:rFonts w:ascii="Times New Roman" w:hAnsi="Times New Roman" w:cs="Traditional Arabic" w:eastAsia="Traditional Arabic"/>
                <w:sz w:val="21"/>
                <w:szCs w:val="26"/>
                <w:rtl/>
              </w:rPr>
              <w:t>فصل «فِي تَغَيُّرِ الْفَتْوَى وَاخْتِلَافِهَا بِحَسَبِ تَغَيُّرِ الْأَزْمِنَةِ وَالْأَمْكِنَةِ وَالْأَحْوَالِ وَالنِّيَّاتِ وَالْعَوَائِدِ»</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ابن القيم، إعلام الموقعين (ت مشهور) 4/337</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«سن الحضانة والتخيير والحضانة المشتركة»</w:t>
            </w:r>
          </w:p>
        </w:tc>
      </w:tr>
      <w:tr>
        <w:trPr>
          <w:cantSplit/>
        </w:trPr>
        <w:tc>
          <w:tcPr>
            <w:tcW w:w="1542" w:type="dxa"/>
            <w:vAlign w:val="top"/>
          </w:tcPr>
          <w:p>
            <w:pPr>
              <w:bidi/>
              <w:spacing w:after="0" w:line="240" w:lineRule="auto"/>
              <w:jc w:val="start"/>
            </w:pPr>
            <w:r>
              <w:rPr>
                <w:rFonts w:ascii="Times New Roman" w:hAnsi="Times New Roman" w:cs="Traditional Arabic" w:eastAsia="Traditional Arabic"/>
                <w:sz w:val="21"/>
                <w:szCs w:val="26"/>
                <w:rtl/>
              </w:rPr>
              <w:t>مدار الشريعة على الحِكَم والمصالح</w:t>
            </w:r>
          </w:p>
        </w:tc>
        <w:tc>
          <w:tcPr>
            <w:tcW w:w="2812" w:type="dxa"/>
            <w:vAlign w:val="top"/>
          </w:tcPr>
          <w:p>
            <w:pPr>
              <w:bidi/>
              <w:spacing w:after="0" w:line="240" w:lineRule="auto"/>
              <w:jc w:val="start"/>
            </w:pPr>
            <w:r>
              <w:rPr>
                <w:rFonts w:ascii="Times New Roman" w:hAnsi="Times New Roman" w:cs="Traditional Arabic" w:eastAsia="Traditional Arabic"/>
                <w:sz w:val="21"/>
                <w:szCs w:val="26"/>
                <w:rtl/>
              </w:rPr>
              <w:t>«الشريعة مبناها وأساسها على الحِكم ومصالح العباد في المعاش والمعاد»</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ابن القيم، إعلام الموقعين 1/41 و4/337</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أساس الترجيح بالمقصد</w:t>
            </w:r>
          </w:p>
        </w:tc>
      </w:tr>
      <w:tr>
        <w:trPr>
          <w:cantSplit/>
        </w:trPr>
        <w:tc>
          <w:tcPr>
            <w:tcW w:w="1542" w:type="dxa"/>
            <w:vAlign w:val="top"/>
          </w:tcPr>
          <w:p>
            <w:pPr>
              <w:bidi/>
              <w:spacing w:after="0" w:line="240" w:lineRule="auto"/>
              <w:jc w:val="start"/>
            </w:pPr>
            <w:r>
              <w:rPr>
                <w:rFonts w:ascii="Times New Roman" w:hAnsi="Times New Roman" w:cs="Traditional Arabic" w:eastAsia="Traditional Arabic"/>
                <w:sz w:val="21"/>
                <w:szCs w:val="26"/>
                <w:rtl/>
              </w:rPr>
              <w:t>قيام الجماعة مقام الإمام والقاضي</w:t>
            </w:r>
          </w:p>
        </w:tc>
        <w:tc>
          <w:tcPr>
            <w:tcW w:w="2812" w:type="dxa"/>
            <w:vAlign w:val="top"/>
          </w:tcPr>
          <w:p>
            <w:pPr>
              <w:bidi/>
              <w:spacing w:after="0" w:line="240" w:lineRule="auto"/>
              <w:jc w:val="start"/>
            </w:pPr>
            <w:r>
              <w:rPr>
                <w:rFonts w:ascii="Times New Roman" w:hAnsi="Times New Roman" w:cs="Traditional Arabic" w:eastAsia="Traditional Arabic"/>
                <w:sz w:val="21"/>
                <w:szCs w:val="26"/>
                <w:rtl/>
              </w:rPr>
              <w:t>«فَإِذَا شَغَرَ الزَّمَانُ عَنِ الْإِمَامِ… فَالْأُمُورُ مَوْكُولَةٌ إِلَى الْعُلَمَاءِ»؛ «ويصير القاضي قاضيًا بتراضي المسلمين»</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الجويني، غياث الأمم ص391؛ حاشية الطحطاوي على مراقي الفلاح ص507؛ يسري 1/621–625 و2/1068</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«المعلّقة وجهة التطليق»</w:t>
            </w:r>
          </w:p>
        </w:tc>
      </w:tr>
      <w:tr>
        <w:trPr>
          <w:cantSplit/>
        </w:trPr>
        <w:tc>
          <w:tcPr>
            <w:tcW w:w="1542" w:type="dxa"/>
            <w:vAlign w:val="top"/>
          </w:tcPr>
          <w:p>
            <w:pPr>
              <w:bidi/>
              <w:spacing w:after="0" w:line="240" w:lineRule="auto"/>
              <w:jc w:val="start"/>
            </w:pPr>
            <w:r>
              <w:rPr>
                <w:rFonts w:ascii="Times New Roman" w:hAnsi="Times New Roman" w:cs="Traditional Arabic" w:eastAsia="Traditional Arabic"/>
                <w:sz w:val="21"/>
                <w:szCs w:val="26"/>
                <w:rtl/>
              </w:rPr>
              <w:t>دار الإسلام/الحرب/العهد</w:t>
            </w:r>
          </w:p>
        </w:tc>
        <w:tc>
          <w:tcPr>
            <w:tcW w:w="2812" w:type="dxa"/>
            <w:vAlign w:val="top"/>
          </w:tcPr>
          <w:p>
            <w:pPr>
              <w:bidi/>
              <w:spacing w:after="0" w:line="240" w:lineRule="auto"/>
              <w:jc w:val="start"/>
            </w:pPr>
            <w:r>
              <w:rPr>
                <w:rFonts w:ascii="Times New Roman" w:hAnsi="Times New Roman" w:cs="Traditional Arabic" w:eastAsia="Traditional Arabic"/>
                <w:sz w:val="21"/>
                <w:szCs w:val="26"/>
                <w:rtl/>
              </w:rPr>
              <w:t>ورودها في فقه الشافعية</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ابن الرفعة، كفاية النبيه 5/496؛ ابن الملقن، عجالة المحتاج 1/490</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تكييف الأرجنتين؛ [رأي] الأولى النظر في الأمان والعهد لا التصنيف</w:t>
            </w:r>
          </w:p>
        </w:tc>
      </w:tr>
      <w:tr>
        <w:trPr>
          <w:cantSplit/>
        </w:trPr>
        <w:tc>
          <w:tcPr>
            <w:tcW w:w="1542" w:type="dxa"/>
            <w:vAlign w:val="top"/>
          </w:tcPr>
          <w:p>
            <w:pPr>
              <w:bidi/>
              <w:spacing w:after="0" w:line="240" w:lineRule="auto"/>
              <w:jc w:val="start"/>
            </w:pPr>
            <w:r>
              <w:rPr>
                <w:rFonts w:ascii="Times New Roman" w:hAnsi="Times New Roman" w:cs="Traditional Arabic" w:eastAsia="Traditional Arabic"/>
                <w:sz w:val="21"/>
                <w:szCs w:val="26"/>
                <w:rtl/>
              </w:rPr>
              <w:t>الاجتهاد الجماعي</w:t>
            </w:r>
          </w:p>
        </w:tc>
        <w:tc>
          <w:tcPr>
            <w:tcW w:w="2812" w:type="dxa"/>
            <w:vAlign w:val="top"/>
          </w:tcPr>
          <w:p>
            <w:pPr>
              <w:bidi/>
              <w:spacing w:after="0" w:line="240" w:lineRule="auto"/>
              <w:jc w:val="start"/>
            </w:pPr>
            <w:r>
              <w:rPr>
                <w:rFonts w:ascii="Times New Roman" w:hAnsi="Times New Roman" w:cs="Traditional Arabic" w:eastAsia="Traditional Arabic"/>
                <w:sz w:val="21"/>
                <w:szCs w:val="26"/>
                <w:rtl/>
              </w:rPr>
              <w:t>حديث «شاوروا الفقهاء والعابدين»</w:t>
            </w:r>
          </w:p>
        </w:tc>
        <w:tc>
          <w:tcPr>
            <w:tcW w:w="1995" w:type="dxa"/>
            <w:vAlign w:val="top"/>
          </w:tcPr>
          <w:p>
            <w:pPr>
              <w:bidi/>
              <w:spacing w:after="0" w:line="240" w:lineRule="auto"/>
              <w:jc w:val="start"/>
            </w:pPr>
            <w:r>
              <w:rPr>
                <w:rFonts w:ascii="Times New Roman" w:hAnsi="Times New Roman" w:cs="Traditional Arabic" w:eastAsia="Traditional Arabic"/>
                <w:sz w:val="21"/>
                <w:szCs w:val="26"/>
                <w:rtl/>
              </w:rPr>
              <w:t>كنز العمال 2/341 و3/411 (رقم 7191)؛ حكم الحديث لم يرد [يحتاج تحققًا]</w:t>
            </w:r>
          </w:p>
        </w:tc>
        <w:tc>
          <w:tcPr>
            <w:tcW w:w="2721" w:type="dxa"/>
            <w:vAlign w:val="top"/>
          </w:tcPr>
          <w:p>
            <w:pPr>
              <w:bidi/>
              <w:spacing w:after="0" w:line="240" w:lineRule="auto"/>
              <w:jc w:val="start"/>
            </w:pPr>
            <w:r>
              <w:rPr>
                <w:rFonts w:ascii="Times New Roman" w:hAnsi="Times New Roman" w:cs="Traditional Arabic" w:eastAsia="Traditional Arabic"/>
                <w:sz w:val="21"/>
                <w:szCs w:val="26"/>
                <w:rtl/>
              </w:rPr>
              <w:t>«انحلال الزواج بإسلام الزوجة»</w:t>
            </w:r>
          </w:p>
        </w:tc>
      </w:tr>
    </w:tbl>
    <w:p>
      <w:pPr>
        <w:spacing w:after="80"/>
      </w:pPr>
    </w:p>
    <w:p>
      <w:pPr>
        <w:bidi/>
        <w:jc w:val="both"/>
      </w:pPr>
      <w:r>
        <w:rPr>
          <w:rFonts w:ascii="Times New Roman" w:hAnsi="Times New Roman" w:cs="Traditional Arabic" w:eastAsia="Traditional Arabic"/>
          <w:sz w:val="28"/>
          <w:szCs w:val="36"/>
          <w:rtl/>
        </w:rPr>
        <w:t>قاعدة «الضرورات تبيح المحظورات» لم تظهر بنص العبارة في «الأشباه» (بحث عبارة، صفر نتائج) [يحتاج تحققًا] في كتب أخرى (الزركشي، ابن نجيم).</w:t>
      </w:r>
    </w:p>
    <w:p>
      <w:pPr>
        <w:pStyle w:val="Heading1"/>
        <w:bidi/>
        <w:jc w:val="start"/>
      </w:pPr>
      <w:r>
        <w:rPr>
          <w:rFonts w:ascii="Times New Roman" w:hAnsi="Times New Roman" w:cs="Traditional Arabic" w:eastAsia="Traditional Arabic"/>
          <w:b/>
          <w:bCs/>
          <w:sz w:val="32"/>
          <w:szCs w:val="40"/>
          <w:rtl/>
        </w:rPr>
        <w:t>6. خطة رفع الرسالة إلى أعلى مستوى</w:t>
      </w:r>
    </w:p>
    <w:p>
      <w:pPr>
        <w:bidi/>
        <w:pBdr>
          <w:top w:val="single" w:sz="6" w:space="4" w:color="A6A6A6"/>
          <w:left w:val="single" w:sz="6" w:space="4" w:color="A6A6A6"/>
          <w:bottom w:val="single" w:sz="6" w:space="4" w:color="A6A6A6"/>
          <w:right w:val="single" w:sz="6" w:space="4" w:color="A6A6A6"/>
        </w:pBdr>
        <w:shd w:val="clear" w:color="auto" w:fill="F2F2F2"/>
        <w:spacing w:before="80" w:after="160"/>
        <w:jc w:val="both"/>
      </w:pPr>
      <w:r>
        <w:rPr>
          <w:rFonts w:ascii="Times New Roman" w:hAnsi="Times New Roman" w:cs="Traditional Arabic" w:eastAsia="Traditional Arabic"/>
          <w:sz w:val="26"/>
          <w:szCs w:val="32"/>
          <w:rtl/>
        </w:rPr>
        <w:t>الخطة مبنية على خطة «المحرِّر» (إحدى عشرة مرحلة، 22–26 أسبوعًا) مع إدماج التصحيحات الحرجة (القسم 4) ومهام التحقق (القسم 7) والإضافات (القسم 5). المدد والأرقام [رأي] ما لم يُصرَّح بخلافه، والمشرف قال إن الوقت مفتوح، ويجوز التوازي بين التحقق والكتابة. لا تتضمن الخطة تغيير أعمدة الهيكل ولا إعادة كتابة المتن.</w:t>
      </w:r>
    </w:p>
    <w:p>
      <w:pPr>
        <w:pStyle w:val="Heading2"/>
        <w:bidi/>
        <w:jc w:val="start"/>
      </w:pPr>
      <w:r>
        <w:rPr>
          <w:rFonts w:ascii="Times New Roman" w:hAnsi="Times New Roman" w:cs="Traditional Arabic" w:eastAsia="Traditional Arabic"/>
          <w:b/>
          <w:bCs/>
          <w:sz w:val="30"/>
          <w:szCs w:val="36"/>
          <w:rtl/>
        </w:rPr>
        <w:t>6.1 الأولويات</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أولوية قصوى (تمنع الرد أو الإعادة):</w:t>
      </w:r>
      <w:r>
        <w:rPr>
          <w:rFonts w:ascii="Times New Roman" w:hAnsi="Times New Roman" w:cs="Traditional Arabic" w:eastAsia="Traditional Arabic"/>
          <w:sz w:val="28"/>
          <w:szCs w:val="36"/>
          <w:rtl/>
        </w:rPr>
        <w:t xml:space="preserve"> الميزانية الكلية، وتوحيد القواعد المتعارضة، وبروتوكول المقابلات وأخلاقياته، وتصحيحات القسم 4 المرتبة الأولى.</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أولوية عالية (ترفع الجودة جوهريًا):</w:t>
      </w:r>
      <w:r>
        <w:rPr>
          <w:rFonts w:ascii="Times New Roman" w:hAnsi="Times New Roman" w:cs="Traditional Arabic" w:eastAsia="Traditional Arabic"/>
          <w:sz w:val="28"/>
          <w:szCs w:val="36"/>
          <w:rtl/>
        </w:rPr>
        <w:t xml:space="preserve"> كتابة الإشكاليات ★ على نموذج ملف «ازدواجية العقد بين المحكمة والمسجد» المنقّح، وخريطة الإحالات الداخلية، والتحقق من المنقولات الحرجة، والفصلان الثاني والخامس والمقدمة والخاتمة.</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أولوية تحسينية:</w:t>
      </w:r>
      <w:r>
        <w:rPr>
          <w:rFonts w:ascii="Times New Roman" w:hAnsi="Times New Roman" w:cs="Traditional Arabic" w:eastAsia="Traditional Arabic"/>
          <w:sz w:val="28"/>
          <w:szCs w:val="36"/>
          <w:rtl/>
        </w:rPr>
        <w:t xml:space="preserve"> الإشكاليات ○، وملحق نموذج الوثيقة، والمراجعة اللغوية والتنسيق، والمناقشة التجريبية.</w:t>
      </w:r>
    </w:p>
    <w:p>
      <w:pPr>
        <w:pStyle w:val="Heading2"/>
        <w:bidi/>
        <w:jc w:val="start"/>
      </w:pPr>
      <w:r>
        <w:rPr>
          <w:rFonts w:ascii="Times New Roman" w:hAnsi="Times New Roman" w:cs="Traditional Arabic" w:eastAsia="Traditional Arabic"/>
          <w:b/>
          <w:bCs/>
          <w:sz w:val="30"/>
          <w:szCs w:val="36"/>
          <w:rtl/>
        </w:rPr>
        <w:t>6.2 المراحل</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816"/>
        <w:gridCol w:w="3084"/>
        <w:gridCol w:w="1088"/>
        <w:gridCol w:w="907"/>
        <w:gridCol w:w="3175"/>
      </w:tblGrid>
      <w:tr>
        <w:trPr>
          <w:cantSplit/>
          <w:tblHeader/>
        </w:trPr>
        <w:tc>
          <w:tcPr>
            <w:tcW w:w="81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المرحلة</w:t>
            </w:r>
          </w:p>
        </w:tc>
        <w:tc>
          <w:tcPr>
            <w:tcW w:w="3084"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العمل</w:t>
            </w:r>
          </w:p>
        </w:tc>
        <w:tc>
          <w:tcPr>
            <w:tcW w:w="1088"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المدة</w:t>
            </w:r>
          </w:p>
        </w:tc>
        <w:tc>
          <w:tcPr>
            <w:tcW w:w="907"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الأولوية</w:t>
            </w:r>
          </w:p>
        </w:tc>
        <w:tc>
          <w:tcPr>
            <w:tcW w:w="3175"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معيار القبول</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0</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قرارات الباحث الحاسمة (القسم 1.3) وسؤال المشرف: هل تدخل الملاحق والحواشي والفهارس في الثلاثين ألفًا؟ وهل يوافق على الهيكل بإشكالياته السبع والثلاثين وفروعه الأربعة؟ (التفريغ المقروء لا يذكر الفروع صراحةً)</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الأسبوع 1</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قصوى</w:t>
            </w:r>
          </w:p>
        </w:tc>
        <w:tc>
          <w:tcPr>
            <w:tcW w:w="3175" w:type="dxa"/>
            <w:vAlign w:val="top"/>
          </w:tcPr>
          <w:p>
            <w:pPr>
              <w:bidi/>
              <w:spacing w:after="0" w:line="240" w:lineRule="auto"/>
              <w:jc w:val="start"/>
            </w:pPr>
            <w:r>
              <w:rPr>
                <w:rFonts w:ascii="Times New Roman" w:hAnsi="Times New Roman" w:cs="Traditional Arabic" w:eastAsia="Traditional Arabic"/>
                <w:sz w:val="21"/>
                <w:szCs w:val="26"/>
                <w:rtl/>
              </w:rPr>
              <w:t>رد مكتوب من المشرف؛ قائمة قرارات موقعة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إقرار الميزانية الكلية الملزمة (جدول كلمات لكل فصل ومبحث)</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أسبوع</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قصوى</w:t>
            </w:r>
          </w:p>
        </w:tc>
        <w:tc>
          <w:tcPr>
            <w:tcW w:w="3175" w:type="dxa"/>
            <w:vAlign w:val="top"/>
          </w:tcPr>
          <w:p>
            <w:pPr>
              <w:bidi/>
              <w:spacing w:after="0" w:line="240" w:lineRule="auto"/>
              <w:jc w:val="start"/>
            </w:pPr>
            <w:r>
              <w:rPr>
                <w:rFonts w:ascii="Times New Roman" w:hAnsi="Times New Roman" w:cs="Traditional Arabic" w:eastAsia="Traditional Arabic"/>
                <w:sz w:val="21"/>
                <w:szCs w:val="26"/>
                <w:rtl/>
              </w:rPr>
              <w:t xml:space="preserve">وثيقة واحدة مجموعها أقل من 30,000 بهامش 5%، وموافقة المشرف؛ وتحديث أو أرشفة ملف الميزانية القديم وفقرة «950 كلمة» وفقرة </w:t>
            </w:r>
            <w:r>
              <w:rPr>
                <w:rFonts w:ascii="Times New Roman" w:hAnsi="Times New Roman" w:cs="Traditional Arabic" w:eastAsia="Traditional Arabic"/>
                <w:sz w:val="21"/>
                <w:szCs w:val="26"/>
                <w:lang w:val="en-US"/>
              </w:rPr>
              <w:t>HANDOFF</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تصحيحات القسم 4 المرتبة الأولى: جلب نص قانون العقوبات المحدَّث؛ حذف لفظ «التحكيم» ملاحظةً؛ إرجاء المهر المؤجل؛ نص الكاساني 2/338؛ لفظ المغني 7/152؛ إعادة جدول المادة 2622</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أسبوع إلى أسبوعين</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قصوى</w:t>
            </w:r>
          </w:p>
        </w:tc>
        <w:tc>
          <w:tcPr>
            <w:tcW w:w="3175" w:type="dxa"/>
            <w:vAlign w:val="top"/>
          </w:tcPr>
          <w:p>
            <w:pPr>
              <w:bidi/>
              <w:spacing w:after="0" w:line="240" w:lineRule="auto"/>
              <w:jc w:val="start"/>
            </w:pPr>
            <w:r>
              <w:rPr>
                <w:rFonts w:ascii="Times New Roman" w:hAnsi="Times New Roman" w:cs="Traditional Arabic" w:eastAsia="Traditional Arabic"/>
                <w:sz w:val="21"/>
                <w:szCs w:val="26"/>
                <w:rtl/>
              </w:rPr>
              <w:t>كل تصحيح مقابل بنص أصله ومسجل في ورقة التصحيحات؛ لا استشهاد بنص قديم</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ورقة أنماط من صفحة: الرابط، المصطلح الممنوع، الطبعات (في الثبت لا الحاشية)، الوسوم، الاقتباس ≤20%</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أسبوع</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قصوى</w:t>
            </w:r>
          </w:p>
        </w:tc>
        <w:tc>
          <w:tcPr>
            <w:tcW w:w="3175" w:type="dxa"/>
            <w:vAlign w:val="top"/>
          </w:tcPr>
          <w:p>
            <w:pPr>
              <w:bidi/>
              <w:spacing w:after="0" w:line="240" w:lineRule="auto"/>
              <w:jc w:val="start"/>
            </w:pPr>
            <w:r>
              <w:rPr>
                <w:rFonts w:ascii="Times New Roman" w:hAnsi="Times New Roman" w:cs="Traditional Arabic" w:eastAsia="Traditional Arabic"/>
                <w:sz w:val="21"/>
                <w:szCs w:val="26"/>
                <w:rtl/>
              </w:rPr>
              <w:t>لا بند يخالفه نص آخر؛ اختبار آلي يعدّ الاقتباس وروابط الحواشي والمصطلح</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بروتوكول المقابلات: ثلاث مقابلات على الأقل (الفصل الثاني والثالث والرابع)، من يُقابَل، استمارة موافقة، إخفاء الهوية، إذن لجنة الجامعة، حفظ التسجيلات، أسئلة قصيرة موحدة (خمسة أسئلة لثلاثة أئمة أو مراكز)</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2–3 أسابيع</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قصوى</w:t>
            </w:r>
          </w:p>
        </w:tc>
        <w:tc>
          <w:tcPr>
            <w:tcW w:w="3175" w:type="dxa"/>
            <w:vAlign w:val="top"/>
          </w:tcPr>
          <w:p>
            <w:pPr>
              <w:bidi/>
              <w:spacing w:after="0" w:line="240" w:lineRule="auto"/>
              <w:jc w:val="start"/>
            </w:pPr>
            <w:r>
              <w:rPr>
                <w:rFonts w:ascii="Times New Roman" w:hAnsi="Times New Roman" w:cs="Traditional Arabic" w:eastAsia="Traditional Arabic"/>
                <w:sz w:val="21"/>
                <w:szCs w:val="26"/>
                <w:rtl/>
              </w:rPr>
              <w:t>استمارات موقعة؛ سؤال مكتوب للجامعة؛ ملف تفريغ مجهول؛ جملة منهجية معتمدة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5</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إعادة نسبة ملف «ازدواجية العقد بين المحكمة والمسجد»: فقه 55–60% وقانون 20–25% ومقارنة 15–20%</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أسبوع</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قصوى</w:t>
            </w:r>
          </w:p>
        </w:tc>
        <w:tc>
          <w:tcPr>
            <w:tcW w:w="3175" w:type="dxa"/>
            <w:vAlign w:val="top"/>
          </w:tcPr>
          <w:p>
            <w:pPr>
              <w:bidi/>
              <w:spacing w:after="0" w:line="240" w:lineRule="auto"/>
              <w:jc w:val="start"/>
            </w:pPr>
            <w:r>
              <w:rPr>
                <w:rFonts w:ascii="Times New Roman" w:hAnsi="Times New Roman" w:cs="Traditional Arabic" w:eastAsia="Traditional Arabic"/>
                <w:sz w:val="21"/>
                <w:szCs w:val="26"/>
                <w:rtl/>
              </w:rPr>
              <w:t>عدّ آلي للأقسام يوافق النسب؛ مراجعة المشرف</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6</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 xml:space="preserve">التحقق من المنقولات الحرجة (القسم 7): قرار 2004 ويسري والرملاوي والعثماني وأحكام </w:t>
            </w:r>
            <w:r>
              <w:rPr>
                <w:rFonts w:ascii="Times New Roman" w:hAnsi="Times New Roman" w:cs="Traditional Arabic" w:eastAsia="Traditional Arabic"/>
                <w:sz w:val="21"/>
                <w:szCs w:val="26"/>
                <w:lang w:val="en-US"/>
              </w:rPr>
              <w:t>SAIJ</w:t>
            </w:r>
            <w:r>
              <w:rPr>
                <w:rFonts w:ascii="Times New Roman" w:hAnsi="Times New Roman" w:cs="Traditional Arabic" w:eastAsia="Traditional Arabic"/>
                <w:sz w:val="21"/>
                <w:szCs w:val="26"/>
                <w:rtl/>
              </w:rPr>
              <w:t xml:space="preserve"> وحكم 4/2/2026 والقرضاوي والعلواني بواسطة وأصل قرارات المجلس الأوروبي</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2–3 أسابيع (بالتوازي)</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عالية</w:t>
            </w:r>
          </w:p>
        </w:tc>
        <w:tc>
          <w:tcPr>
            <w:tcW w:w="3175" w:type="dxa"/>
            <w:vAlign w:val="top"/>
          </w:tcPr>
          <w:p>
            <w:pPr>
              <w:bidi/>
              <w:spacing w:after="0" w:line="240" w:lineRule="auto"/>
              <w:jc w:val="start"/>
            </w:pPr>
            <w:r>
              <w:rPr>
                <w:rFonts w:ascii="Times New Roman" w:hAnsi="Times New Roman" w:cs="Traditional Arabic" w:eastAsia="Traditional Arabic"/>
                <w:sz w:val="21"/>
                <w:szCs w:val="26"/>
                <w:rtl/>
              </w:rPr>
              <w:t>لكل مصدر وسم [نص] وصفحة مطبوعة أو يُحذف</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7</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جلب النصوص الأرجنتينية الناقصة: المواد 700 مكرر و702 و717 و657 و443–445 و407 و410–417 و423 و426–430، والدستور، والقانونان 23.849 و23.857، والقانون 26.862، والمواد 517–519 من قانون الإجراءات، واتفاقية نيويورك 1962؛ وإتمام مقابلة المواد الثماني عشرة</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أسبوعان</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عالية</w:t>
            </w:r>
          </w:p>
        </w:tc>
        <w:tc>
          <w:tcPr>
            <w:tcW w:w="3175" w:type="dxa"/>
            <w:vAlign w:val="top"/>
          </w:tcPr>
          <w:p>
            <w:pPr>
              <w:bidi/>
              <w:spacing w:after="0" w:line="240" w:lineRule="auto"/>
              <w:jc w:val="start"/>
            </w:pPr>
            <w:r>
              <w:rPr>
                <w:rFonts w:ascii="Times New Roman" w:hAnsi="Times New Roman" w:cs="Traditional Arabic" w:eastAsia="Traditional Arabic"/>
                <w:sz w:val="21"/>
                <w:szCs w:val="26"/>
                <w:rtl/>
              </w:rPr>
              <w:t>كل نص منقول بالمنهج نفسه (إسباني حرفي وترجمة) من مصدر رسمي</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8</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 xml:space="preserve">قالب </w:t>
            </w:r>
            <w:r>
              <w:rPr>
                <w:rFonts w:ascii="Times New Roman" w:hAnsi="Times New Roman" w:cs="Traditional Arabic" w:eastAsia="Traditional Arabic"/>
                <w:sz w:val="21"/>
                <w:szCs w:val="26"/>
                <w:lang w:val="en-US"/>
              </w:rPr>
              <w:t>Word</w:t>
            </w:r>
            <w:r>
              <w:rPr>
                <w:rFonts w:ascii="Times New Roman" w:hAnsi="Times New Roman" w:cs="Traditional Arabic" w:eastAsia="Traditional Arabic"/>
                <w:sz w:val="21"/>
                <w:szCs w:val="26"/>
                <w:rtl/>
              </w:rPr>
              <w:t xml:space="preserve"> نهائي (القسم 6.3)</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أسبوع</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عالية</w:t>
            </w:r>
          </w:p>
        </w:tc>
        <w:tc>
          <w:tcPr>
            <w:tcW w:w="3175" w:type="dxa"/>
            <w:vAlign w:val="top"/>
          </w:tcPr>
          <w:p>
            <w:pPr>
              <w:bidi/>
              <w:spacing w:after="0" w:line="240" w:lineRule="auto"/>
              <w:jc w:val="start"/>
            </w:pPr>
            <w:r>
              <w:rPr>
                <w:rFonts w:ascii="Times New Roman" w:hAnsi="Times New Roman" w:cs="Traditional Arabic" w:eastAsia="Traditional Arabic"/>
                <w:sz w:val="21"/>
                <w:szCs w:val="26"/>
                <w:rtl/>
              </w:rPr>
              <w:t>اجتياز اختبارات القبول الآلية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9</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كتابة الإشكاليات ★ الخمس عشرة (700 كلمة) على النموذج المنقّح، بدءًا من المبحث الثاني من الفصل الثالث</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6–8 أسابيع</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عالية</w:t>
            </w:r>
          </w:p>
        </w:tc>
        <w:tc>
          <w:tcPr>
            <w:tcW w:w="3175" w:type="dxa"/>
            <w:vAlign w:val="top"/>
          </w:tcPr>
          <w:p>
            <w:pPr>
              <w:bidi/>
              <w:spacing w:after="0" w:line="240" w:lineRule="auto"/>
              <w:jc w:val="start"/>
            </w:pPr>
            <w:r>
              <w:rPr>
                <w:rFonts w:ascii="Times New Roman" w:hAnsi="Times New Roman" w:cs="Traditional Arabic" w:eastAsia="Traditional Arabic"/>
                <w:sz w:val="21"/>
                <w:szCs w:val="26"/>
                <w:rtl/>
              </w:rPr>
              <w:t>كل مطلب ضمن ±10% من ميزانيته؛ كل اقتباس طُوبق بالصفحة المطبوعة؛ لا [منقول] في المتن؛ شاهد ميداني أو حكم أو «لا شاهد»</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10</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خريطة الإحالات الداخلية وجدول الإشكاليات المتشابكة، ثم دمج ما أقرّه المخطط (العدة في الطلاق المدني) بإذن الباحث؛ وتعيين «مالك» لكل مادة قانونية</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أسبوع</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عالية</w:t>
            </w:r>
          </w:p>
        </w:tc>
        <w:tc>
          <w:tcPr>
            <w:tcW w:w="3175" w:type="dxa"/>
            <w:vAlign w:val="top"/>
          </w:tcPr>
          <w:p>
            <w:pPr>
              <w:bidi/>
              <w:spacing w:after="0" w:line="240" w:lineRule="auto"/>
              <w:jc w:val="start"/>
            </w:pPr>
            <w:r>
              <w:rPr>
                <w:rFonts w:ascii="Times New Roman" w:hAnsi="Times New Roman" w:cs="Traditional Arabic" w:eastAsia="Traditional Arabic"/>
                <w:sz w:val="21"/>
                <w:szCs w:val="26"/>
                <w:rtl/>
              </w:rPr>
              <w:t>لا فقرة مكررة؛ كل تكرار صار إحالة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11</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الفصلان الثاني والخامس ثم المقدمة والخاتمة (إشكالية رئيسة واحدة، ثلاثة أسئلة فرعية، فرضيتان قابلتان للاختبار)</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4 أسابيع</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عالية</w:t>
            </w:r>
          </w:p>
        </w:tc>
        <w:tc>
          <w:tcPr>
            <w:tcW w:w="3175" w:type="dxa"/>
            <w:vAlign w:val="top"/>
          </w:tcPr>
          <w:p>
            <w:pPr>
              <w:bidi/>
              <w:spacing w:after="0" w:line="240" w:lineRule="auto"/>
              <w:jc w:val="start"/>
            </w:pPr>
            <w:r>
              <w:rPr>
                <w:rFonts w:ascii="Times New Roman" w:hAnsi="Times New Roman" w:cs="Traditional Arabic" w:eastAsia="Traditional Arabic"/>
                <w:sz w:val="21"/>
                <w:szCs w:val="26"/>
                <w:rtl/>
              </w:rPr>
              <w:t>المقدمة تنص على الفجوة والمنهج والأسئلة والفرضيات والتنبيه على الإحالة المزدوجة للقانون</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12</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الإشكاليات ○ (200 كلمة) بصيغة فقرة مركزة أو جدول، وحذف ما لا شاهد له ولا تميّز (ترشيح المحرِّر: الوصية للزوجة المسجدية، والطلاق الصوري للإعانات، وسن الزواج) إن أذن المشرف</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3 أسابيع</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تحسينية</w:t>
            </w:r>
          </w:p>
        </w:tc>
        <w:tc>
          <w:tcPr>
            <w:tcW w:w="3175" w:type="dxa"/>
            <w:vAlign w:val="top"/>
          </w:tcPr>
          <w:p>
            <w:pPr>
              <w:bidi/>
              <w:spacing w:after="0" w:line="240" w:lineRule="auto"/>
              <w:jc w:val="start"/>
            </w:pPr>
            <w:r>
              <w:rPr>
                <w:rFonts w:ascii="Times New Roman" w:hAnsi="Times New Roman" w:cs="Traditional Arabic" w:eastAsia="Traditional Arabic"/>
                <w:sz w:val="21"/>
                <w:szCs w:val="26"/>
                <w:rtl/>
              </w:rPr>
              <w:t>لكل مطلب ○ جملة إضافة واضحة وشاهد</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13</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إدراج مطالب مختصرة من الإضافات الخمس الأقوى (القسم 5) بعد تحقق نصوصها</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أسبوعان</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تحسينية</w:t>
            </w:r>
          </w:p>
        </w:tc>
        <w:tc>
          <w:tcPr>
            <w:tcW w:w="3175" w:type="dxa"/>
            <w:vAlign w:val="top"/>
          </w:tcPr>
          <w:p>
            <w:pPr>
              <w:bidi/>
              <w:spacing w:after="0" w:line="240" w:lineRule="auto"/>
              <w:jc w:val="start"/>
            </w:pPr>
            <w:r>
              <w:rPr>
                <w:rFonts w:ascii="Times New Roman" w:hAnsi="Times New Roman" w:cs="Traditional Arabic" w:eastAsia="Traditional Arabic"/>
                <w:sz w:val="21"/>
                <w:szCs w:val="26"/>
                <w:rtl/>
              </w:rPr>
              <w:t>كل إضافة تحمل مادتها الأرجنتينية الرسمية ونصها الفقهي المطابق</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14</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ملحق نموذج الوثيقة (بعد حسم المهر المؤجل وبنود 436 و1651)، ومراجعة لغوية بصيغة الغائب</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أسبوعان</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تحسينية</w:t>
            </w:r>
          </w:p>
        </w:tc>
        <w:tc>
          <w:tcPr>
            <w:tcW w:w="3175" w:type="dxa"/>
            <w:vAlign w:val="top"/>
          </w:tcPr>
          <w:p>
            <w:pPr>
              <w:bidi/>
              <w:spacing w:after="0" w:line="240" w:lineRule="auto"/>
              <w:jc w:val="start"/>
            </w:pPr>
            <w:r>
              <w:rPr>
                <w:rFonts w:ascii="Times New Roman" w:hAnsi="Times New Roman" w:cs="Traditional Arabic" w:eastAsia="Traditional Arabic"/>
                <w:sz w:val="21"/>
                <w:szCs w:val="26"/>
                <w:rtl/>
              </w:rPr>
              <w:t>مطابقة المواصفات (هوامش، خطوط، حواشٍ حقيقية)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15</w:t>
            </w:r>
          </w:p>
        </w:tc>
        <w:tc>
          <w:tcPr>
            <w:tcW w:w="3084" w:type="dxa"/>
            <w:vAlign w:val="top"/>
          </w:tcPr>
          <w:p>
            <w:pPr>
              <w:bidi/>
              <w:spacing w:after="0" w:line="240" w:lineRule="auto"/>
              <w:jc w:val="start"/>
            </w:pPr>
            <w:r>
              <w:rPr>
                <w:rFonts w:ascii="Times New Roman" w:hAnsi="Times New Roman" w:cs="Traditional Arabic" w:eastAsia="Traditional Arabic"/>
                <w:sz w:val="21"/>
                <w:szCs w:val="26"/>
                <w:rtl/>
              </w:rPr>
              <w:t>مناقشة تجريبية داخلية بأسئلة القسم 6.4</w:t>
            </w:r>
          </w:p>
        </w:tc>
        <w:tc>
          <w:tcPr>
            <w:tcW w:w="1088" w:type="dxa"/>
            <w:vAlign w:val="top"/>
          </w:tcPr>
          <w:p>
            <w:pPr>
              <w:bidi/>
              <w:spacing w:after="0" w:line="240" w:lineRule="auto"/>
              <w:jc w:val="start"/>
            </w:pPr>
            <w:r>
              <w:rPr>
                <w:rFonts w:ascii="Times New Roman" w:hAnsi="Times New Roman" w:cs="Traditional Arabic" w:eastAsia="Traditional Arabic"/>
                <w:sz w:val="21"/>
                <w:szCs w:val="26"/>
                <w:rtl/>
              </w:rPr>
              <w:t>أسبوع</w:t>
            </w:r>
          </w:p>
        </w:tc>
        <w:tc>
          <w:tcPr>
            <w:tcW w:w="907" w:type="dxa"/>
            <w:vAlign w:val="top"/>
          </w:tcPr>
          <w:p>
            <w:pPr>
              <w:bidi/>
              <w:spacing w:after="0" w:line="240" w:lineRule="auto"/>
              <w:jc w:val="start"/>
            </w:pPr>
            <w:r>
              <w:rPr>
                <w:rFonts w:ascii="Times New Roman" w:hAnsi="Times New Roman" w:cs="Traditional Arabic" w:eastAsia="Traditional Arabic"/>
                <w:sz w:val="21"/>
                <w:szCs w:val="26"/>
                <w:rtl/>
              </w:rPr>
              <w:t>تحسينية</w:t>
            </w:r>
          </w:p>
        </w:tc>
        <w:tc>
          <w:tcPr>
            <w:tcW w:w="3175" w:type="dxa"/>
            <w:vAlign w:val="top"/>
          </w:tcPr>
          <w:p>
            <w:pPr>
              <w:bidi/>
              <w:spacing w:after="0" w:line="240" w:lineRule="auto"/>
              <w:jc w:val="start"/>
            </w:pPr>
            <w:r>
              <w:rPr>
                <w:rFonts w:ascii="Times New Roman" w:hAnsi="Times New Roman" w:cs="Traditional Arabic" w:eastAsia="Traditional Arabic"/>
                <w:sz w:val="21"/>
                <w:szCs w:val="26"/>
                <w:rtl/>
              </w:rPr>
              <w:t>ورقة إجابات من صفحة لكل سؤال</w:t>
            </w:r>
          </w:p>
        </w:tc>
      </w:tr>
    </w:tbl>
    <w:p>
      <w:pPr>
        <w:spacing w:after="80"/>
      </w:pPr>
    </w:p>
    <w:p>
      <w:pPr>
        <w:bidi/>
        <w:jc w:val="both"/>
      </w:pPr>
      <w:r>
        <w:rPr>
          <w:rFonts w:ascii="Times New Roman" w:hAnsi="Times New Roman" w:cs="Traditional Arabic" w:eastAsia="Traditional Arabic"/>
          <w:sz w:val="28"/>
          <w:szCs w:val="36"/>
          <w:rtl/>
        </w:rPr>
        <w:t>الجدول الزمني الإجمالي: نحو 22–26 أسبوعًا: المراحل 0–5 في الأسابيع 1–4، و6–11 في الأسابيع 5–20، والباقي بعدها.</w:t>
      </w:r>
    </w:p>
    <w:p>
      <w:pPr>
        <w:pStyle w:val="Heading2"/>
        <w:bidi/>
        <w:jc w:val="start"/>
      </w:pPr>
      <w:r>
        <w:rPr>
          <w:rFonts w:ascii="Times New Roman" w:hAnsi="Times New Roman" w:cs="Traditional Arabic" w:eastAsia="Traditional Arabic"/>
          <w:b/>
          <w:bCs/>
          <w:sz w:val="30"/>
          <w:szCs w:val="36"/>
          <w:rtl/>
        </w:rPr>
        <w:t>6.3 البنية التقنية والفنية (من تقرير «المدقِّق»)</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 xml:space="preserve">قالب </w:t>
      </w:r>
      <w:r>
        <w:rPr>
          <w:rFonts w:ascii="Times New Roman" w:hAnsi="Times New Roman" w:cs="Traditional Arabic" w:eastAsia="Traditional Arabic"/>
          <w:b/>
          <w:bCs/>
          <w:sz w:val="28"/>
          <w:szCs w:val="36"/>
          <w:lang w:val="en-US"/>
        </w:rPr>
        <w:t>Word</w:t>
      </w:r>
      <w:r>
        <w:rPr>
          <w:rFonts w:ascii="Times New Roman" w:hAnsi="Times New Roman" w:cs="Traditional Arabic" w:eastAsia="Traditional Arabic"/>
          <w:b/>
          <w:bCs/>
          <w:sz w:val="28"/>
          <w:szCs w:val="36"/>
          <w:rtl/>
        </w:rPr>
        <w:t xml:space="preserve"> مرجعي واحد:</w:t>
      </w:r>
      <w:r>
        <w:rPr>
          <w:rFonts w:ascii="Times New Roman" w:hAnsi="Times New Roman" w:cs="Traditional Arabic" w:eastAsia="Traditional Arabic"/>
          <w:sz w:val="28"/>
          <w:szCs w:val="36"/>
          <w:rtl/>
        </w:rPr>
        <w:t xml:space="preserve"> نمط </w:t>
      </w:r>
      <w:r>
        <w:rPr>
          <w:rFonts w:ascii="Times New Roman" w:hAnsi="Times New Roman" w:cs="Traditional Arabic" w:eastAsia="Traditional Arabic"/>
          <w:sz w:val="28"/>
          <w:szCs w:val="36"/>
          <w:lang w:val="en-US"/>
        </w:rPr>
        <w:t>Normal</w:t>
      </w: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lang w:val="en-US"/>
        </w:rPr>
        <w:t>Traditional Arabic 18</w:t>
      </w: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lang w:val="en-US"/>
        </w:rPr>
        <w:t>bidi</w:t>
      </w:r>
      <w:r>
        <w:rPr>
          <w:rFonts w:ascii="Times New Roman" w:hAnsi="Times New Roman" w:cs="Traditional Arabic" w:eastAsia="Traditional Arabic"/>
          <w:sz w:val="28"/>
          <w:szCs w:val="36"/>
          <w:rtl/>
        </w:rPr>
        <w:t xml:space="preserve">، سطر مفرد)؛ العنوان الرئيسي 20 </w:t>
      </w:r>
      <w:r>
        <w:rPr>
          <w:rFonts w:ascii="Times New Roman" w:hAnsi="Times New Roman" w:cs="Traditional Arabic" w:eastAsia="Traditional Arabic"/>
          <w:sz w:val="28"/>
          <w:szCs w:val="36"/>
          <w:lang w:val="en-US"/>
        </w:rPr>
        <w:t>Bold</w:t>
      </w:r>
      <w:r>
        <w:rPr>
          <w:rFonts w:ascii="Times New Roman" w:hAnsi="Times New Roman" w:cs="Traditional Arabic" w:eastAsia="Traditional Arabic"/>
          <w:sz w:val="28"/>
          <w:szCs w:val="36"/>
          <w:rtl/>
        </w:rPr>
        <w:t xml:space="preserve"> أسود بمستوى هيكلة 1، والمطلب 18 </w:t>
      </w:r>
      <w:r>
        <w:rPr>
          <w:rFonts w:ascii="Times New Roman" w:hAnsi="Times New Roman" w:cs="Traditional Arabic" w:eastAsia="Traditional Arabic"/>
          <w:sz w:val="28"/>
          <w:szCs w:val="36"/>
          <w:lang w:val="en-US"/>
        </w:rPr>
        <w:t>Bold</w:t>
      </w:r>
      <w:r>
        <w:rPr>
          <w:rFonts w:ascii="Times New Roman" w:hAnsi="Times New Roman" w:cs="Traditional Arabic" w:eastAsia="Traditional Arabic"/>
          <w:sz w:val="28"/>
          <w:szCs w:val="36"/>
          <w:rtl/>
        </w:rPr>
        <w:t xml:space="preserve"> بمستوى 2، والمسألة 18 </w:t>
      </w:r>
      <w:r>
        <w:rPr>
          <w:rFonts w:ascii="Times New Roman" w:hAnsi="Times New Roman" w:cs="Traditional Arabic" w:eastAsia="Traditional Arabic"/>
          <w:sz w:val="28"/>
          <w:szCs w:val="36"/>
          <w:lang w:val="en-US"/>
        </w:rPr>
        <w:t>Bold</w:t>
      </w:r>
      <w:r>
        <w:rPr>
          <w:rFonts w:ascii="Times New Roman" w:hAnsi="Times New Roman" w:cs="Traditional Arabic" w:eastAsia="Traditional Arabic"/>
          <w:sz w:val="28"/>
          <w:szCs w:val="36"/>
          <w:rtl/>
        </w:rPr>
        <w:t xml:space="preserve"> بمستوى 3؛ أنماط للاقتباس الطويل والأجنبي والحاشية وثبت المصادر و</w:t>
      </w:r>
      <w:r>
        <w:rPr>
          <w:rFonts w:ascii="Times New Roman" w:hAnsi="Times New Roman" w:cs="Traditional Arabic" w:eastAsia="Traditional Arabic"/>
          <w:sz w:val="28"/>
          <w:szCs w:val="36"/>
          <w:lang w:val="en-US"/>
        </w:rPr>
        <w:t>TOC</w:t>
      </w: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lang w:val="en-US"/>
        </w:rPr>
        <w:t>A4</w:t>
      </w:r>
      <w:r>
        <w:rPr>
          <w:rFonts w:ascii="Times New Roman" w:hAnsi="Times New Roman" w:cs="Traditional Arabic" w:eastAsia="Traditional Arabic"/>
          <w:sz w:val="28"/>
          <w:szCs w:val="36"/>
          <w:rtl/>
        </w:rPr>
        <w:t xml:space="preserve"> والهوامش المعتمدة وقسم </w:t>
      </w:r>
      <w:r>
        <w:rPr>
          <w:rFonts w:ascii="Times New Roman" w:hAnsi="Times New Roman" w:cs="Traditional Arabic" w:eastAsia="Traditional Arabic"/>
          <w:sz w:val="28"/>
          <w:szCs w:val="36"/>
          <w:lang w:val="en-US"/>
        </w:rPr>
        <w:t>bidi</w:t>
      </w:r>
      <w:r>
        <w:rPr>
          <w:rFonts w:ascii="Times New Roman" w:hAnsi="Times New Roman" w:cs="Traditional Arabic" w:eastAsia="Traditional Arabic"/>
          <w:sz w:val="28"/>
          <w:szCs w:val="36"/>
          <w:rtl/>
        </w:rPr>
        <w:t xml:space="preserve"> وتذييل رقم الصفحة بحقل مفكَّك؛ وفصل المحتوى عن الشكل (لا حجم ولا خط مباشر في المقاطع).</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اختبارات قبول آلية:</w:t>
      </w:r>
      <w:r>
        <w:rPr>
          <w:rFonts w:ascii="Times New Roman" w:hAnsi="Times New Roman" w:cs="Traditional Arabic" w:eastAsia="Traditional Arabic"/>
          <w:sz w:val="28"/>
          <w:szCs w:val="36"/>
          <w:rtl/>
        </w:rPr>
        <w:t xml:space="preserve"> الهوامش بالسنتيمتر، عدم وجود تنسيق مباشر، تساوي الحواشي في المتن و</w:t>
      </w:r>
      <w:r>
        <w:rPr>
          <w:rFonts w:ascii="Times New Roman" w:hAnsi="Times New Roman" w:cs="Traditional Arabic" w:eastAsia="Traditional Arabic"/>
          <w:sz w:val="28"/>
          <w:szCs w:val="36"/>
          <w:lang w:val="en-US"/>
        </w:rPr>
        <w:t>footnotes.xml</w:t>
      </w:r>
      <w:r>
        <w:rPr>
          <w:rFonts w:ascii="Times New Roman" w:hAnsi="Times New Roman" w:cs="Traditional Arabic" w:eastAsia="Traditional Arabic"/>
          <w:sz w:val="28"/>
          <w:szCs w:val="36"/>
          <w:rtl/>
        </w:rPr>
        <w:t xml:space="preserve">، وجود </w:t>
      </w:r>
      <w:r>
        <w:rPr>
          <w:rFonts w:ascii="Times New Roman" w:hAnsi="Times New Roman" w:cs="Traditional Arabic" w:eastAsia="Traditional Arabic"/>
          <w:sz w:val="28"/>
          <w:szCs w:val="36"/>
          <w:lang w:val="en-US"/>
        </w:rPr>
        <w:t>Normal</w:t>
      </w:r>
      <w:r>
        <w:rPr>
          <w:rFonts w:ascii="Times New Roman" w:hAnsi="Times New Roman" w:cs="Traditional Arabic" w:eastAsia="Traditional Arabic"/>
          <w:sz w:val="28"/>
          <w:szCs w:val="36"/>
          <w:rtl/>
        </w:rPr>
        <w:t xml:space="preserve">، عدم تكرار </w:t>
      </w:r>
      <w:r>
        <w:rPr>
          <w:rFonts w:ascii="Times New Roman" w:hAnsi="Times New Roman" w:cs="Traditional Arabic" w:eastAsia="Traditional Arabic"/>
          <w:sz w:val="28"/>
          <w:szCs w:val="36"/>
          <w:lang w:val="en-US"/>
        </w:rPr>
        <w:t>styleId</w:t>
      </w:r>
      <w:r>
        <w:rPr>
          <w:rFonts w:ascii="Times New Roman" w:hAnsi="Times New Roman" w:cs="Traditional Arabic" w:eastAsia="Traditional Arabic"/>
          <w:sz w:val="28"/>
          <w:szCs w:val="36"/>
          <w:rtl/>
        </w:rPr>
        <w:t>، وجود مستوى الهيكلة للعناوين، وجود الخطين.</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 xml:space="preserve">أتمتة </w:t>
      </w:r>
      <w:r>
        <w:rPr>
          <w:rFonts w:ascii="Times New Roman" w:hAnsi="Times New Roman" w:cs="Traditional Arabic" w:eastAsia="Traditional Arabic"/>
          <w:b/>
          <w:bCs/>
          <w:sz w:val="28"/>
          <w:szCs w:val="36"/>
          <w:lang w:val="en-US"/>
        </w:rPr>
        <w:t>markdown</w:t>
      </w:r>
      <w:r>
        <w:rPr>
          <w:rFonts w:ascii="Times New Roman" w:hAnsi="Times New Roman" w:cs="Traditional Arabic" w:eastAsia="Traditional Arabic"/>
          <w:b/>
          <w:bCs/>
          <w:sz w:val="28"/>
          <w:szCs w:val="36"/>
          <w:rtl/>
        </w:rPr>
        <w:t xml:space="preserve"> إلى </w:t>
      </w:r>
      <w:r>
        <w:rPr>
          <w:rFonts w:ascii="Times New Roman" w:hAnsi="Times New Roman" w:cs="Traditional Arabic" w:eastAsia="Traditional Arabic"/>
          <w:b/>
          <w:bCs/>
          <w:sz w:val="28"/>
          <w:szCs w:val="36"/>
          <w:lang w:val="en-US"/>
        </w:rPr>
        <w:t>docx:</w:t>
      </w:r>
      <w:r>
        <w:rPr>
          <w:rFonts w:ascii="Times New Roman" w:hAnsi="Times New Roman" w:cs="Traditional Arabic" w:eastAsia="Traditional Arabic"/>
          <w:sz w:val="28"/>
          <w:szCs w:val="36"/>
          <w:rtl/>
        </w:rPr>
        <w:t xml:space="preserve"> مصدر </w:t>
      </w:r>
      <w:r>
        <w:rPr>
          <w:rFonts w:ascii="Times New Roman" w:hAnsi="Times New Roman" w:cs="Traditional Arabic" w:eastAsia="Traditional Arabic"/>
          <w:sz w:val="28"/>
          <w:szCs w:val="36"/>
          <w:lang w:val="en-US"/>
        </w:rPr>
        <w:t>markdown</w:t>
      </w:r>
      <w:r>
        <w:rPr>
          <w:rFonts w:ascii="Times New Roman" w:hAnsi="Times New Roman" w:cs="Traditional Arabic" w:eastAsia="Traditional Arabic"/>
          <w:sz w:val="28"/>
          <w:szCs w:val="36"/>
          <w:rtl/>
        </w:rPr>
        <w:t xml:space="preserve"> بترويسة </w:t>
      </w:r>
      <w:r>
        <w:rPr>
          <w:rFonts w:ascii="Times New Roman" w:hAnsi="Times New Roman" w:cs="Traditional Arabic" w:eastAsia="Traditional Arabic"/>
          <w:sz w:val="28"/>
          <w:szCs w:val="36"/>
          <w:lang w:val="en-US"/>
        </w:rPr>
        <w:t>YAML</w:t>
      </w:r>
      <w:r>
        <w:rPr>
          <w:rFonts w:ascii="Times New Roman" w:hAnsi="Times New Roman" w:cs="Traditional Arabic" w:eastAsia="Traditional Arabic"/>
          <w:sz w:val="28"/>
          <w:szCs w:val="36"/>
          <w:rtl/>
        </w:rPr>
        <w:t xml:space="preserve"> لكل مطلب، </w:t>
      </w:r>
      <w:r>
        <w:rPr>
          <w:rFonts w:ascii="Times New Roman" w:hAnsi="Times New Roman" w:cs="Traditional Arabic" w:eastAsia="Traditional Arabic"/>
          <w:sz w:val="28"/>
          <w:szCs w:val="36"/>
          <w:lang w:val="en-US"/>
        </w:rPr>
        <w:t>pandoc</w:t>
      </w:r>
      <w:r>
        <w:rPr>
          <w:rFonts w:ascii="Times New Roman" w:hAnsi="Times New Roman" w:cs="Traditional Arabic" w:eastAsia="Traditional Arabic"/>
          <w:sz w:val="28"/>
          <w:szCs w:val="36"/>
          <w:rtl/>
        </w:rPr>
        <w:t xml:space="preserve"> بالقالب المرجعي، مرشّح </w:t>
      </w:r>
      <w:r>
        <w:rPr>
          <w:rFonts w:ascii="Times New Roman" w:hAnsi="Times New Roman" w:cs="Traditional Arabic" w:eastAsia="Traditional Arabic"/>
          <w:sz w:val="28"/>
          <w:szCs w:val="36"/>
          <w:lang w:val="en-US"/>
        </w:rPr>
        <w:t>Lua</w:t>
      </w:r>
      <w:r>
        <w:rPr>
          <w:rFonts w:ascii="Times New Roman" w:hAnsi="Times New Roman" w:cs="Traditional Arabic" w:eastAsia="Traditional Arabic"/>
          <w:sz w:val="28"/>
          <w:szCs w:val="36"/>
          <w:rtl/>
        </w:rPr>
        <w:t xml:space="preserve"> للمصطلح الأجنبي، معالجة لاحقة بـ</w:t>
      </w:r>
      <w:r>
        <w:rPr>
          <w:rFonts w:ascii="Times New Roman" w:hAnsi="Times New Roman" w:cs="Traditional Arabic" w:eastAsia="Traditional Arabic"/>
          <w:sz w:val="28"/>
          <w:szCs w:val="36"/>
          <w:lang w:val="en-US"/>
        </w:rPr>
        <w:t>python-docx</w:t>
      </w:r>
      <w:r>
        <w:rPr>
          <w:rFonts w:ascii="Times New Roman" w:hAnsi="Times New Roman" w:cs="Traditional Arabic" w:eastAsia="Traditional Arabic"/>
          <w:sz w:val="28"/>
          <w:szCs w:val="36"/>
          <w:rtl/>
        </w:rPr>
        <w:t xml:space="preserve">، حقل </w:t>
      </w:r>
      <w:r>
        <w:rPr>
          <w:rFonts w:ascii="Times New Roman" w:hAnsi="Times New Roman" w:cs="Traditional Arabic" w:eastAsia="Traditional Arabic"/>
          <w:sz w:val="28"/>
          <w:szCs w:val="36"/>
          <w:lang w:val="en-US"/>
        </w:rPr>
        <w:t>TOC</w:t>
      </w:r>
      <w:r>
        <w:rPr>
          <w:rFonts w:ascii="Times New Roman" w:hAnsi="Times New Roman" w:cs="Traditional Arabic" w:eastAsia="Traditional Arabic"/>
          <w:sz w:val="28"/>
          <w:szCs w:val="36"/>
          <w:rtl/>
        </w:rPr>
        <w:t xml:space="preserve">، عدّاد كلمات مقابل الميزانية، وفحص اتساق في </w:t>
      </w:r>
      <w:r>
        <w:rPr>
          <w:rFonts w:ascii="Times New Roman" w:hAnsi="Times New Roman" w:cs="Traditional Arabic" w:eastAsia="Traditional Arabic"/>
          <w:sz w:val="28"/>
          <w:szCs w:val="36"/>
          <w:lang w:val="en-US"/>
        </w:rPr>
        <w:t>CI.</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قاعدة مصادر واحدة</w:t>
      </w: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lang w:val="en-US"/>
        </w:rPr>
        <w:t>bibliography.yaml</w:t>
      </w:r>
      <w:r>
        <w:rPr>
          <w:rFonts w:ascii="Times New Roman" w:hAnsi="Times New Roman" w:cs="Traditional Arabic" w:eastAsia="Traditional Arabic"/>
          <w:sz w:val="28"/>
          <w:szCs w:val="36"/>
          <w:rtl/>
        </w:rPr>
        <w:t xml:space="preserve"> أو </w:t>
      </w:r>
      <w:r>
        <w:rPr>
          <w:rFonts w:ascii="Times New Roman" w:hAnsi="Times New Roman" w:cs="Traditional Arabic" w:eastAsia="Traditional Arabic"/>
          <w:sz w:val="28"/>
          <w:szCs w:val="36"/>
          <w:lang w:val="en-US"/>
        </w:rPr>
        <w:t>CSL JSON</w:t>
      </w:r>
      <w:r>
        <w:rPr>
          <w:rFonts w:ascii="Times New Roman" w:hAnsi="Times New Roman" w:cs="Traditional Arabic" w:eastAsia="Traditional Arabic"/>
          <w:sz w:val="28"/>
          <w:szCs w:val="36"/>
          <w:rtl/>
        </w:rPr>
        <w:t>): معرّف قصير وصنف (فقهي، قانوني أرجنتيني، حكم، قرار مجمع، دراسة) واسم الشهرة والعنوان والمحقق والطبعة والجزء والناشر والسنة والرابط وحالة التحقق؛ الحقول المجهولة تبقى فارغة؛ ومنها تُستخرج الفهارس (ثبت المصادر، فهرس الأحكام والنصوص، قائمة الاختصارات، فهارس الأعلام والموضوعات).</w:t>
      </w:r>
    </w:p>
    <w:p>
      <w:pPr>
        <w:bidi/>
        <w:jc w:val="both"/>
        <w:spacing w:after="80"/>
        <w:ind w:start="454" w:hanging="454"/>
      </w:pP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سلامة المستودع:</w:t>
      </w:r>
      <w:r>
        <w:rPr>
          <w:rFonts w:ascii="Times New Roman" w:hAnsi="Times New Roman" w:cs="Traditional Arabic" w:eastAsia="Traditional Arabic"/>
          <w:sz w:val="28"/>
          <w:szCs w:val="36"/>
          <w:rtl/>
        </w:rPr>
        <w:t xml:space="preserve"> سكربت اتساق ثابت قبل كل دمج، وإعادة بناء كتل السجل من السجلين آليًا، وحذف الملف المكرر، وتقوية </w:t>
      </w:r>
      <w:r>
        <w:rPr>
          <w:rFonts w:ascii="Times New Roman" w:hAnsi="Times New Roman" w:cs="Traditional Arabic" w:eastAsia="Traditional Arabic"/>
          <w:sz w:val="21"/>
          <w:szCs w:val="36"/>
          <w:rtl/>
        </w:rPr>
        <w:t>.</w:t>
      </w:r>
      <w:r>
        <w:rPr>
          <w:rFonts w:ascii="Times New Roman" w:hAnsi="Times New Roman" w:cs="Traditional Arabic" w:eastAsia="Traditional Arabic"/>
          <w:sz w:val="21"/>
          <w:szCs w:val="36"/>
          <w:lang w:val="en-US"/>
        </w:rPr>
        <w:t>gitignore</w:t>
      </w:r>
      <w:r>
        <w:rPr>
          <w:rFonts w:ascii="Times New Roman" w:hAnsi="Times New Roman" w:cs="Traditional Arabic" w:eastAsia="Traditional Arabic"/>
          <w:sz w:val="28"/>
          <w:szCs w:val="36"/>
          <w:rtl/>
        </w:rPr>
        <w:t xml:space="preserve">، وإضافة مجلد ورقة الزواج غير الموثق إلى </w:t>
      </w:r>
      <w:r>
        <w:rPr>
          <w:rFonts w:ascii="Times New Roman" w:hAnsi="Times New Roman" w:cs="Traditional Arabic" w:eastAsia="Traditional Arabic"/>
          <w:sz w:val="28"/>
          <w:szCs w:val="36"/>
          <w:lang w:val="en-US"/>
        </w:rPr>
        <w:t>README</w:t>
      </w:r>
      <w:r>
        <w:rPr>
          <w:rFonts w:ascii="Times New Roman" w:hAnsi="Times New Roman" w:cs="Traditional Arabic" w:eastAsia="Traditional Arabic"/>
          <w:sz w:val="28"/>
          <w:szCs w:val="36"/>
          <w:rtl/>
        </w:rPr>
        <w:t xml:space="preserve"> أو نقله، وتصحيح الإحالات، وترخيص وملاحظة حقوق، وإصلاح ملف </w:t>
      </w:r>
      <w:r>
        <w:rPr>
          <w:rFonts w:ascii="Times New Roman" w:hAnsi="Times New Roman" w:cs="Traditional Arabic" w:eastAsia="Traditional Arabic"/>
          <w:sz w:val="28"/>
          <w:szCs w:val="36"/>
          <w:lang w:val="en-US"/>
        </w:rPr>
        <w:t>docx</w:t>
      </w:r>
      <w:r>
        <w:rPr>
          <w:rFonts w:ascii="Times New Roman" w:hAnsi="Times New Roman" w:cs="Traditional Arabic" w:eastAsia="Traditional Arabic"/>
          <w:sz w:val="28"/>
          <w:szCs w:val="36"/>
          <w:rtl/>
        </w:rPr>
        <w:t xml:space="preserve"> الأول قبل أن يصبح نموذجًا.</w:t>
      </w:r>
    </w:p>
    <w:p>
      <w:pPr>
        <w:pStyle w:val="Heading2"/>
        <w:bidi/>
        <w:jc w:val="start"/>
      </w:pPr>
      <w:r>
        <w:rPr>
          <w:rFonts w:ascii="Times New Roman" w:hAnsi="Times New Roman" w:cs="Traditional Arabic" w:eastAsia="Traditional Arabic"/>
          <w:b/>
          <w:bCs/>
          <w:sz w:val="30"/>
          <w:szCs w:val="36"/>
          <w:rtl/>
        </w:rPr>
        <w:t>6.4 أسئلة متوقعة من لجنة المناقشة</w:t>
      </w:r>
    </w:p>
    <w:p>
      <w:pPr>
        <w:bidi/>
        <w:jc w:val="both"/>
        <w:spacing w:after="80"/>
        <w:ind w:start="454" w:hanging="454"/>
      </w:pPr>
      <w:r>
        <w:rPr>
          <w:rFonts w:ascii="Times New Roman" w:hAnsi="Times New Roman" w:cs="Traditional Arabic" w:eastAsia="Traditional Arabic"/>
          <w:sz w:val="28"/>
          <w:szCs w:val="36"/>
          <w:rtl/>
        </w:rPr>
        <w:t xml:space="preserve">1. </w:t>
      </w:r>
      <w:r>
        <w:rPr>
          <w:rFonts w:ascii="Times New Roman" w:hAnsi="Times New Roman" w:cs="Traditional Arabic" w:eastAsia="Traditional Arabic"/>
          <w:sz w:val="28"/>
          <w:szCs w:val="36"/>
          <w:rtl/>
        </w:rPr>
        <w:t>ما الإشكالية الرئيسة، وما الفرضيتان، وكيف اختُبرتا؟</w:t>
      </w:r>
    </w:p>
    <w:p>
      <w:pPr>
        <w:bidi/>
        <w:jc w:val="both"/>
        <w:spacing w:after="80"/>
        <w:ind w:start="454" w:hanging="454"/>
      </w:pPr>
      <w:r>
        <w:rPr>
          <w:rFonts w:ascii="Times New Roman" w:hAnsi="Times New Roman" w:cs="Traditional Arabic" w:eastAsia="Traditional Arabic"/>
          <w:sz w:val="28"/>
          <w:szCs w:val="36"/>
          <w:rtl/>
        </w:rPr>
        <w:t xml:space="preserve">2. </w:t>
      </w:r>
      <w:r>
        <w:rPr>
          <w:rFonts w:ascii="Times New Roman" w:hAnsi="Times New Roman" w:cs="Traditional Arabic" w:eastAsia="Traditional Arabic"/>
          <w:sz w:val="28"/>
          <w:szCs w:val="36"/>
          <w:rtl/>
        </w:rPr>
        <w:t>لماذا سبع وثلاثون إشكالية في ثلاثين ألف كلمة؟ وما معيار التمييز بين ★ و○؟</w:t>
      </w:r>
    </w:p>
    <w:p>
      <w:pPr>
        <w:bidi/>
        <w:jc w:val="both"/>
        <w:spacing w:after="80"/>
        <w:ind w:start="454" w:hanging="454"/>
      </w:pPr>
      <w:r>
        <w:rPr>
          <w:rFonts w:ascii="Times New Roman" w:hAnsi="Times New Roman" w:cs="Traditional Arabic" w:eastAsia="Traditional Arabic"/>
          <w:sz w:val="28"/>
          <w:szCs w:val="36"/>
          <w:rtl/>
        </w:rPr>
        <w:t xml:space="preserve">3. </w:t>
      </w:r>
      <w:r>
        <w:rPr>
          <w:rFonts w:ascii="Times New Roman" w:hAnsi="Times New Roman" w:cs="Traditional Arabic" w:eastAsia="Traditional Arabic"/>
          <w:sz w:val="28"/>
          <w:szCs w:val="36"/>
          <w:rtl/>
        </w:rPr>
        <w:t>ما الجديد بعد قرارات المجامع الأمريكية والأوروبية والدراسات عن الأقليات؟</w:t>
      </w:r>
    </w:p>
    <w:p>
      <w:pPr>
        <w:bidi/>
        <w:jc w:val="both"/>
        <w:spacing w:after="80"/>
        <w:ind w:start="454" w:hanging="454"/>
      </w:pPr>
      <w:r>
        <w:rPr>
          <w:rFonts w:ascii="Times New Roman" w:hAnsi="Times New Roman" w:cs="Traditional Arabic" w:eastAsia="Traditional Arabic"/>
          <w:sz w:val="28"/>
          <w:szCs w:val="36"/>
          <w:rtl/>
        </w:rPr>
        <w:t xml:space="preserve">4. </w:t>
      </w:r>
      <w:r>
        <w:rPr>
          <w:rFonts w:ascii="Times New Roman" w:hAnsi="Times New Roman" w:cs="Traditional Arabic" w:eastAsia="Traditional Arabic"/>
          <w:sz w:val="28"/>
          <w:szCs w:val="36"/>
          <w:rtl/>
        </w:rPr>
        <w:t>لماذا الأرجنتين دليلًا على «الغرب»؟ وهل تصح النتائج في أمريكا اللاتينية كلها؟</w:t>
      </w:r>
    </w:p>
    <w:p>
      <w:pPr>
        <w:bidi/>
        <w:jc w:val="both"/>
        <w:spacing w:after="80"/>
        <w:ind w:start="454" w:hanging="454"/>
      </w:pPr>
      <w:r>
        <w:rPr>
          <w:rFonts w:ascii="Times New Roman" w:hAnsi="Times New Roman" w:cs="Traditional Arabic" w:eastAsia="Traditional Arabic"/>
          <w:sz w:val="28"/>
          <w:szCs w:val="36"/>
          <w:rtl/>
        </w:rPr>
        <w:t xml:space="preserve">5. </w:t>
      </w:r>
      <w:r>
        <w:rPr>
          <w:rFonts w:ascii="Times New Roman" w:hAnsi="Times New Roman" w:cs="Traditional Arabic" w:eastAsia="Traditional Arabic"/>
          <w:sz w:val="28"/>
          <w:szCs w:val="36"/>
          <w:rtl/>
        </w:rPr>
        <w:t>هل هذه رسالة في الفقه أم في القانون؟ ولماذا يزيد القانوني على الشرعي في أجزاء منها؟</w:t>
      </w:r>
    </w:p>
    <w:p>
      <w:pPr>
        <w:bidi/>
        <w:jc w:val="both"/>
        <w:spacing w:after="80"/>
        <w:ind w:start="454" w:hanging="454"/>
      </w:pPr>
      <w:r>
        <w:rPr>
          <w:rFonts w:ascii="Times New Roman" w:hAnsi="Times New Roman" w:cs="Traditional Arabic" w:eastAsia="Traditional Arabic"/>
          <w:sz w:val="28"/>
          <w:szCs w:val="36"/>
          <w:rtl/>
        </w:rPr>
        <w:t xml:space="preserve">6. </w:t>
      </w:r>
      <w:r>
        <w:rPr>
          <w:rFonts w:ascii="Times New Roman" w:hAnsi="Times New Roman" w:cs="Traditional Arabic" w:eastAsia="Traditional Arabic"/>
          <w:sz w:val="28"/>
          <w:szCs w:val="36"/>
          <w:rtl/>
        </w:rPr>
        <w:t>على أي أساس رجّحتَ في العقد المدني وحده؟ وما قول المذاهب فيه؟</w:t>
      </w:r>
    </w:p>
    <w:p>
      <w:pPr>
        <w:bidi/>
        <w:jc w:val="both"/>
        <w:spacing w:after="80"/>
        <w:ind w:start="454" w:hanging="454"/>
      </w:pPr>
      <w:r>
        <w:rPr>
          <w:rFonts w:ascii="Times New Roman" w:hAnsi="Times New Roman" w:cs="Traditional Arabic" w:eastAsia="Traditional Arabic"/>
          <w:sz w:val="28"/>
          <w:szCs w:val="36"/>
          <w:rtl/>
        </w:rPr>
        <w:t xml:space="preserve">7. </w:t>
      </w:r>
      <w:r>
        <w:rPr>
          <w:rFonts w:ascii="Times New Roman" w:hAnsi="Times New Roman" w:cs="Traditional Arabic" w:eastAsia="Traditional Arabic"/>
          <w:sz w:val="28"/>
          <w:szCs w:val="36"/>
          <w:rtl/>
        </w:rPr>
        <w:t>ما وجه الاستقراء في المنهج؟ وكم حالة، ومن أين؟</w:t>
      </w:r>
    </w:p>
    <w:p>
      <w:pPr>
        <w:bidi/>
        <w:jc w:val="both"/>
        <w:spacing w:after="80"/>
        <w:ind w:start="454" w:hanging="454"/>
      </w:pPr>
      <w:r>
        <w:rPr>
          <w:rFonts w:ascii="Times New Roman" w:hAnsi="Times New Roman" w:cs="Traditional Arabic" w:eastAsia="Traditional Arabic"/>
          <w:sz w:val="28"/>
          <w:szCs w:val="36"/>
          <w:rtl/>
        </w:rPr>
        <w:t xml:space="preserve">8. </w:t>
      </w:r>
      <w:r>
        <w:rPr>
          <w:rFonts w:ascii="Times New Roman" w:hAnsi="Times New Roman" w:cs="Traditional Arabic" w:eastAsia="Traditional Arabic"/>
          <w:sz w:val="28"/>
          <w:szCs w:val="36"/>
          <w:rtl/>
        </w:rPr>
        <w:t>كم مقابلة أجريت؟ وكيف اخترت المبحوثين؟ وهل وافقوا كتابة؟ وكيف تعاملت مع كونك إمامًا؟</w:t>
      </w:r>
    </w:p>
    <w:p>
      <w:pPr>
        <w:bidi/>
        <w:jc w:val="both"/>
        <w:spacing w:after="80"/>
        <w:ind w:start="454" w:hanging="454"/>
      </w:pPr>
      <w:r>
        <w:rPr>
          <w:rFonts w:ascii="Times New Roman" w:hAnsi="Times New Roman" w:cs="Traditional Arabic" w:eastAsia="Traditional Arabic"/>
          <w:sz w:val="28"/>
          <w:szCs w:val="36"/>
          <w:rtl/>
        </w:rPr>
        <w:t xml:space="preserve">9. </w:t>
      </w:r>
      <w:r>
        <w:rPr>
          <w:rFonts w:ascii="Times New Roman" w:hAnsi="Times New Roman" w:cs="Traditional Arabic" w:eastAsia="Traditional Arabic"/>
          <w:sz w:val="28"/>
          <w:szCs w:val="36"/>
          <w:rtl/>
        </w:rPr>
        <w:t>كيف تحققتَ من ترجمة المواد الإسبانية؟ ومن ترجم؟</w:t>
      </w:r>
    </w:p>
    <w:p>
      <w:pPr>
        <w:bidi/>
        <w:jc w:val="both"/>
        <w:spacing w:after="80"/>
        <w:ind w:start="454" w:hanging="454"/>
      </w:pPr>
      <w:r>
        <w:rPr>
          <w:rFonts w:ascii="Times New Roman" w:hAnsi="Times New Roman" w:cs="Traditional Arabic" w:eastAsia="Traditional Arabic"/>
          <w:sz w:val="28"/>
          <w:szCs w:val="36"/>
          <w:rtl/>
        </w:rPr>
        <w:t xml:space="preserve">10. </w:t>
      </w:r>
      <w:r>
        <w:rPr>
          <w:rFonts w:ascii="Times New Roman" w:hAnsi="Times New Roman" w:cs="Traditional Arabic" w:eastAsia="Traditional Arabic"/>
          <w:sz w:val="28"/>
          <w:szCs w:val="36"/>
          <w:rtl/>
        </w:rPr>
        <w:t>هل يمكن تطبيق الحلول المقترحة (العقد المزدوج في مجلس واحد) دون مخالفة المادة 418؟ وهل ثبت ذلك في العمل؟</w:t>
      </w:r>
    </w:p>
    <w:p>
      <w:pPr>
        <w:bidi/>
        <w:jc w:val="both"/>
        <w:spacing w:after="80"/>
        <w:ind w:start="454" w:hanging="454"/>
      </w:pPr>
      <w:r>
        <w:rPr>
          <w:rFonts w:ascii="Times New Roman" w:hAnsi="Times New Roman" w:cs="Traditional Arabic" w:eastAsia="Traditional Arabic"/>
          <w:sz w:val="28"/>
          <w:szCs w:val="36"/>
          <w:rtl/>
        </w:rPr>
        <w:t xml:space="preserve">11. </w:t>
      </w:r>
      <w:r>
        <w:rPr>
          <w:rFonts w:ascii="Times New Roman" w:hAnsi="Times New Roman" w:cs="Traditional Arabic" w:eastAsia="Traditional Arabic"/>
          <w:sz w:val="28"/>
          <w:szCs w:val="36"/>
          <w:rtl/>
        </w:rPr>
        <w:t>ما حجة الجمع بين الزواج عن بعد وقرار المجمع 52 (الدورة السادسة)؟ وما التكييف الفقهي للتوكيل؟</w:t>
      </w:r>
    </w:p>
    <w:p>
      <w:pPr>
        <w:bidi/>
        <w:jc w:val="both"/>
        <w:spacing w:after="80"/>
        <w:ind w:start="454" w:hanging="454"/>
      </w:pPr>
      <w:r>
        <w:rPr>
          <w:rFonts w:ascii="Times New Roman" w:hAnsi="Times New Roman" w:cs="Traditional Arabic" w:eastAsia="Traditional Arabic"/>
          <w:sz w:val="28"/>
          <w:szCs w:val="36"/>
          <w:rtl/>
        </w:rPr>
        <w:t xml:space="preserve">12. </w:t>
      </w:r>
      <w:r>
        <w:rPr>
          <w:rFonts w:ascii="Times New Roman" w:hAnsi="Times New Roman" w:cs="Traditional Arabic" w:eastAsia="Traditional Arabic"/>
          <w:sz w:val="28"/>
          <w:szCs w:val="36"/>
          <w:rtl/>
        </w:rPr>
        <w:t>لماذا أُهمل الميراث والوصية والعدة والظهار وهي من أحكام الأسرة؟</w:t>
      </w:r>
    </w:p>
    <w:p>
      <w:pPr>
        <w:bidi/>
        <w:jc w:val="both"/>
        <w:spacing w:after="80"/>
        <w:ind w:start="454" w:hanging="454"/>
      </w:pPr>
      <w:r>
        <w:rPr>
          <w:rFonts w:ascii="Times New Roman" w:hAnsi="Times New Roman" w:cs="Traditional Arabic" w:eastAsia="Traditional Arabic"/>
          <w:sz w:val="28"/>
          <w:szCs w:val="36"/>
          <w:rtl/>
        </w:rPr>
        <w:t xml:space="preserve">13. </w:t>
      </w:r>
      <w:r>
        <w:rPr>
          <w:rFonts w:ascii="Times New Roman" w:hAnsi="Times New Roman" w:cs="Traditional Arabic" w:eastAsia="Traditional Arabic"/>
          <w:sz w:val="28"/>
          <w:szCs w:val="36"/>
          <w:rtl/>
        </w:rPr>
        <w:t>كيف تعاملت مع الاختلاف بين شكل العقد الشرعي وأثره المدني في النسب؟</w:t>
      </w:r>
    </w:p>
    <w:p>
      <w:pPr>
        <w:bidi/>
        <w:jc w:val="both"/>
        <w:spacing w:after="80"/>
        <w:ind w:start="454" w:hanging="454"/>
      </w:pPr>
      <w:r>
        <w:rPr>
          <w:rFonts w:ascii="Times New Roman" w:hAnsi="Times New Roman" w:cs="Traditional Arabic" w:eastAsia="Traditional Arabic"/>
          <w:sz w:val="28"/>
          <w:szCs w:val="36"/>
          <w:rtl/>
        </w:rPr>
        <w:t xml:space="preserve">14. </w:t>
      </w:r>
      <w:r>
        <w:rPr>
          <w:rFonts w:ascii="Times New Roman" w:hAnsi="Times New Roman" w:cs="Traditional Arabic" w:eastAsia="Traditional Arabic"/>
          <w:sz w:val="28"/>
          <w:szCs w:val="36"/>
          <w:rtl/>
        </w:rPr>
        <w:t>هل الحلول ملزمة للمراكز أم إرشادية؟ وما أثرها العملي إن لم تلتزم المراكز؟</w:t>
      </w:r>
    </w:p>
    <w:p>
      <w:pPr>
        <w:bidi/>
        <w:jc w:val="both"/>
        <w:spacing w:after="80"/>
        <w:ind w:start="454" w:hanging="454"/>
      </w:pPr>
      <w:r>
        <w:rPr>
          <w:rFonts w:ascii="Times New Roman" w:hAnsi="Times New Roman" w:cs="Traditional Arabic" w:eastAsia="Traditional Arabic"/>
          <w:sz w:val="28"/>
          <w:szCs w:val="36"/>
          <w:rtl/>
        </w:rPr>
        <w:t xml:space="preserve">15. </w:t>
      </w:r>
      <w:r>
        <w:rPr>
          <w:rFonts w:ascii="Times New Roman" w:hAnsi="Times New Roman" w:cs="Traditional Arabic" w:eastAsia="Traditional Arabic"/>
          <w:sz w:val="28"/>
          <w:szCs w:val="36"/>
          <w:rtl/>
        </w:rPr>
        <w:t>ما أثر القانون بعد 2015 على الجالية؟ وكيف تتعامل مع المرسوم 486/2025؟</w:t>
      </w:r>
    </w:p>
    <w:p>
      <w:pPr>
        <w:bidi/>
        <w:jc w:val="both"/>
        <w:spacing w:after="80"/>
        <w:ind w:start="454" w:hanging="454"/>
      </w:pPr>
      <w:r>
        <w:rPr>
          <w:rFonts w:ascii="Times New Roman" w:hAnsi="Times New Roman" w:cs="Traditional Arabic" w:eastAsia="Traditional Arabic"/>
          <w:sz w:val="28"/>
          <w:szCs w:val="36"/>
          <w:rtl/>
        </w:rPr>
        <w:t xml:space="preserve">16. </w:t>
      </w:r>
      <w:r>
        <w:rPr>
          <w:rFonts w:ascii="Times New Roman" w:hAnsi="Times New Roman" w:cs="Traditional Arabic" w:eastAsia="Traditional Arabic"/>
          <w:sz w:val="28"/>
          <w:szCs w:val="36"/>
          <w:rtl/>
        </w:rPr>
        <w:t>ما حدود الدراسة وما الذي لم تثبته؟</w:t>
      </w:r>
    </w:p>
    <w:p>
      <w:pPr>
        <w:pStyle w:val="Heading2"/>
        <w:bidi/>
        <w:jc w:val="start"/>
      </w:pPr>
      <w:r>
        <w:rPr>
          <w:rFonts w:ascii="Times New Roman" w:hAnsi="Times New Roman" w:cs="Traditional Arabic" w:eastAsia="Traditional Arabic"/>
          <w:b/>
          <w:bCs/>
          <w:sz w:val="30"/>
          <w:szCs w:val="36"/>
          <w:rtl/>
        </w:rPr>
        <w:t>6.5 ما يحتاج قرار الباحث (مفصَّل)</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816"/>
        <w:gridCol w:w="3628"/>
        <w:gridCol w:w="4626"/>
      </w:tblGrid>
      <w:tr>
        <w:trPr>
          <w:cantSplit/>
          <w:tblHeader/>
        </w:trPr>
        <w:tc>
          <w:tcPr>
            <w:tcW w:w="81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الترتيب</w:t>
            </w:r>
          </w:p>
        </w:tc>
        <w:tc>
          <w:tcPr>
            <w:tcW w:w="3628"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القرار</w:t>
            </w:r>
          </w:p>
        </w:tc>
        <w:tc>
          <w:tcPr>
            <w:tcW w:w="462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الخيارات وأثرها</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السقف الكلي وأثر الملاحق والحواشي والفهارس</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يغيّر مجموع الميزانية بين 27,400 وما يزيد</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2</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عدد المقابلات ومن يُقابَل، وإذن الجامعة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ثلاث على الأقل أو شاهد توضيحي واحد لكل فصل؛ يحدد قوة الفرع الأول</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3</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مصير ست إشكاليات ضعيفة وفق المحرِّر والموازِن</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كتابة موجزة أو دمج (العدة مع الطلاق المدني بحسب نص المخطط)</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4</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مصطلح «مسجدي» في عنواني تعدد الزوجات والوصية للزوجة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ملاحظة نقدية فقط؛ القرار للباحث</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5</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قاعدة الرابط في الحاشية وقاعدة الإحالة المزدوجة للقانون</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قاعدة واحدة في ورقة الأنماط</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6</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الميراث والوصية داخل الحدود أو خارجها</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إشارة في الفصل الخامس أو إدراج مطلب مختصر</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7</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القرارات المعلقة: قول الخلوة، تكييف العقد المدني، التبني البسيط المقيد، إسلام الباعث الدنيوي، ولاية المسلمة الجديدة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قائمة واحدة تُعرض دفعة واحدة</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8</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طبعة واحدة لكل كتاب، وإبقاء الإحالة إلى الطبعات المنزَّلة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جدول مطابقة ترقيم الطبعات (المحلى، التمهيد، الترمذي، المغني)</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9</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استبدال «لجنة التحكيم» في المتن بـ«هيئة تفريق ووساطة»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يوافق المادة 1651</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10</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ضابط التعميم على «الغرب» وتقييد «أحكام الأسرة» بقوسين</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اقترحه المشرف</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11</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المصادر الصحفية والملخصات الثانوية للأحكام</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استبعاد من المتن حتى تُقرأ النصوص</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12</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 xml:space="preserve">المستودع: هل رُفع إلى </w:t>
            </w:r>
            <w:r>
              <w:rPr>
                <w:rFonts w:ascii="Times New Roman" w:hAnsi="Times New Roman" w:cs="Traditional Arabic" w:eastAsia="Traditional Arabic"/>
                <w:sz w:val="21"/>
                <w:szCs w:val="26"/>
                <w:lang w:val="en-US"/>
              </w:rPr>
              <w:t>GitHub</w:t>
            </w:r>
            <w:r>
              <w:rPr>
                <w:rFonts w:ascii="Times New Roman" w:hAnsi="Times New Roman" w:cs="Traditional Arabic" w:eastAsia="Traditional Arabic"/>
                <w:sz w:val="21"/>
                <w:szCs w:val="26"/>
                <w:rtl/>
              </w:rPr>
              <w:t xml:space="preserve"> وهل هو خاص؟ ومصير مجلد ورقة الزواج غير الموثق</w:t>
            </w:r>
          </w:p>
        </w:tc>
        <w:tc>
          <w:tcPr>
            <w:tcW w:w="4626" w:type="dxa"/>
            <w:vAlign w:val="top"/>
          </w:tcPr>
          <w:p>
            <w:pPr>
              <w:bidi/>
              <w:spacing w:after="0" w:line="240" w:lineRule="auto"/>
              <w:jc w:val="start"/>
            </w:pPr>
            <w:r>
              <w:rPr>
                <w:rFonts w:ascii="Times New Roman" w:hAnsi="Times New Roman" w:cs="Traditional Arabic" w:eastAsia="Traditional Arabic"/>
                <w:sz w:val="21"/>
                <w:szCs w:val="26"/>
                <w:lang w:val="en-US"/>
              </w:rPr>
              <w:t>HANDOFF</w:t>
            </w:r>
            <w:r>
              <w:rPr>
                <w:rFonts w:ascii="Times New Roman" w:hAnsi="Times New Roman" w:cs="Traditional Arabic" w:eastAsia="Traditional Arabic"/>
                <w:sz w:val="21"/>
                <w:szCs w:val="26"/>
                <w:rtl/>
              </w:rPr>
              <w:t xml:space="preserve"> ينص على أن لا دفع قبل موافقة الباحث على الاسم</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13</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اعتماد ميزانية الفصل الرابع وتوزيع الكلمات المقترح</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بعد قرار السقف</w:t>
            </w:r>
          </w:p>
        </w:tc>
      </w:tr>
      <w:tr>
        <w:trPr>
          <w:cantSplit/>
        </w:trPr>
        <w:tc>
          <w:tcPr>
            <w:tcW w:w="816" w:type="dxa"/>
            <w:vAlign w:val="top"/>
          </w:tcPr>
          <w:p>
            <w:pPr>
              <w:bidi/>
              <w:spacing w:after="0" w:line="240" w:lineRule="auto"/>
              <w:jc w:val="start"/>
            </w:pPr>
            <w:r>
              <w:rPr>
                <w:rFonts w:ascii="Times New Roman" w:hAnsi="Times New Roman" w:cs="Traditional Arabic" w:eastAsia="Traditional Arabic"/>
                <w:sz w:val="21"/>
                <w:szCs w:val="26"/>
                <w:rtl/>
              </w:rPr>
              <w:t>14</w:t>
            </w:r>
          </w:p>
        </w:tc>
        <w:tc>
          <w:tcPr>
            <w:tcW w:w="3628" w:type="dxa"/>
            <w:vAlign w:val="top"/>
          </w:tcPr>
          <w:p>
            <w:pPr>
              <w:bidi/>
              <w:spacing w:after="0" w:line="240" w:lineRule="auto"/>
              <w:jc w:val="start"/>
            </w:pPr>
            <w:r>
              <w:rPr>
                <w:rFonts w:ascii="Times New Roman" w:hAnsi="Times New Roman" w:cs="Traditional Arabic" w:eastAsia="Traditional Arabic"/>
                <w:sz w:val="21"/>
                <w:szCs w:val="26"/>
                <w:rtl/>
              </w:rPr>
              <w:t>ترجمة المصطلحات (الحراسة، المساكنة)</w:t>
            </w:r>
          </w:p>
        </w:tc>
        <w:tc>
          <w:tcPr>
            <w:tcW w:w="4626" w:type="dxa"/>
            <w:vAlign w:val="top"/>
          </w:tcPr>
          <w:p>
            <w:pPr>
              <w:bidi/>
              <w:spacing w:after="0" w:line="240" w:lineRule="auto"/>
              <w:jc w:val="start"/>
            </w:pPr>
            <w:r>
              <w:rPr>
                <w:rFonts w:ascii="Times New Roman" w:hAnsi="Times New Roman" w:cs="Traditional Arabic" w:eastAsia="Traditional Arabic"/>
                <w:sz w:val="21"/>
                <w:szCs w:val="26"/>
                <w:rtl/>
              </w:rPr>
              <w:t>«الرعاية المؤقتة/التسليم لقريب» و«العيش المشترك»</w:t>
            </w:r>
          </w:p>
        </w:tc>
      </w:tr>
    </w:tbl>
    <w:p>
      <w:pPr>
        <w:spacing w:after="80"/>
      </w:pPr>
    </w:p>
    <w:p>
      <w:pPr>
        <w:pStyle w:val="Heading1"/>
        <w:bidi/>
        <w:jc w:val="start"/>
      </w:pPr>
      <w:r>
        <w:rPr>
          <w:rFonts w:ascii="Times New Roman" w:hAnsi="Times New Roman" w:cs="Traditional Arabic" w:eastAsia="Traditional Arabic"/>
          <w:b/>
          <w:bCs/>
          <w:sz w:val="32"/>
          <w:szCs w:val="40"/>
          <w:rtl/>
        </w:rPr>
        <w:t>7. حدود الدراسة بصدق</w:t>
      </w:r>
    </w:p>
    <w:p>
      <w:pPr>
        <w:pStyle w:val="Heading2"/>
        <w:bidi/>
        <w:jc w:val="start"/>
      </w:pPr>
      <w:r>
        <w:rPr>
          <w:rFonts w:ascii="Times New Roman" w:hAnsi="Times New Roman" w:cs="Traditional Arabic" w:eastAsia="Traditional Arabic"/>
          <w:b/>
          <w:bCs/>
          <w:sz w:val="30"/>
          <w:szCs w:val="36"/>
          <w:rtl/>
        </w:rPr>
        <w:t>7.1 ما لم يُتحقق منه وسببه</w:t>
      </w:r>
    </w:p>
    <w:p>
      <w:pPr>
        <w:bidi/>
        <w:jc w:val="both"/>
        <w:spacing w:after="80"/>
        <w:ind w:start="454" w:hanging="454"/>
      </w:pPr>
      <w:r>
        <w:rPr>
          <w:rFonts w:ascii="Times New Roman" w:hAnsi="Times New Roman" w:cs="Traditional Arabic" w:eastAsia="Traditional Arabic"/>
          <w:sz w:val="28"/>
          <w:szCs w:val="36"/>
          <w:rtl/>
        </w:rPr>
        <w:t xml:space="preserve">1. </w:t>
      </w:r>
      <w:r>
        <w:rPr>
          <w:rFonts w:ascii="Times New Roman" w:hAnsi="Times New Roman" w:cs="Traditional Arabic" w:eastAsia="Traditional Arabic"/>
          <w:b/>
          <w:bCs/>
          <w:sz w:val="28"/>
          <w:szCs w:val="36"/>
          <w:rtl/>
        </w:rPr>
        <w:t>حجب الشبكة:</w:t>
      </w:r>
      <w:r>
        <w:rPr>
          <w:rFonts w:ascii="Times New Roman" w:hAnsi="Times New Roman" w:cs="Traditional Arabic" w:eastAsia="Traditional Arabic"/>
          <w:sz w:val="28"/>
          <w:szCs w:val="36"/>
          <w:rtl/>
        </w:rPr>
        <w:t xml:space="preserve"> تعذّر فتح صفحات الويب في بيئة العمل (خطأ </w:t>
      </w:r>
      <w:r>
        <w:rPr>
          <w:rFonts w:ascii="Times New Roman" w:hAnsi="Times New Roman" w:cs="Traditional Arabic" w:eastAsia="Traditional Arabic"/>
          <w:sz w:val="28"/>
          <w:szCs w:val="36"/>
          <w:lang w:val="en-US"/>
        </w:rPr>
        <w:t>ENOTFOUND</w:t>
      </w:r>
      <w:r>
        <w:rPr>
          <w:rFonts w:ascii="Times New Roman" w:hAnsi="Times New Roman" w:cs="Traditional Arabic" w:eastAsia="Traditional Arabic"/>
          <w:sz w:val="28"/>
          <w:szCs w:val="36"/>
          <w:rtl/>
        </w:rPr>
        <w:t xml:space="preserve"> من </w:t>
      </w:r>
      <w:r>
        <w:rPr>
          <w:rFonts w:ascii="Times New Roman" w:hAnsi="Times New Roman" w:cs="Traditional Arabic" w:eastAsia="Traditional Arabic"/>
          <w:sz w:val="28"/>
          <w:szCs w:val="36"/>
          <w:lang w:val="en-US"/>
        </w:rPr>
        <w:t>WebFetch</w:t>
      </w:r>
      <w:r>
        <w:rPr>
          <w:rFonts w:ascii="Times New Roman" w:hAnsi="Times New Roman" w:cs="Traditional Arabic" w:eastAsia="Traditional Arabic"/>
          <w:sz w:val="28"/>
          <w:szCs w:val="36"/>
          <w:rtl/>
        </w:rPr>
        <w:t xml:space="preserve">، وخطأ 403 من الوسيط عند </w:t>
      </w:r>
      <w:r>
        <w:rPr>
          <w:rFonts w:ascii="Times New Roman" w:hAnsi="Times New Roman" w:cs="Traditional Arabic" w:eastAsia="Traditional Arabic"/>
          <w:sz w:val="28"/>
          <w:szCs w:val="36"/>
          <w:lang w:val="en-US"/>
        </w:rPr>
        <w:t>curl</w:t>
      </w:r>
      <w:r>
        <w:rPr>
          <w:rFonts w:ascii="Times New Roman" w:hAnsi="Times New Roman" w:cs="Traditional Arabic" w:eastAsia="Traditional Arabic"/>
          <w:sz w:val="28"/>
          <w:szCs w:val="36"/>
          <w:rtl/>
        </w:rPr>
        <w:t xml:space="preserve">، على مواقع مثل </w:t>
      </w:r>
      <w:r>
        <w:rPr>
          <w:rFonts w:ascii="Times New Roman" w:hAnsi="Times New Roman" w:cs="Traditional Arabic" w:eastAsia="Traditional Arabic"/>
          <w:sz w:val="28"/>
          <w:szCs w:val="36"/>
          <w:lang w:val="en-US"/>
        </w:rPr>
        <w:t>InfoLeg</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SAIJ</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argentina.gob.ar</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bcn.cl</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iura.cl</w:t>
      </w:r>
      <w:r>
        <w:rPr>
          <w:rFonts w:ascii="Times New Roman" w:hAnsi="Times New Roman" w:cs="Traditional Arabic" w:eastAsia="Traditional Arabic"/>
          <w:sz w:val="28"/>
          <w:szCs w:val="36"/>
          <w:rtl/>
        </w:rPr>
        <w:t xml:space="preserve"> وموقع المجلس الأوروبي للإفتاء و</w:t>
      </w:r>
      <w:r>
        <w:rPr>
          <w:rFonts w:ascii="Times New Roman" w:hAnsi="Times New Roman" w:cs="Traditional Arabic" w:eastAsia="Traditional Arabic"/>
          <w:sz w:val="28"/>
          <w:szCs w:val="36"/>
          <w:lang w:val="en-US"/>
        </w:rPr>
        <w:t>e-cfr.org</w:t>
      </w: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b/>
          <w:bCs/>
          <w:sz w:val="28"/>
          <w:szCs w:val="36"/>
          <w:rtl/>
        </w:rPr>
        <w:t>فكل ما يخص الويب في هذا التقرير مأخوذ من ملخصات محركات البحث</w:t>
      </w:r>
      <w:r>
        <w:rPr>
          <w:rFonts w:ascii="Times New Roman" w:hAnsi="Times New Roman" w:cs="Traditional Arabic" w:eastAsia="Traditional Arabic"/>
          <w:sz w:val="28"/>
          <w:szCs w:val="36"/>
          <w:rtl/>
        </w:rPr>
        <w:t xml:space="preserve"> لا من أصل الصفحة. ولذلك: أرقام الجالية الموسومة [منقول]، وتجارب الدول المقارنة، وأحكام تقرير «القاضي» الخمسة والأربعون وبنوده الإدارية الستة، وبيانات الرسائل الجامعية الإحدى والعشرين.</w:t>
      </w:r>
    </w:p>
    <w:p>
      <w:pPr>
        <w:bidi/>
        <w:jc w:val="both"/>
        <w:spacing w:after="80"/>
        <w:ind w:start="454" w:hanging="454"/>
      </w:pPr>
      <w:r>
        <w:rPr>
          <w:rFonts w:ascii="Times New Roman" w:hAnsi="Times New Roman" w:cs="Traditional Arabic" w:eastAsia="Traditional Arabic"/>
          <w:sz w:val="28"/>
          <w:szCs w:val="36"/>
          <w:rtl/>
        </w:rPr>
        <w:t xml:space="preserve">2. </w:t>
      </w:r>
      <w:r>
        <w:rPr>
          <w:rFonts w:ascii="Times New Roman" w:hAnsi="Times New Roman" w:cs="Traditional Arabic" w:eastAsia="Traditional Arabic"/>
          <w:b/>
          <w:bCs/>
          <w:sz w:val="28"/>
          <w:szCs w:val="36"/>
          <w:rtl/>
        </w:rPr>
        <w:t>ملخصات بحث فقط:</w:t>
      </w:r>
      <w:r>
        <w:rPr>
          <w:rFonts w:ascii="Times New Roman" w:hAnsi="Times New Roman" w:cs="Traditional Arabic" w:eastAsia="Traditional Arabic"/>
          <w:sz w:val="28"/>
          <w:szCs w:val="36"/>
          <w:rtl/>
        </w:rPr>
        <w:t xml:space="preserve"> لم يُقرأ نص أي حكم أرجنتيني جديد، ولا نص أي رسالة من الرسائل الاثنتين والعشرين سوى واحدة، ولا نص أي دراسة سابقة من دراسات الجالية (حُقّق عنوانها من فهرس المجلة).</w:t>
      </w:r>
    </w:p>
    <w:p>
      <w:pPr>
        <w:bidi/>
        <w:jc w:val="both"/>
        <w:spacing w:after="80"/>
        <w:ind w:start="454" w:hanging="454"/>
      </w:pPr>
      <w:r>
        <w:rPr>
          <w:rFonts w:ascii="Times New Roman" w:hAnsi="Times New Roman" w:cs="Traditional Arabic" w:eastAsia="Traditional Arabic"/>
          <w:sz w:val="28"/>
          <w:szCs w:val="36"/>
          <w:rtl/>
        </w:rPr>
        <w:t xml:space="preserve">3. </w:t>
      </w:r>
      <w:r>
        <w:rPr>
          <w:rFonts w:ascii="Times New Roman" w:hAnsi="Times New Roman" w:cs="Traditional Arabic" w:eastAsia="Traditional Arabic"/>
          <w:b/>
          <w:bCs/>
          <w:sz w:val="28"/>
          <w:szCs w:val="36"/>
          <w:rtl/>
        </w:rPr>
        <w:t>القانون الأرجنتيني:</w:t>
      </w:r>
      <w:r>
        <w:rPr>
          <w:rFonts w:ascii="Times New Roman" w:hAnsi="Times New Roman" w:cs="Traditional Arabic" w:eastAsia="Traditional Arabic"/>
          <w:sz w:val="28"/>
          <w:szCs w:val="36"/>
          <w:rtl/>
        </w:rPr>
        <w:t xml:space="preserve"> المطابقة آلية على النصوص المحفوظة في المشروع (</w:t>
      </w:r>
      <w:r>
        <w:rPr>
          <w:rFonts w:ascii="Times New Roman" w:hAnsi="Times New Roman" w:cs="Traditional Arabic" w:eastAsia="Traditional Arabic"/>
          <w:sz w:val="28"/>
          <w:szCs w:val="36"/>
          <w:lang w:val="en-US"/>
        </w:rPr>
        <w:t>InfoLeg</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SAIJ 2024</w:t>
      </w:r>
      <w:r>
        <w:rPr>
          <w:rFonts w:ascii="Times New Roman" w:hAnsi="Times New Roman" w:cs="Traditional Arabic" w:eastAsia="Traditional Arabic"/>
          <w:sz w:val="28"/>
          <w:szCs w:val="36"/>
          <w:rtl/>
        </w:rPr>
        <w:t xml:space="preserve"> وملفات </w:t>
      </w:r>
      <w:r>
        <w:rPr>
          <w:rFonts w:ascii="Times New Roman" w:hAnsi="Times New Roman" w:cs="Traditional Arabic" w:eastAsia="Traditional Arabic"/>
          <w:sz w:val="28"/>
          <w:szCs w:val="36"/>
          <w:lang w:val="en-US"/>
        </w:rPr>
        <w:t>PDF</w:t>
      </w:r>
      <w:r>
        <w:rPr>
          <w:rFonts w:ascii="Times New Roman" w:hAnsi="Times New Roman" w:cs="Traditional Arabic" w:eastAsia="Traditional Arabic"/>
          <w:sz w:val="28"/>
          <w:szCs w:val="36"/>
          <w:rtl/>
        </w:rPr>
        <w:t xml:space="preserve"> الرسمية)، لا على الموقع الحي؛ وتاريخ لقطة نص القانون المدني والتجاري غير مذكور فلم تتحقق التعديلات اللاحقة؛ وثمانية عشر مادة لم تتطابق آليًا لفاصل الصفحة؛ وقانون العقوبات والقانون 21.745 في نصيهما الأصليين فقط.</w:t>
      </w:r>
    </w:p>
    <w:p>
      <w:pPr>
        <w:bidi/>
        <w:jc w:val="both"/>
        <w:spacing w:after="80"/>
        <w:ind w:start="454" w:hanging="454"/>
      </w:pPr>
      <w:r>
        <w:rPr>
          <w:rFonts w:ascii="Times New Roman" w:hAnsi="Times New Roman" w:cs="Traditional Arabic" w:eastAsia="Traditional Arabic"/>
          <w:sz w:val="28"/>
          <w:szCs w:val="36"/>
          <w:rtl/>
        </w:rPr>
        <w:t xml:space="preserve">4. </w:t>
      </w:r>
      <w:r>
        <w:rPr>
          <w:rFonts w:ascii="Times New Roman" w:hAnsi="Times New Roman" w:cs="Traditional Arabic" w:eastAsia="Traditional Arabic"/>
          <w:b/>
          <w:bCs/>
          <w:sz w:val="28"/>
          <w:szCs w:val="36"/>
          <w:rtl/>
        </w:rPr>
        <w:t>الفقه:</w:t>
      </w:r>
      <w:r>
        <w:rPr>
          <w:rFonts w:ascii="Times New Roman" w:hAnsi="Times New Roman" w:cs="Traditional Arabic" w:eastAsia="Traditional Arabic"/>
          <w:sz w:val="28"/>
          <w:szCs w:val="36"/>
          <w:rtl/>
        </w:rPr>
        <w:t xml:space="preserve"> العيّنة موجهة بالخطورة (نحو ستين موضعًا) ولا تشمل مواضع كثيرة؛ ولم يفحص «الفقيه» ملفات الخطبة الستة، ولا معظم ملفات الزواج والطلاق (فُحصت منها «انحلال الزواج بإسلام الزوجة» و«العدة والزواج المدني الفوري») ولا الحضانة (فُحصت «دين المحضون بعد الفرقة») ولا النفقة (فُحصت «المهر المؤجل والمتعة والتعويض الاقتصادي») ولا النسب (فُحصت «الكفالة والتبني» و«نفي النسب»)، ولا أكثر الحواشي القديمة؛ ولم يُفحص الفقه في الشاملة للفصل الرابع في جولة «الناسب»؛ وترقيم الشاملة قد يكون آليًا لا المطبوع.</w:t>
      </w:r>
    </w:p>
    <w:p>
      <w:pPr>
        <w:bidi/>
        <w:jc w:val="both"/>
        <w:spacing w:after="80"/>
        <w:ind w:start="454" w:hanging="454"/>
      </w:pPr>
      <w:r>
        <w:rPr>
          <w:rFonts w:ascii="Times New Roman" w:hAnsi="Times New Roman" w:cs="Traditional Arabic" w:eastAsia="Traditional Arabic"/>
          <w:sz w:val="28"/>
          <w:szCs w:val="36"/>
          <w:rtl/>
        </w:rPr>
        <w:t xml:space="preserve">5. </w:t>
      </w:r>
      <w:r>
        <w:rPr>
          <w:rFonts w:ascii="Times New Roman" w:hAnsi="Times New Roman" w:cs="Traditional Arabic" w:eastAsia="Traditional Arabic"/>
          <w:b/>
          <w:bCs/>
          <w:sz w:val="28"/>
          <w:szCs w:val="36"/>
          <w:rtl/>
        </w:rPr>
        <w:t>كتب غائبة عن المكتبة المنزَّلة:</w:t>
      </w:r>
      <w:r>
        <w:rPr>
          <w:rFonts w:ascii="Times New Roman" w:hAnsi="Times New Roman" w:cs="Traditional Arabic" w:eastAsia="Traditional Arabic"/>
          <w:sz w:val="28"/>
          <w:szCs w:val="36"/>
          <w:rtl/>
        </w:rPr>
        <w:t xml:space="preserve"> الأشقر «مستجدات فقهية»، وابن بيه «صناعة الفتوى» (قرئ من الجامع)، وفضل مراد «القواعد الأم»، و«جواهر الإكليل»، والقرضاوي «في فقه الأقليات المسلمة»، والعلواني «نحو بناء أصول لفقه الأقليات»؛ والاحتجاج بها إن لزم «بواسطة».</w:t>
      </w:r>
    </w:p>
    <w:p>
      <w:pPr>
        <w:bidi/>
        <w:jc w:val="both"/>
        <w:spacing w:after="80"/>
        <w:ind w:start="454" w:hanging="454"/>
      </w:pPr>
      <w:r>
        <w:rPr>
          <w:rFonts w:ascii="Times New Roman" w:hAnsi="Times New Roman" w:cs="Traditional Arabic" w:eastAsia="Traditional Arabic"/>
          <w:sz w:val="28"/>
          <w:szCs w:val="36"/>
          <w:rtl/>
        </w:rPr>
        <w:t xml:space="preserve">6. </w:t>
      </w:r>
      <w:r>
        <w:rPr>
          <w:rFonts w:ascii="Times New Roman" w:hAnsi="Times New Roman" w:cs="Traditional Arabic" w:eastAsia="Traditional Arabic"/>
          <w:b/>
          <w:bCs/>
          <w:sz w:val="28"/>
          <w:szCs w:val="36"/>
          <w:rtl/>
        </w:rPr>
        <w:t>قرارات المجامع الأمريكية:</w:t>
      </w:r>
      <w:r>
        <w:rPr>
          <w:rFonts w:ascii="Times New Roman" w:hAnsi="Times New Roman" w:cs="Traditional Arabic" w:eastAsia="Traditional Arabic"/>
          <w:sz w:val="28"/>
          <w:szCs w:val="36"/>
          <w:rtl/>
        </w:rPr>
        <w:t xml:space="preserve"> من القرار الثاني 2004 إلى مؤتمر الأئمة العشرين: [منقول] بلا نص عربي أصلي، ومواقعها غير قابلة للتنزيل الخام.</w:t>
      </w:r>
    </w:p>
    <w:p>
      <w:pPr>
        <w:bidi/>
        <w:jc w:val="both"/>
        <w:spacing w:after="80"/>
        <w:ind w:start="454" w:hanging="454"/>
      </w:pPr>
      <w:r>
        <w:rPr>
          <w:rFonts w:ascii="Times New Roman" w:hAnsi="Times New Roman" w:cs="Traditional Arabic" w:eastAsia="Traditional Arabic"/>
          <w:sz w:val="28"/>
          <w:szCs w:val="36"/>
          <w:rtl/>
        </w:rPr>
        <w:t xml:space="preserve">7. </w:t>
      </w:r>
      <w:r>
        <w:rPr>
          <w:rFonts w:ascii="Times New Roman" w:hAnsi="Times New Roman" w:cs="Traditional Arabic" w:eastAsia="Traditional Arabic"/>
          <w:b/>
          <w:bCs/>
          <w:sz w:val="28"/>
          <w:szCs w:val="36"/>
          <w:rtl/>
        </w:rPr>
        <w:t>الميدان:</w:t>
      </w:r>
      <w:r>
        <w:rPr>
          <w:rFonts w:ascii="Times New Roman" w:hAnsi="Times New Roman" w:cs="Traditional Arabic" w:eastAsia="Traditional Arabic"/>
          <w:sz w:val="28"/>
          <w:szCs w:val="36"/>
          <w:rtl/>
        </w:rPr>
        <w:t xml:space="preserve"> لا مقابلة أُجريت؛ والمقابلة موعودة بعد الأخلاقيات.</w:t>
      </w:r>
    </w:p>
    <w:p>
      <w:pPr>
        <w:bidi/>
        <w:jc w:val="both"/>
        <w:spacing w:after="80"/>
        <w:ind w:start="454" w:hanging="454"/>
      </w:pPr>
      <w:r>
        <w:rPr>
          <w:rFonts w:ascii="Times New Roman" w:hAnsi="Times New Roman" w:cs="Traditional Arabic" w:eastAsia="Traditional Arabic"/>
          <w:sz w:val="28"/>
          <w:szCs w:val="36"/>
          <w:rtl/>
        </w:rPr>
        <w:t xml:space="preserve">8. </w:t>
      </w:r>
      <w:r>
        <w:rPr>
          <w:rFonts w:ascii="Times New Roman" w:hAnsi="Times New Roman" w:cs="Traditional Arabic" w:eastAsia="Traditional Arabic"/>
          <w:b/>
          <w:bCs/>
          <w:sz w:val="28"/>
          <w:szCs w:val="36"/>
          <w:rtl/>
        </w:rPr>
        <w:t>الدقة الكمية:</w:t>
      </w:r>
      <w:r>
        <w:rPr>
          <w:rFonts w:ascii="Times New Roman" w:hAnsi="Times New Roman" w:cs="Traditional Arabic" w:eastAsia="Traditional Arabic"/>
          <w:sz w:val="28"/>
          <w:szCs w:val="36"/>
          <w:rtl/>
        </w:rPr>
        <w:t xml:space="preserve"> أعداد الكلمات والأوسمة بعدّ آلي بايثون على المسافات، وهو تقريبي لا يعتمد إلا للمقارنة النسبية؛ ونسب الاقتباس تقريبية.</w:t>
      </w:r>
    </w:p>
    <w:p>
      <w:pPr>
        <w:bidi/>
        <w:jc w:val="both"/>
        <w:spacing w:after="80"/>
        <w:ind w:start="454" w:hanging="454"/>
      </w:pPr>
      <w:r>
        <w:rPr>
          <w:rFonts w:ascii="Times New Roman" w:hAnsi="Times New Roman" w:cs="Traditional Arabic" w:eastAsia="Traditional Arabic"/>
          <w:sz w:val="28"/>
          <w:szCs w:val="36"/>
          <w:rtl/>
        </w:rPr>
        <w:t xml:space="preserve">9. </w:t>
      </w:r>
      <w:r>
        <w:rPr>
          <w:rFonts w:ascii="Times New Roman" w:hAnsi="Times New Roman" w:cs="Traditional Arabic" w:eastAsia="Traditional Arabic"/>
          <w:b/>
          <w:bCs/>
          <w:sz w:val="28"/>
          <w:szCs w:val="36"/>
          <w:rtl/>
        </w:rPr>
        <w:t xml:space="preserve">ملف </w:t>
      </w:r>
      <w:r>
        <w:rPr>
          <w:rFonts w:ascii="Times New Roman" w:hAnsi="Times New Roman" w:cs="Traditional Arabic" w:eastAsia="Traditional Arabic"/>
          <w:b/>
          <w:bCs/>
          <w:sz w:val="28"/>
          <w:szCs w:val="36"/>
          <w:lang w:val="en-US"/>
        </w:rPr>
        <w:t>docx:</w:t>
      </w:r>
      <w:r>
        <w:rPr>
          <w:rFonts w:ascii="Times New Roman" w:hAnsi="Times New Roman" w:cs="Traditional Arabic" w:eastAsia="Traditional Arabic"/>
          <w:sz w:val="28"/>
          <w:szCs w:val="36"/>
          <w:rtl/>
        </w:rPr>
        <w:t xml:space="preserve"> لم يُفتح في </w:t>
      </w:r>
      <w:r>
        <w:rPr>
          <w:rFonts w:ascii="Times New Roman" w:hAnsi="Times New Roman" w:cs="Traditional Arabic" w:eastAsia="Traditional Arabic"/>
          <w:sz w:val="28"/>
          <w:szCs w:val="36"/>
          <w:lang w:val="en-US"/>
        </w:rPr>
        <w:t>Word</w:t>
      </w:r>
      <w:r>
        <w:rPr>
          <w:rFonts w:ascii="Times New Roman" w:hAnsi="Times New Roman" w:cs="Traditional Arabic" w:eastAsia="Traditional Arabic"/>
          <w:sz w:val="28"/>
          <w:szCs w:val="36"/>
          <w:rtl/>
        </w:rPr>
        <w:t xml:space="preserve"> نفسه؛ والمعاينة </w:t>
      </w:r>
      <w:r>
        <w:rPr>
          <w:rFonts w:ascii="Times New Roman" w:hAnsi="Times New Roman" w:cs="Traditional Arabic" w:eastAsia="Traditional Arabic"/>
          <w:sz w:val="28"/>
          <w:szCs w:val="36"/>
          <w:lang w:val="en-US"/>
        </w:rPr>
        <w:t>PDF</w:t>
      </w:r>
      <w:r>
        <w:rPr>
          <w:rFonts w:ascii="Times New Roman" w:hAnsi="Times New Roman" w:cs="Traditional Arabic" w:eastAsia="Traditional Arabic"/>
          <w:sz w:val="28"/>
          <w:szCs w:val="36"/>
          <w:rtl/>
        </w:rPr>
        <w:t xml:space="preserve"> بخطوط بديلة؛ وسكربتات مهارة التوليد غائبة من المجلد فلم يُفحص كودها.</w:t>
      </w:r>
    </w:p>
    <w:p>
      <w:pPr>
        <w:bidi/>
        <w:jc w:val="both"/>
        <w:spacing w:after="80"/>
        <w:ind w:start="454" w:hanging="454"/>
      </w:pPr>
      <w:r>
        <w:rPr>
          <w:rFonts w:ascii="Times New Roman" w:hAnsi="Times New Roman" w:cs="Traditional Arabic" w:eastAsia="Traditional Arabic"/>
          <w:sz w:val="28"/>
          <w:szCs w:val="36"/>
          <w:rtl/>
        </w:rPr>
        <w:t xml:space="preserve">10. </w:t>
      </w:r>
      <w:r>
        <w:rPr>
          <w:rFonts w:ascii="Times New Roman" w:hAnsi="Times New Roman" w:cs="Traditional Arabic" w:eastAsia="Traditional Arabic"/>
          <w:b/>
          <w:bCs/>
          <w:sz w:val="28"/>
          <w:szCs w:val="36"/>
          <w:rtl/>
        </w:rPr>
        <w:t>هذا التقرير:</w:t>
      </w:r>
      <w:r>
        <w:rPr>
          <w:rFonts w:ascii="Times New Roman" w:hAnsi="Times New Roman" w:cs="Traditional Arabic" w:eastAsia="Traditional Arabic"/>
          <w:sz w:val="28"/>
          <w:szCs w:val="36"/>
          <w:rtl/>
        </w:rPr>
        <w:t xml:space="preserve"> الكاتب لم يعد التحقق من الأصول؛ جمع ونقد وتصنيف. وإذا ورد خطأ في تقرير عضو فهو منقول بوسمه.</w:t>
      </w:r>
    </w:p>
    <w:p>
      <w:pPr>
        <w:pStyle w:val="Heading2"/>
        <w:bidi/>
        <w:jc w:val="start"/>
      </w:pPr>
      <w:r>
        <w:rPr>
          <w:rFonts w:ascii="Times New Roman" w:hAnsi="Times New Roman" w:cs="Traditional Arabic" w:eastAsia="Traditional Arabic"/>
          <w:b/>
          <w:bCs/>
          <w:sz w:val="30"/>
          <w:szCs w:val="36"/>
          <w:rtl/>
        </w:rPr>
        <w:t>7.2 قائمة «يحتاج تحققًا» المجمَّعة</w:t>
      </w:r>
    </w:p>
    <w:p>
      <w:pPr>
        <w:pStyle w:val="Heading3"/>
        <w:bidi/>
        <w:jc w:val="start"/>
      </w:pPr>
      <w:r>
        <w:rPr>
          <w:rFonts w:ascii="Times New Roman" w:hAnsi="Times New Roman" w:cs="Traditional Arabic" w:eastAsia="Traditional Arabic"/>
          <w:b/>
          <w:bCs/>
          <w:sz w:val="30"/>
          <w:szCs w:val="36"/>
          <w:rtl/>
        </w:rPr>
        <w:t>أ. فقهي</w:t>
      </w:r>
    </w:p>
    <w:p>
      <w:pPr>
        <w:bidi/>
        <w:jc w:val="both"/>
        <w:spacing w:after="80"/>
        <w:ind w:start="454" w:hanging="454"/>
      </w:pPr>
      <w:r>
        <w:rPr>
          <w:rFonts w:ascii="Times New Roman" w:hAnsi="Times New Roman" w:cs="Traditional Arabic" w:eastAsia="Traditional Arabic"/>
          <w:sz w:val="28"/>
          <w:szCs w:val="36"/>
          <w:rtl/>
        </w:rPr>
        <w:t xml:space="preserve">1. </w:t>
      </w:r>
      <w:r>
        <w:rPr>
          <w:rFonts w:ascii="Times New Roman" w:hAnsi="Times New Roman" w:cs="Traditional Arabic" w:eastAsia="Traditional Arabic"/>
          <w:sz w:val="28"/>
          <w:szCs w:val="36"/>
          <w:rtl/>
        </w:rPr>
        <w:t>طبعة كتاب ابن بيه وسنتها، ورقم قرار المجلس الأوروبي (دبلن) في تعريف فقه الأقليات وتاريخه، والرقم المطبوع لصفحة 170.</w:t>
      </w:r>
    </w:p>
    <w:p>
      <w:pPr>
        <w:bidi/>
        <w:jc w:val="both"/>
        <w:spacing w:after="80"/>
        <w:ind w:start="454" w:hanging="454"/>
      </w:pPr>
      <w:r>
        <w:rPr>
          <w:rFonts w:ascii="Times New Roman" w:hAnsi="Times New Roman" w:cs="Traditional Arabic" w:eastAsia="Traditional Arabic"/>
          <w:sz w:val="28"/>
          <w:szCs w:val="36"/>
          <w:rtl/>
        </w:rPr>
        <w:t xml:space="preserve">2. </w:t>
      </w:r>
      <w:r>
        <w:rPr>
          <w:rFonts w:ascii="Times New Roman" w:hAnsi="Times New Roman" w:cs="Traditional Arabic" w:eastAsia="Traditional Arabic"/>
          <w:sz w:val="28"/>
          <w:szCs w:val="36"/>
          <w:rtl/>
        </w:rPr>
        <w:t>نص القرضاوي (ص46–48 و55–56 و102–103) والعلواني؛ وكون عبارة «الجماعة مقام القاضي» للقرضاوي.</w:t>
      </w:r>
    </w:p>
    <w:p>
      <w:pPr>
        <w:bidi/>
        <w:jc w:val="both"/>
        <w:spacing w:after="80"/>
        <w:ind w:start="454" w:hanging="454"/>
      </w:pPr>
      <w:r>
        <w:rPr>
          <w:rFonts w:ascii="Times New Roman" w:hAnsi="Times New Roman" w:cs="Traditional Arabic" w:eastAsia="Traditional Arabic"/>
          <w:sz w:val="28"/>
          <w:szCs w:val="36"/>
          <w:rtl/>
        </w:rPr>
        <w:t xml:space="preserve">3. </w:t>
      </w:r>
      <w:r>
        <w:rPr>
          <w:rFonts w:ascii="Times New Roman" w:hAnsi="Times New Roman" w:cs="Traditional Arabic" w:eastAsia="Traditional Arabic"/>
          <w:sz w:val="28"/>
          <w:szCs w:val="36"/>
          <w:rtl/>
        </w:rPr>
        <w:t>نقل ابن القيم في إعلام الموقعين 4/197 في الشاملة.</w:t>
      </w:r>
    </w:p>
    <w:p>
      <w:pPr>
        <w:bidi/>
        <w:jc w:val="both"/>
        <w:spacing w:after="80"/>
        <w:ind w:start="454" w:hanging="454"/>
      </w:pPr>
      <w:r>
        <w:rPr>
          <w:rFonts w:ascii="Times New Roman" w:hAnsi="Times New Roman" w:cs="Traditional Arabic" w:eastAsia="Traditional Arabic"/>
          <w:sz w:val="28"/>
          <w:szCs w:val="36"/>
          <w:rtl/>
        </w:rPr>
        <w:t xml:space="preserve">4. </w:t>
      </w:r>
      <w:r>
        <w:rPr>
          <w:rFonts w:ascii="Times New Roman" w:hAnsi="Times New Roman" w:cs="Traditional Arabic" w:eastAsia="Traditional Arabic"/>
          <w:sz w:val="28"/>
          <w:szCs w:val="36"/>
          <w:rtl/>
        </w:rPr>
        <w:t>حاشيتا قرار المجلس الأوروبي 3/8 (عبد الرزاق 6/84 و7/175، المحلى 7/313، الفتح 9/421، ابن أبي شيبة 5/91) من مجلة المجلس (العدد 2، ص445–446)، ورقم القرار «28 (3/8)»، ومكان الدورة الخامسة للقرار 3/5، وسنة فتوى الزواج الصوري.</w:t>
      </w:r>
    </w:p>
    <w:p>
      <w:pPr>
        <w:bidi/>
        <w:jc w:val="both"/>
        <w:spacing w:after="80"/>
        <w:ind w:start="454" w:hanging="454"/>
      </w:pPr>
      <w:r>
        <w:rPr>
          <w:rFonts w:ascii="Times New Roman" w:hAnsi="Times New Roman" w:cs="Traditional Arabic" w:eastAsia="Traditional Arabic"/>
          <w:sz w:val="28"/>
          <w:szCs w:val="36"/>
          <w:rtl/>
        </w:rPr>
        <w:t xml:space="preserve">5. </w:t>
      </w:r>
      <w:r>
        <w:rPr>
          <w:rFonts w:ascii="Times New Roman" w:hAnsi="Times New Roman" w:cs="Traditional Arabic" w:eastAsia="Traditional Arabic"/>
          <w:sz w:val="28"/>
          <w:szCs w:val="36"/>
          <w:rtl/>
        </w:rPr>
        <w:t>أرقام قرارات مجمع الفقه (16 و23 و52 و91) من موقع المجمع، وقرارات المجمع من الخامس إلى الثامن، وقرارات مجمع فقهاء الشريعة بأمريكا، ومجمع الرابطة (البصمة الوراثية)، والاتحاد العالمي لعلماء المسلمين، ودار الإفتاء المصرية، واللجنة الدائمة.</w:t>
      </w:r>
    </w:p>
    <w:p>
      <w:pPr>
        <w:bidi/>
        <w:jc w:val="both"/>
        <w:spacing w:after="80"/>
        <w:ind w:start="454" w:hanging="454"/>
      </w:pPr>
      <w:r>
        <w:rPr>
          <w:rFonts w:ascii="Times New Roman" w:hAnsi="Times New Roman" w:cs="Traditional Arabic" w:eastAsia="Traditional Arabic"/>
          <w:sz w:val="28"/>
          <w:szCs w:val="36"/>
          <w:rtl/>
        </w:rPr>
        <w:t xml:space="preserve">6. </w:t>
      </w:r>
      <w:r>
        <w:rPr>
          <w:rFonts w:ascii="Times New Roman" w:hAnsi="Times New Roman" w:cs="Traditional Arabic" w:eastAsia="Traditional Arabic"/>
          <w:sz w:val="28"/>
          <w:szCs w:val="36"/>
          <w:rtl/>
        </w:rPr>
        <w:t>قول ابن تيمية في إسلام الزوجة (مجموع الفتاوى والمستدرك) ومالك وابن تيمية في المحلى والمجموع.</w:t>
      </w:r>
    </w:p>
    <w:p>
      <w:pPr>
        <w:bidi/>
        <w:jc w:val="both"/>
        <w:spacing w:after="80"/>
        <w:ind w:start="454" w:hanging="454"/>
      </w:pPr>
      <w:r>
        <w:rPr>
          <w:rFonts w:ascii="Times New Roman" w:hAnsi="Times New Roman" w:cs="Traditional Arabic" w:eastAsia="Traditional Arabic"/>
          <w:sz w:val="28"/>
          <w:szCs w:val="36"/>
          <w:rtl/>
        </w:rPr>
        <w:t xml:space="preserve">7. </w:t>
      </w:r>
      <w:r>
        <w:rPr>
          <w:rFonts w:ascii="Times New Roman" w:hAnsi="Times New Roman" w:cs="Traditional Arabic" w:eastAsia="Traditional Arabic"/>
          <w:sz w:val="28"/>
          <w:szCs w:val="36"/>
          <w:rtl/>
        </w:rPr>
        <w:t>أصل «التمهيد» لابن عبد البر، وتحرير الجمع في حديث زينب، وحكم حديث «شاوروا الفقهاء والعابدين».</w:t>
      </w:r>
    </w:p>
    <w:p>
      <w:pPr>
        <w:bidi/>
        <w:jc w:val="both"/>
        <w:spacing w:after="80"/>
        <w:ind w:start="454" w:hanging="454"/>
      </w:pPr>
      <w:r>
        <w:rPr>
          <w:rFonts w:ascii="Times New Roman" w:hAnsi="Times New Roman" w:cs="Traditional Arabic" w:eastAsia="Traditional Arabic"/>
          <w:sz w:val="28"/>
          <w:szCs w:val="36"/>
          <w:rtl/>
        </w:rPr>
        <w:t xml:space="preserve">8. </w:t>
      </w:r>
      <w:r>
        <w:rPr>
          <w:rFonts w:ascii="Times New Roman" w:hAnsi="Times New Roman" w:cs="Traditional Arabic" w:eastAsia="Traditional Arabic"/>
          <w:sz w:val="28"/>
          <w:szCs w:val="36"/>
          <w:rtl/>
        </w:rPr>
        <w:t>البخاري «ط5 ج5 ص1975 رقم 4848» و«ص2005 رقم 4935» و«ج2 ص970 رقم 2572» و«ج5 ص2021 رقم 4971» (الرقم في الطبعتين المنزلتين 5132 و5142)، وابن ماجه 2010، وحكم أبي داود، وفتح الباري 9/421.</w:t>
      </w:r>
    </w:p>
    <w:p>
      <w:pPr>
        <w:bidi/>
        <w:jc w:val="both"/>
        <w:spacing w:after="80"/>
        <w:ind w:start="454" w:hanging="454"/>
      </w:pPr>
      <w:r>
        <w:rPr>
          <w:rFonts w:ascii="Times New Roman" w:hAnsi="Times New Roman" w:cs="Traditional Arabic" w:eastAsia="Traditional Arabic"/>
          <w:sz w:val="28"/>
          <w:szCs w:val="36"/>
          <w:rtl/>
        </w:rPr>
        <w:t xml:space="preserve">9. </w:t>
      </w:r>
      <w:r>
        <w:rPr>
          <w:rFonts w:ascii="Times New Roman" w:hAnsi="Times New Roman" w:cs="Traditional Arabic" w:eastAsia="Traditional Arabic"/>
          <w:sz w:val="28"/>
          <w:szCs w:val="36"/>
          <w:rtl/>
        </w:rPr>
        <w:t>رقم الطبعة (ط2/ط5…) لكل إحالة؛ وجدول مطابقة ترقيم المحلى والتمهيد والترمذي (شاكر/بشار) والمغني (القاهرة/التركي).</w:t>
      </w:r>
    </w:p>
    <w:p>
      <w:pPr>
        <w:bidi/>
        <w:jc w:val="both"/>
        <w:spacing w:after="80"/>
        <w:ind w:start="454" w:hanging="454"/>
      </w:pPr>
      <w:r>
        <w:rPr>
          <w:rFonts w:ascii="Times New Roman" w:hAnsi="Times New Roman" w:cs="Traditional Arabic" w:eastAsia="Traditional Arabic"/>
          <w:sz w:val="28"/>
          <w:szCs w:val="36"/>
          <w:rtl/>
        </w:rPr>
        <w:t xml:space="preserve">10. </w:t>
      </w:r>
      <w:r>
        <w:rPr>
          <w:rFonts w:ascii="Times New Roman" w:hAnsi="Times New Roman" w:cs="Traditional Arabic" w:eastAsia="Traditional Arabic"/>
          <w:sz w:val="28"/>
          <w:szCs w:val="36"/>
          <w:rtl/>
        </w:rPr>
        <w:t>نص قرار 2004 (المحاور 2 و3 و4 و6)، وقرار 2009، وبنود مؤتمر الأئمة العشرين (10–12 و18–19 و46–61 و84–86 و88)، والأصل المشوَّه.</w:t>
      </w:r>
    </w:p>
    <w:p>
      <w:pPr>
        <w:bidi/>
        <w:jc w:val="both"/>
        <w:spacing w:after="80"/>
        <w:ind w:start="454" w:hanging="454"/>
      </w:pPr>
      <w:r>
        <w:rPr>
          <w:rFonts w:ascii="Times New Roman" w:hAnsi="Times New Roman" w:cs="Traditional Arabic" w:eastAsia="Traditional Arabic"/>
          <w:sz w:val="28"/>
          <w:szCs w:val="36"/>
          <w:rtl/>
        </w:rPr>
        <w:t xml:space="preserve">11. </w:t>
      </w:r>
      <w:r>
        <w:rPr>
          <w:rFonts w:ascii="Times New Roman" w:hAnsi="Times New Roman" w:cs="Traditional Arabic" w:eastAsia="Traditional Arabic"/>
          <w:sz w:val="28"/>
          <w:szCs w:val="36"/>
          <w:rtl/>
        </w:rPr>
        <w:t>«النصرانية بالاسم»، وإسلام الباعث الدنيوي لا المكره، وعدة الوفاة والحداد، وولاية الجنازة، وإسلام الشاهدين، وأخذ الأعضاء (قرار المجمع)، وتأويل الضرب، وحكم الثلاث بلفظ واحد، وصلة الرحم بغير المسلم، والاقتراض الربوي للمسكن، والسر المهني.</w:t>
      </w:r>
    </w:p>
    <w:p>
      <w:pPr>
        <w:bidi/>
        <w:jc w:val="both"/>
        <w:spacing w:after="80"/>
        <w:ind w:start="454" w:hanging="454"/>
      </w:pPr>
      <w:r>
        <w:rPr>
          <w:rFonts w:ascii="Times New Roman" w:hAnsi="Times New Roman" w:cs="Traditional Arabic" w:eastAsia="Traditional Arabic"/>
          <w:sz w:val="28"/>
          <w:szCs w:val="36"/>
          <w:rtl/>
        </w:rPr>
        <w:t xml:space="preserve">12. </w:t>
      </w:r>
      <w:r>
        <w:rPr>
          <w:rFonts w:ascii="Times New Roman" w:hAnsi="Times New Roman" w:cs="Traditional Arabic" w:eastAsia="Traditional Arabic"/>
          <w:sz w:val="28"/>
          <w:szCs w:val="36"/>
          <w:rtl/>
        </w:rPr>
        <w:t>رقم قرار المجمع في تغير قيمة العملة (البسام 4/299)، ونص قرار هيئة كبار العلماء السعودية رقم 47 في القسم الثالث.</w:t>
      </w:r>
    </w:p>
    <w:p>
      <w:pPr>
        <w:bidi/>
        <w:jc w:val="both"/>
        <w:spacing w:after="80"/>
        <w:ind w:start="454" w:hanging="454"/>
      </w:pPr>
      <w:r>
        <w:rPr>
          <w:rFonts w:ascii="Times New Roman" w:hAnsi="Times New Roman" w:cs="Traditional Arabic" w:eastAsia="Traditional Arabic"/>
          <w:sz w:val="28"/>
          <w:szCs w:val="36"/>
          <w:rtl/>
        </w:rPr>
        <w:t xml:space="preserve">13. </w:t>
      </w:r>
      <w:r>
        <w:rPr>
          <w:rFonts w:ascii="Times New Roman" w:hAnsi="Times New Roman" w:cs="Traditional Arabic" w:eastAsia="Traditional Arabic"/>
          <w:sz w:val="28"/>
          <w:szCs w:val="36"/>
          <w:rtl/>
        </w:rPr>
        <w:t>نصوص مذهبية ناقصة: الشافعية في المساكنة أثناء الخطبة، والحنفية في خطبة المعتدة، والمالكية في إسلام الباعث الدنيوي، وأربعة مذاهب في طلاق الهازل، وحنفية وشافعية في نكاح المعتدة، وشافعية وحنابلة في سن الزواج، وحنفية في توثيق المهر.</w:t>
      </w:r>
    </w:p>
    <w:p>
      <w:pPr>
        <w:pStyle w:val="Heading3"/>
        <w:bidi/>
        <w:jc w:val="start"/>
      </w:pPr>
      <w:r>
        <w:rPr>
          <w:rFonts w:ascii="Times New Roman" w:hAnsi="Times New Roman" w:cs="Traditional Arabic" w:eastAsia="Traditional Arabic"/>
          <w:b/>
          <w:bCs/>
          <w:sz w:val="30"/>
          <w:szCs w:val="36"/>
          <w:rtl/>
        </w:rPr>
        <w:t>ب. قانوني أرجنتيني</w:t>
      </w:r>
    </w:p>
    <w:p>
      <w:pPr>
        <w:bidi/>
        <w:jc w:val="both"/>
        <w:spacing w:after="80"/>
        <w:ind w:start="454" w:hanging="454"/>
      </w:pPr>
      <w:r>
        <w:rPr>
          <w:rFonts w:ascii="Times New Roman" w:hAnsi="Times New Roman" w:cs="Traditional Arabic" w:eastAsia="Traditional Arabic"/>
          <w:sz w:val="28"/>
          <w:szCs w:val="36"/>
          <w:rtl/>
        </w:rPr>
        <w:t xml:space="preserve">1. </w:t>
      </w:r>
      <w:r>
        <w:rPr>
          <w:rFonts w:ascii="Times New Roman" w:hAnsi="Times New Roman" w:cs="Traditional Arabic" w:eastAsia="Traditional Arabic"/>
          <w:sz w:val="28"/>
          <w:szCs w:val="36"/>
          <w:rtl/>
        </w:rPr>
        <w:t xml:space="preserve">نفاذ المواد 2594–2671 بعد لقطة </w:t>
      </w:r>
      <w:r>
        <w:rPr>
          <w:rFonts w:ascii="Times New Roman" w:hAnsi="Times New Roman" w:cs="Traditional Arabic" w:eastAsia="Traditional Arabic"/>
          <w:sz w:val="28"/>
          <w:szCs w:val="36"/>
          <w:lang w:val="en-US"/>
        </w:rPr>
        <w:t>PDF</w:t>
      </w:r>
      <w:r>
        <w:rPr>
          <w:rFonts w:ascii="Times New Roman" w:hAnsi="Times New Roman" w:cs="Traditional Arabic" w:eastAsia="Traditional Arabic"/>
          <w:sz w:val="28"/>
          <w:szCs w:val="36"/>
          <w:rtl/>
        </w:rPr>
        <w:t xml:space="preserve"> (تعديلات 2024–2025)، وأثر القانونين 27.742 و27.799، والوضع النيابي لـ</w:t>
      </w:r>
      <w:r>
        <w:rPr>
          <w:rFonts w:ascii="Times New Roman" w:hAnsi="Times New Roman" w:cs="Traditional Arabic" w:eastAsia="Traditional Arabic"/>
          <w:sz w:val="28"/>
          <w:szCs w:val="36"/>
          <w:lang w:val="en-US"/>
        </w:rPr>
        <w:t>DNU 70/2023</w:t>
      </w:r>
      <w:r>
        <w:rPr>
          <w:rFonts w:ascii="Times New Roman" w:hAnsi="Times New Roman" w:cs="Traditional Arabic" w:eastAsia="Traditional Arabic"/>
          <w:sz w:val="28"/>
          <w:szCs w:val="36"/>
          <w:rtl/>
        </w:rPr>
        <w:t xml:space="preserve"> (القانون 26.122)، وطعون المرسوم 366/2025 (لمّ الشمل، المادة 22).</w:t>
      </w:r>
    </w:p>
    <w:p>
      <w:pPr>
        <w:bidi/>
        <w:jc w:val="both"/>
        <w:spacing w:after="80"/>
        <w:ind w:start="454" w:hanging="454"/>
      </w:pPr>
      <w:r>
        <w:rPr>
          <w:rFonts w:ascii="Times New Roman" w:hAnsi="Times New Roman" w:cs="Traditional Arabic" w:eastAsia="Traditional Arabic"/>
          <w:sz w:val="28"/>
          <w:szCs w:val="36"/>
          <w:rtl/>
        </w:rPr>
        <w:t xml:space="preserve">2. </w:t>
      </w:r>
      <w:r>
        <w:rPr>
          <w:rFonts w:ascii="Times New Roman" w:hAnsi="Times New Roman" w:cs="Traditional Arabic" w:eastAsia="Traditional Arabic"/>
          <w:sz w:val="28"/>
          <w:szCs w:val="36"/>
          <w:rtl/>
        </w:rPr>
        <w:t>قانون العقوبات المحدَّث: المواد 119 و134–137 و156؛ وتحديث القانون 21.745 بعد نصه الأصلي 1978، والمرسوم 2037/79.</w:t>
      </w:r>
    </w:p>
    <w:p>
      <w:pPr>
        <w:bidi/>
        <w:jc w:val="both"/>
        <w:spacing w:after="80"/>
        <w:ind w:start="454" w:hanging="454"/>
      </w:pPr>
      <w:r>
        <w:rPr>
          <w:rFonts w:ascii="Times New Roman" w:hAnsi="Times New Roman" w:cs="Traditional Arabic" w:eastAsia="Traditional Arabic"/>
          <w:sz w:val="28"/>
          <w:szCs w:val="36"/>
          <w:rtl/>
        </w:rPr>
        <w:t xml:space="preserve">3. </w:t>
      </w:r>
      <w:r>
        <w:rPr>
          <w:rFonts w:ascii="Times New Roman" w:hAnsi="Times New Roman" w:cs="Traditional Arabic" w:eastAsia="Traditional Arabic"/>
          <w:sz w:val="28"/>
          <w:szCs w:val="36"/>
          <w:rtl/>
        </w:rPr>
        <w:t>المقابلة اليدوية للمواد 404 و420 و441 و511 و525 و589 و593 و594 و641 و645 و2424 و2623 و2635 و566 و82 و509 و524 و434، والمادة 23 من القانون 25.871.</w:t>
      </w:r>
    </w:p>
    <w:p>
      <w:pPr>
        <w:bidi/>
        <w:jc w:val="both"/>
        <w:spacing w:after="80"/>
        <w:ind w:start="454" w:hanging="454"/>
      </w:pPr>
      <w:r>
        <w:rPr>
          <w:rFonts w:ascii="Times New Roman" w:hAnsi="Times New Roman" w:cs="Traditional Arabic" w:eastAsia="Traditional Arabic"/>
          <w:sz w:val="28"/>
          <w:szCs w:val="36"/>
          <w:rtl/>
        </w:rPr>
        <w:t xml:space="preserve">4. </w:t>
      </w:r>
      <w:r>
        <w:rPr>
          <w:rFonts w:ascii="Times New Roman" w:hAnsi="Times New Roman" w:cs="Traditional Arabic" w:eastAsia="Traditional Arabic"/>
          <w:sz w:val="28"/>
          <w:szCs w:val="36"/>
          <w:rtl/>
        </w:rPr>
        <w:t>القوانين غير المتوفرة بنصها الرسمي: 26.485 و27.736 و24.241 (المادة 53: خمس سنوات أم سنتان مع أولاد) و20.744 (المادة 158) و26.150 و27.447 و27.610 و26.589 و25.326 و23.592 و26.743 و26.529 و25.929 و26.165 و23.458 و23.928 والمادة 444 من قانون الإجراءات واتفاقية نيويورك 1956 للنفقة والمرسوم 616/2010 والمادة 23 المعدلة.</w:t>
      </w:r>
    </w:p>
    <w:p>
      <w:pPr>
        <w:bidi/>
        <w:jc w:val="both"/>
        <w:spacing w:after="80"/>
        <w:ind w:start="454" w:hanging="454"/>
      </w:pPr>
      <w:r>
        <w:rPr>
          <w:rFonts w:ascii="Times New Roman" w:hAnsi="Times New Roman" w:cs="Traditional Arabic" w:eastAsia="Traditional Arabic"/>
          <w:sz w:val="28"/>
          <w:szCs w:val="36"/>
          <w:rtl/>
        </w:rPr>
        <w:t xml:space="preserve">5. </w:t>
      </w:r>
      <w:r>
        <w:rPr>
          <w:rFonts w:ascii="Times New Roman" w:hAnsi="Times New Roman" w:cs="Traditional Arabic" w:eastAsia="Traditional Arabic"/>
          <w:sz w:val="28"/>
          <w:szCs w:val="36"/>
          <w:rtl/>
        </w:rPr>
        <w:t>لوائح السجل المدني (مدينة بوينس آيرس وغيرها) في إبرام الزواج داخل دور العبادة، وإجراء الشهود الأربعة.</w:t>
      </w:r>
    </w:p>
    <w:p>
      <w:pPr>
        <w:bidi/>
        <w:jc w:val="both"/>
        <w:spacing w:after="80"/>
        <w:ind w:start="454" w:hanging="454"/>
      </w:pPr>
      <w:r>
        <w:rPr>
          <w:rFonts w:ascii="Times New Roman" w:hAnsi="Times New Roman" w:cs="Traditional Arabic" w:eastAsia="Traditional Arabic"/>
          <w:sz w:val="28"/>
          <w:szCs w:val="36"/>
          <w:rtl/>
        </w:rPr>
        <w:t xml:space="preserve">6. </w:t>
      </w:r>
      <w:r>
        <w:rPr>
          <w:rFonts w:ascii="Times New Roman" w:hAnsi="Times New Roman" w:cs="Traditional Arabic" w:eastAsia="Traditional Arabic"/>
          <w:sz w:val="28"/>
          <w:szCs w:val="36"/>
          <w:rtl/>
        </w:rPr>
        <w:t xml:space="preserve">الدستور (المواد 14 و19 و20 و75/22) واتفاقية حقوق الطفل والقانونان 23.849 و23.857 والقانون 26.862 ومرسومه 956/2013 والقانون 26.206 (المادتان 63 و128): من </w:t>
      </w:r>
      <w:r>
        <w:rPr>
          <w:rFonts w:ascii="Times New Roman" w:hAnsi="Times New Roman" w:cs="Traditional Arabic" w:eastAsia="Traditional Arabic"/>
          <w:sz w:val="28"/>
          <w:szCs w:val="36"/>
          <w:lang w:val="en-US"/>
        </w:rPr>
        <w:t>PDF</w:t>
      </w:r>
      <w:r>
        <w:rPr>
          <w:rFonts w:ascii="Times New Roman" w:hAnsi="Times New Roman" w:cs="Traditional Arabic" w:eastAsia="Traditional Arabic"/>
          <w:sz w:val="28"/>
          <w:szCs w:val="36"/>
          <w:rtl/>
        </w:rPr>
        <w:t xml:space="preserve"> رسمي.</w:t>
      </w:r>
    </w:p>
    <w:p>
      <w:pPr>
        <w:bidi/>
        <w:jc w:val="both"/>
        <w:spacing w:after="80"/>
        <w:ind w:start="454" w:hanging="454"/>
      </w:pPr>
      <w:r>
        <w:rPr>
          <w:rFonts w:ascii="Times New Roman" w:hAnsi="Times New Roman" w:cs="Traditional Arabic" w:eastAsia="Traditional Arabic"/>
          <w:sz w:val="28"/>
          <w:szCs w:val="36"/>
          <w:rtl/>
        </w:rPr>
        <w:t xml:space="preserve">7. </w:t>
      </w:r>
      <w:r>
        <w:rPr>
          <w:rFonts w:ascii="Times New Roman" w:hAnsi="Times New Roman" w:cs="Traditional Arabic" w:eastAsia="Traditional Arabic"/>
          <w:sz w:val="28"/>
          <w:szCs w:val="36"/>
          <w:rtl/>
        </w:rPr>
        <w:t>تاريخ التصديق على لاهاي 1980 (27/09/1990) وعضوية الدول العربية فيها، ورقم قانون تصديق مونتفيديو 1989 (25.358 [يحتاج تحققًا]) واتفاق الأوروغواي (22.546)، والقول بعدم تصديق لاهاي 1996.</w:t>
      </w:r>
    </w:p>
    <w:p>
      <w:pPr>
        <w:bidi/>
        <w:jc w:val="both"/>
        <w:spacing w:after="80"/>
        <w:ind w:start="454" w:hanging="454"/>
      </w:pPr>
      <w:r>
        <w:rPr>
          <w:rFonts w:ascii="Times New Roman" w:hAnsi="Times New Roman" w:cs="Traditional Arabic" w:eastAsia="Traditional Arabic"/>
          <w:sz w:val="28"/>
          <w:szCs w:val="36"/>
          <w:rtl/>
        </w:rPr>
        <w:t xml:space="preserve">8. </w:t>
      </w:r>
      <w:r>
        <w:rPr>
          <w:rFonts w:ascii="Times New Roman" w:hAnsi="Times New Roman" w:cs="Traditional Arabic" w:eastAsia="Traditional Arabic"/>
          <w:sz w:val="28"/>
          <w:szCs w:val="36"/>
          <w:rtl/>
        </w:rPr>
        <w:t>صحة عبارة أن المادة 434 لا تُستحق مع التعويض الاقتصادي، وصحة المؤجل كدين أو هبة (المادتان 446 ب و1551–1552).</w:t>
      </w:r>
    </w:p>
    <w:p>
      <w:pPr>
        <w:bidi/>
        <w:jc w:val="both"/>
        <w:spacing w:after="80"/>
        <w:ind w:start="454" w:hanging="454"/>
      </w:pPr>
      <w:r>
        <w:rPr>
          <w:rFonts w:ascii="Times New Roman" w:hAnsi="Times New Roman" w:cs="Traditional Arabic" w:eastAsia="Traditional Arabic"/>
          <w:sz w:val="28"/>
          <w:szCs w:val="36"/>
          <w:rtl/>
        </w:rPr>
        <w:t xml:space="preserve">9. </w:t>
      </w:r>
      <w:r>
        <w:rPr>
          <w:rFonts w:ascii="Times New Roman" w:hAnsi="Times New Roman" w:cs="Traditional Arabic" w:eastAsia="Traditional Arabic"/>
          <w:sz w:val="28"/>
          <w:szCs w:val="36"/>
          <w:rtl/>
        </w:rPr>
        <w:t>نص اتفاقية نيويورك 1962 (المادة 1 فقرة 2) ومدى «حظر» الوكالة، وإجراء الاعتراف بالأحكام الأجنبية للطلاق (هل يلزم نص إجرائي).</w:t>
      </w:r>
    </w:p>
    <w:p>
      <w:pPr>
        <w:bidi/>
        <w:jc w:val="both"/>
        <w:spacing w:after="80"/>
        <w:ind w:start="454" w:hanging="454"/>
      </w:pPr>
      <w:r>
        <w:rPr>
          <w:rFonts w:ascii="Times New Roman" w:hAnsi="Times New Roman" w:cs="Traditional Arabic" w:eastAsia="Traditional Arabic"/>
          <w:sz w:val="28"/>
          <w:szCs w:val="36"/>
          <w:rtl/>
        </w:rPr>
        <w:t xml:space="preserve">10. </w:t>
      </w:r>
      <w:r>
        <w:rPr>
          <w:rFonts w:ascii="Times New Roman" w:hAnsi="Times New Roman" w:cs="Traditional Arabic" w:eastAsia="Traditional Arabic"/>
          <w:sz w:val="28"/>
          <w:szCs w:val="36"/>
          <w:rtl/>
        </w:rPr>
        <w:t xml:space="preserve">نسبة شرح المادة 406 إلى </w:t>
      </w:r>
      <w:r>
        <w:rPr>
          <w:rFonts w:ascii="Times New Roman" w:hAnsi="Times New Roman" w:cs="Traditional Arabic" w:eastAsia="Traditional Arabic"/>
          <w:sz w:val="28"/>
          <w:szCs w:val="36"/>
          <w:lang w:val="en-US"/>
        </w:rPr>
        <w:t>Molina de Juan</w:t>
      </w:r>
      <w:r>
        <w:rPr>
          <w:rFonts w:ascii="Times New Roman" w:hAnsi="Times New Roman" w:cs="Traditional Arabic" w:eastAsia="Traditional Arabic"/>
          <w:sz w:val="28"/>
          <w:szCs w:val="36"/>
          <w:rtl/>
        </w:rPr>
        <w:t>، وأرقام المجلدات والصفحات للمراجع المقترحة (</w:t>
      </w:r>
      <w:r>
        <w:rPr>
          <w:rFonts w:ascii="Times New Roman" w:hAnsi="Times New Roman" w:cs="Traditional Arabic" w:eastAsia="Traditional Arabic"/>
          <w:sz w:val="28"/>
          <w:szCs w:val="36"/>
          <w:lang w:val="en-US"/>
        </w:rPr>
        <w:t>Lorenzetti</w:t>
      </w: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lang w:val="en-US"/>
        </w:rPr>
        <w:t>Kemelmajer</w:t>
      </w: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lang w:val="en-US"/>
        </w:rPr>
        <w:t>Medina</w:t>
      </w:r>
      <w:r>
        <w:rPr>
          <w:rFonts w:ascii="Times New Roman" w:hAnsi="Times New Roman" w:cs="Traditional Arabic" w:eastAsia="Traditional Arabic"/>
          <w:sz w:val="28"/>
          <w:szCs w:val="36"/>
          <w:rtl/>
        </w:rPr>
        <w:t xml:space="preserve"> وغيرهم)، والطبعة المحدثة للجزء الثاني.</w:t>
      </w:r>
    </w:p>
    <w:p>
      <w:pPr>
        <w:bidi/>
        <w:jc w:val="both"/>
        <w:spacing w:after="80"/>
        <w:ind w:start="454" w:hanging="454"/>
      </w:pPr>
      <w:r>
        <w:rPr>
          <w:rFonts w:ascii="Times New Roman" w:hAnsi="Times New Roman" w:cs="Traditional Arabic" w:eastAsia="Traditional Arabic"/>
          <w:sz w:val="28"/>
          <w:szCs w:val="36"/>
          <w:rtl/>
        </w:rPr>
        <w:t xml:space="preserve">11. </w:t>
      </w:r>
      <w:r>
        <w:rPr>
          <w:rFonts w:ascii="Times New Roman" w:hAnsi="Times New Roman" w:cs="Traditional Arabic" w:eastAsia="Traditional Arabic"/>
          <w:sz w:val="28"/>
          <w:szCs w:val="36"/>
          <w:rtl/>
        </w:rPr>
        <w:t>قيود المقابر المحلية وشرط الأربع والعشرين ساعة، والعطل الدينية الإسلامية، وصور الهوية (</w:t>
      </w:r>
      <w:r>
        <w:rPr>
          <w:rFonts w:ascii="Times New Roman" w:hAnsi="Times New Roman" w:cs="Traditional Arabic" w:eastAsia="Traditional Arabic"/>
          <w:sz w:val="28"/>
          <w:szCs w:val="36"/>
          <w:lang w:val="en-US"/>
        </w:rPr>
        <w:t>RENAPER</w:t>
      </w:r>
      <w:r>
        <w:rPr>
          <w:rFonts w:ascii="Times New Roman" w:hAnsi="Times New Roman" w:cs="Traditional Arabic" w:eastAsia="Traditional Arabic"/>
          <w:sz w:val="28"/>
          <w:szCs w:val="36"/>
          <w:rtl/>
        </w:rPr>
        <w:t>)، وبنوك الحليب، وتجريم ختان الإناث، وبرنامج الإعانة الفعلي في الطلاق الصوري.</w:t>
      </w:r>
    </w:p>
    <w:p>
      <w:pPr>
        <w:pStyle w:val="Heading3"/>
        <w:bidi/>
        <w:jc w:val="start"/>
      </w:pPr>
      <w:r>
        <w:rPr>
          <w:rFonts w:ascii="Times New Roman" w:hAnsi="Times New Roman" w:cs="Traditional Arabic" w:eastAsia="Traditional Arabic"/>
          <w:b/>
          <w:bCs/>
          <w:sz w:val="30"/>
          <w:szCs w:val="36"/>
          <w:rtl/>
        </w:rPr>
        <w:t>ج. أحكام وقرارات</w:t>
      </w:r>
    </w:p>
    <w:p>
      <w:pPr>
        <w:bidi/>
        <w:jc w:val="both"/>
        <w:spacing w:after="80"/>
        <w:ind w:start="454" w:hanging="454"/>
      </w:pPr>
      <w:r>
        <w:rPr>
          <w:rFonts w:ascii="Times New Roman" w:hAnsi="Times New Roman" w:cs="Traditional Arabic" w:eastAsia="Traditional Arabic"/>
          <w:sz w:val="28"/>
          <w:szCs w:val="36"/>
          <w:rtl/>
        </w:rPr>
        <w:t xml:space="preserve">1. </w:t>
      </w:r>
      <w:r>
        <w:rPr>
          <w:rFonts w:ascii="Times New Roman" w:hAnsi="Times New Roman" w:cs="Traditional Arabic" w:eastAsia="Traditional Arabic"/>
          <w:sz w:val="28"/>
          <w:szCs w:val="36"/>
          <w:rtl/>
        </w:rPr>
        <w:t>جهة الحكم (الولاية والدائرة) في حكم النفقة في الحضانة المشتركة 16/4/2019 وحكم سالتا 9/6/2021 وحكم لا بامبا 4/2/2026؛ وبيانات الحكمين الصحفيين (تعويض الزوجة الأولى 2005 والطلاق 2017).</w:t>
      </w:r>
    </w:p>
    <w:p>
      <w:pPr>
        <w:bidi/>
        <w:jc w:val="both"/>
        <w:spacing w:after="80"/>
        <w:ind w:start="454" w:hanging="454"/>
      </w:pPr>
      <w:r>
        <w:rPr>
          <w:rFonts w:ascii="Times New Roman" w:hAnsi="Times New Roman" w:cs="Traditional Arabic" w:eastAsia="Traditional Arabic"/>
          <w:sz w:val="28"/>
          <w:szCs w:val="36"/>
          <w:rtl/>
        </w:rPr>
        <w:t xml:space="preserve">2. </w:t>
      </w:r>
      <w:r>
        <w:rPr>
          <w:rFonts w:ascii="Times New Roman" w:hAnsi="Times New Roman" w:cs="Traditional Arabic" w:eastAsia="Traditional Arabic"/>
          <w:sz w:val="28"/>
          <w:szCs w:val="36"/>
          <w:rtl/>
        </w:rPr>
        <w:t xml:space="preserve">رقم </w:t>
      </w:r>
      <w:r>
        <w:rPr>
          <w:rFonts w:ascii="Times New Roman" w:hAnsi="Times New Roman" w:cs="Traditional Arabic" w:eastAsia="Traditional Arabic"/>
          <w:sz w:val="28"/>
          <w:szCs w:val="36"/>
          <w:lang w:val="en-US"/>
        </w:rPr>
        <w:t>SAIJ</w:t>
      </w:r>
      <w:r>
        <w:rPr>
          <w:rFonts w:ascii="Times New Roman" w:hAnsi="Times New Roman" w:cs="Traditional Arabic" w:eastAsia="Traditional Arabic"/>
          <w:sz w:val="28"/>
          <w:szCs w:val="36"/>
          <w:rtl/>
        </w:rPr>
        <w:t xml:space="preserve"> لحكم الحضانة المشتركة (ورد بصيغتين مختلفتين في ملفين)، ومحكمة حكم الكفالة الجزائرية ومطابقته على نصه الكامل، وسبب إرساله بالـ </w:t>
      </w:r>
      <w:r>
        <w:rPr>
          <w:rFonts w:ascii="Times New Roman" w:hAnsi="Times New Roman" w:cs="Traditional Arabic" w:eastAsia="Traditional Arabic"/>
          <w:sz w:val="28"/>
          <w:szCs w:val="36"/>
          <w:lang w:val="en-US"/>
        </w:rPr>
        <w:t>exequatur.</w:t>
      </w:r>
    </w:p>
    <w:p>
      <w:pPr>
        <w:bidi/>
        <w:jc w:val="both"/>
        <w:spacing w:after="80"/>
        <w:ind w:start="454" w:hanging="454"/>
      </w:pPr>
      <w:r>
        <w:rPr>
          <w:rFonts w:ascii="Times New Roman" w:hAnsi="Times New Roman" w:cs="Traditional Arabic" w:eastAsia="Traditional Arabic"/>
          <w:sz w:val="28"/>
          <w:szCs w:val="36"/>
          <w:rtl/>
        </w:rPr>
        <w:t xml:space="preserve">3. </w:t>
      </w:r>
      <w:r>
        <w:rPr>
          <w:rFonts w:ascii="Times New Roman" w:hAnsi="Times New Roman" w:cs="Traditional Arabic" w:eastAsia="Traditional Arabic"/>
          <w:sz w:val="28"/>
          <w:szCs w:val="36"/>
          <w:rtl/>
        </w:rPr>
        <w:t xml:space="preserve">حكم </w:t>
      </w:r>
      <w:r>
        <w:rPr>
          <w:rFonts w:ascii="Times New Roman" w:hAnsi="Times New Roman" w:cs="Traditional Arabic" w:eastAsia="Traditional Arabic"/>
          <w:sz w:val="28"/>
          <w:szCs w:val="36"/>
          <w:lang w:val="en-US"/>
        </w:rPr>
        <w:t>Castillo</w:t>
      </w:r>
      <w:r>
        <w:rPr>
          <w:rFonts w:ascii="Times New Roman" w:hAnsi="Times New Roman" w:cs="Traditional Arabic" w:eastAsia="Traditional Arabic"/>
          <w:sz w:val="28"/>
          <w:szCs w:val="36"/>
          <w:rtl/>
        </w:rPr>
        <w:t xml:space="preserve"> (</w:t>
      </w:r>
      <w:r>
        <w:rPr>
          <w:rFonts w:ascii="Times New Roman" w:hAnsi="Times New Roman" w:cs="Traditional Arabic" w:eastAsia="Traditional Arabic"/>
          <w:sz w:val="28"/>
          <w:szCs w:val="36"/>
          <w:lang w:val="en-US"/>
        </w:rPr>
        <w:t>Fallos 340:1795</w:t>
      </w:r>
      <w:r>
        <w:rPr>
          <w:rFonts w:ascii="Times New Roman" w:hAnsi="Times New Roman" w:cs="Traditional Arabic" w:eastAsia="Traditional Arabic"/>
          <w:sz w:val="28"/>
          <w:szCs w:val="36"/>
          <w:rtl/>
        </w:rPr>
        <w:t>) من الموقع الرسمي، وعبارة «مخالفة جزئية لـ</w:t>
      </w:r>
      <w:r>
        <w:rPr>
          <w:rFonts w:ascii="Times New Roman" w:hAnsi="Times New Roman" w:cs="Traditional Arabic" w:eastAsia="Traditional Arabic"/>
          <w:sz w:val="28"/>
          <w:szCs w:val="36"/>
          <w:lang w:val="en-US"/>
        </w:rPr>
        <w:t>Rosatti</w:t>
      </w:r>
      <w:r>
        <w:rPr>
          <w:rFonts w:ascii="Times New Roman" w:hAnsi="Times New Roman" w:cs="Traditional Arabic" w:eastAsia="Traditional Arabic"/>
          <w:sz w:val="28"/>
          <w:szCs w:val="36"/>
          <w:rtl/>
        </w:rPr>
        <w:t>».</w:t>
      </w:r>
    </w:p>
    <w:p>
      <w:pPr>
        <w:bidi/>
        <w:jc w:val="both"/>
        <w:spacing w:after="80"/>
        <w:ind w:start="454" w:hanging="454"/>
      </w:pPr>
      <w:r>
        <w:rPr>
          <w:rFonts w:ascii="Times New Roman" w:hAnsi="Times New Roman" w:cs="Traditional Arabic" w:eastAsia="Traditional Arabic"/>
          <w:sz w:val="28"/>
          <w:szCs w:val="36"/>
          <w:rtl/>
        </w:rPr>
        <w:t xml:space="preserve">4. </w:t>
      </w:r>
      <w:r>
        <w:rPr>
          <w:rFonts w:ascii="Times New Roman" w:hAnsi="Times New Roman" w:cs="Traditional Arabic" w:eastAsia="Traditional Arabic"/>
          <w:sz w:val="28"/>
          <w:szCs w:val="36"/>
          <w:rtl/>
        </w:rPr>
        <w:t xml:space="preserve">جميع أحكام القسم 5.2: فتح كل رابط، وتسجيل أن النص قُرئ، والتواريخ وأرقام </w:t>
      </w:r>
      <w:r>
        <w:rPr>
          <w:rFonts w:ascii="Times New Roman" w:hAnsi="Times New Roman" w:cs="Traditional Arabic" w:eastAsia="Traditional Arabic"/>
          <w:sz w:val="28"/>
          <w:szCs w:val="36"/>
          <w:lang w:val="en-US"/>
        </w:rPr>
        <w:t>Fallos</w:t>
      </w:r>
      <w:r>
        <w:rPr>
          <w:rFonts w:ascii="Times New Roman" w:hAnsi="Times New Roman" w:cs="Traditional Arabic" w:eastAsia="Traditional Arabic"/>
          <w:sz w:val="28"/>
          <w:szCs w:val="36"/>
          <w:rtl/>
        </w:rPr>
        <w:t xml:space="preserve"> الناقصة (</w:t>
      </w:r>
      <w:r>
        <w:rPr>
          <w:rFonts w:ascii="Times New Roman" w:hAnsi="Times New Roman" w:cs="Traditional Arabic" w:eastAsia="Traditional Arabic"/>
          <w:sz w:val="28"/>
          <w:szCs w:val="36"/>
          <w:lang w:val="en-US"/>
        </w:rPr>
        <w:t>Solá</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Ulloa</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Santa Coloma</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Rosas de Egea</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Sejean</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Portillo</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Bahamondez</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Wilner</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Zapata</w:t>
      </w:r>
      <w:r>
        <w:rPr>
          <w:rFonts w:ascii="Times New Roman" w:hAnsi="Times New Roman" w:cs="Traditional Arabic" w:eastAsia="Traditional Arabic"/>
          <w:sz w:val="28"/>
          <w:szCs w:val="36"/>
          <w:rtl/>
        </w:rPr>
        <w:t>)، وهل الحكم الإيطالي 2016 تكرار لحكم 8/1/2016، وهل حكم قرطبة (العنف الأسري) عن مسلمة، وأحكام لا اسم لها.</w:t>
      </w:r>
    </w:p>
    <w:p>
      <w:pPr>
        <w:bidi/>
        <w:jc w:val="both"/>
        <w:spacing w:after="80"/>
        <w:ind w:start="454" w:hanging="454"/>
      </w:pPr>
      <w:r>
        <w:rPr>
          <w:rFonts w:ascii="Times New Roman" w:hAnsi="Times New Roman" w:cs="Traditional Arabic" w:eastAsia="Traditional Arabic"/>
          <w:sz w:val="28"/>
          <w:szCs w:val="36"/>
          <w:rtl/>
        </w:rPr>
        <w:t xml:space="preserve">5. </w:t>
      </w:r>
      <w:r>
        <w:rPr>
          <w:rFonts w:ascii="Times New Roman" w:hAnsi="Times New Roman" w:cs="Traditional Arabic" w:eastAsia="Traditional Arabic"/>
          <w:sz w:val="28"/>
          <w:szCs w:val="36"/>
          <w:rtl/>
        </w:rPr>
        <w:t>حكم قرطبة (أكتوبر 2023): المحكمة والرقم وصلته بالأسرة.</w:t>
      </w:r>
    </w:p>
    <w:p>
      <w:pPr>
        <w:bidi/>
        <w:jc w:val="both"/>
        <w:spacing w:after="80"/>
        <w:ind w:start="454" w:hanging="454"/>
      </w:pPr>
      <w:r>
        <w:rPr>
          <w:rFonts w:ascii="Times New Roman" w:hAnsi="Times New Roman" w:cs="Traditional Arabic" w:eastAsia="Traditional Arabic"/>
          <w:sz w:val="28"/>
          <w:szCs w:val="36"/>
          <w:rtl/>
        </w:rPr>
        <w:t xml:space="preserve">6. </w:t>
      </w:r>
      <w:r>
        <w:rPr>
          <w:rFonts w:ascii="Times New Roman" w:hAnsi="Times New Roman" w:cs="Traditional Arabic" w:eastAsia="Traditional Arabic"/>
          <w:sz w:val="28"/>
          <w:szCs w:val="36"/>
          <w:rtl/>
        </w:rPr>
        <w:t xml:space="preserve">الأحكام الموجودة في المشروع ولم تُقرأ نصوصها كاملة (ملخصات </w:t>
      </w:r>
      <w:r>
        <w:rPr>
          <w:rFonts w:ascii="Times New Roman" w:hAnsi="Times New Roman" w:cs="Traditional Arabic" w:eastAsia="Traditional Arabic"/>
          <w:sz w:val="28"/>
          <w:szCs w:val="36"/>
          <w:lang w:val="en-US"/>
        </w:rPr>
        <w:t>SAIJ</w:t>
      </w:r>
      <w:r>
        <w:rPr>
          <w:rFonts w:ascii="Times New Roman" w:hAnsi="Times New Roman" w:cs="Traditional Arabic" w:eastAsia="Traditional Arabic"/>
          <w:sz w:val="28"/>
          <w:szCs w:val="36"/>
          <w:rtl/>
        </w:rPr>
        <w:t xml:space="preserve"> لسالتا وسانتا في وغيرهما)، قبل الحكم بغياب القضاء في إشكاليات الولاية والزواج بغير الكتابية وسن الزواج والحضانة المشتركة.</w:t>
      </w:r>
    </w:p>
    <w:p>
      <w:pPr>
        <w:pStyle w:val="Heading3"/>
        <w:bidi/>
        <w:jc w:val="start"/>
      </w:pPr>
      <w:r>
        <w:rPr>
          <w:rFonts w:ascii="Times New Roman" w:hAnsi="Times New Roman" w:cs="Traditional Arabic" w:eastAsia="Traditional Arabic"/>
          <w:b/>
          <w:bCs/>
          <w:sz w:val="30"/>
          <w:szCs w:val="36"/>
          <w:rtl/>
        </w:rPr>
        <w:t>د. الجالية والدراسات</w:t>
      </w:r>
    </w:p>
    <w:p>
      <w:pPr>
        <w:bidi/>
        <w:jc w:val="both"/>
        <w:spacing w:after="80"/>
        <w:ind w:start="454" w:hanging="454"/>
      </w:pPr>
      <w:r>
        <w:rPr>
          <w:rFonts w:ascii="Times New Roman" w:hAnsi="Times New Roman" w:cs="Traditional Arabic" w:eastAsia="Traditional Arabic"/>
          <w:sz w:val="28"/>
          <w:szCs w:val="36"/>
          <w:rtl/>
        </w:rPr>
        <w:t xml:space="preserve">1. </w:t>
      </w:r>
      <w:r>
        <w:rPr>
          <w:rFonts w:ascii="Times New Roman" w:hAnsi="Times New Roman" w:cs="Traditional Arabic" w:eastAsia="Traditional Arabic"/>
          <w:sz w:val="28"/>
          <w:szCs w:val="36"/>
          <w:rtl/>
        </w:rPr>
        <w:t xml:space="preserve">أصل تعداد 1960 (14,262)، وأن تعداد 2022 لم يسأل عن الدين، ومؤلف بحث </w:t>
      </w:r>
      <w:r>
        <w:rPr>
          <w:rFonts w:ascii="Times New Roman" w:hAnsi="Times New Roman" w:cs="Traditional Arabic" w:eastAsia="Traditional Arabic"/>
          <w:sz w:val="28"/>
          <w:szCs w:val="36"/>
          <w:lang w:val="en-US"/>
        </w:rPr>
        <w:t>CONICET</w:t>
      </w:r>
      <w:r>
        <w:rPr>
          <w:rFonts w:ascii="Times New Roman" w:hAnsi="Times New Roman" w:cs="Traditional Arabic" w:eastAsia="Traditional Arabic"/>
          <w:sz w:val="28"/>
          <w:szCs w:val="36"/>
          <w:rtl/>
        </w:rPr>
        <w:t xml:space="preserve"> (450,000–مليون)، وأرقام الخارجية الأمريكية وعزوها للمركز الإسلامي، ورقم </w:t>
      </w:r>
      <w:r>
        <w:rPr>
          <w:rFonts w:ascii="Times New Roman" w:hAnsi="Times New Roman" w:cs="Traditional Arabic" w:eastAsia="Traditional Arabic"/>
          <w:sz w:val="28"/>
          <w:szCs w:val="36"/>
          <w:lang w:val="en-US"/>
        </w:rPr>
        <w:t>Pew 2014.</w:t>
      </w:r>
    </w:p>
    <w:p>
      <w:pPr>
        <w:bidi/>
        <w:jc w:val="both"/>
        <w:spacing w:after="80"/>
        <w:ind w:start="454" w:hanging="454"/>
      </w:pPr>
      <w:r>
        <w:rPr>
          <w:rFonts w:ascii="Times New Roman" w:hAnsi="Times New Roman" w:cs="Traditional Arabic" w:eastAsia="Traditional Arabic"/>
          <w:sz w:val="28"/>
          <w:szCs w:val="36"/>
          <w:rtl/>
        </w:rPr>
        <w:t xml:space="preserve">2. </w:t>
      </w:r>
      <w:r>
        <w:rPr>
          <w:rFonts w:ascii="Times New Roman" w:hAnsi="Times New Roman" w:cs="Traditional Arabic" w:eastAsia="Traditional Arabic"/>
          <w:sz w:val="28"/>
          <w:szCs w:val="36"/>
          <w:rtl/>
        </w:rPr>
        <w:t>افتتاح مركز الملك فهد (25/9/2000) وتبرع 20 مليون دولار ووصف «الأكبر»، وتاريخ تأسيس المركز الإسلامي للجمهورية الأرجنتينية وصفته القانونية وقيده في السجل، ومسجد التوحيد (1983؛ شيعي)، وأصول الهجرة وتوزيعها.</w:t>
      </w:r>
    </w:p>
    <w:p>
      <w:pPr>
        <w:bidi/>
        <w:jc w:val="both"/>
        <w:spacing w:after="80"/>
        <w:ind w:start="454" w:hanging="454"/>
      </w:pPr>
      <w:r>
        <w:rPr>
          <w:rFonts w:ascii="Times New Roman" w:hAnsi="Times New Roman" w:cs="Traditional Arabic" w:eastAsia="Traditional Arabic"/>
          <w:sz w:val="28"/>
          <w:szCs w:val="36"/>
          <w:rtl/>
        </w:rPr>
        <w:t xml:space="preserve">3. </w:t>
      </w:r>
      <w:r>
        <w:rPr>
          <w:rFonts w:ascii="Times New Roman" w:hAnsi="Times New Roman" w:cs="Traditional Arabic" w:eastAsia="Traditional Arabic"/>
          <w:sz w:val="28"/>
          <w:szCs w:val="36"/>
          <w:rtl/>
        </w:rPr>
        <w:t>تنفيذ المقاطعات للمرسوم 486/2025 (نيوكين وتشاكو وميسيونس).</w:t>
      </w:r>
    </w:p>
    <w:p>
      <w:pPr>
        <w:bidi/>
        <w:jc w:val="both"/>
        <w:spacing w:after="80"/>
        <w:ind w:start="454" w:hanging="454"/>
      </w:pPr>
      <w:r>
        <w:rPr>
          <w:rFonts w:ascii="Times New Roman" w:hAnsi="Times New Roman" w:cs="Traditional Arabic" w:eastAsia="Traditional Arabic"/>
          <w:sz w:val="28"/>
          <w:szCs w:val="36"/>
          <w:rtl/>
        </w:rPr>
        <w:t xml:space="preserve">4. </w:t>
      </w:r>
      <w:r>
        <w:rPr>
          <w:rFonts w:ascii="Times New Roman" w:hAnsi="Times New Roman" w:cs="Traditional Arabic" w:eastAsia="Traditional Arabic"/>
          <w:sz w:val="28"/>
          <w:szCs w:val="36"/>
          <w:rtl/>
        </w:rPr>
        <w:t>بيانات نشر دراسات مونتينيغرو وآخرين، ومحتوى كل بحث في ملف 2024، ومؤتمر رابطة العالم الإسلامي «الإسلام في أمريكا اللاتينية».</w:t>
      </w:r>
    </w:p>
    <w:p>
      <w:pPr>
        <w:bidi/>
        <w:jc w:val="both"/>
        <w:spacing w:after="80"/>
        <w:ind w:start="454" w:hanging="454"/>
      </w:pPr>
      <w:r>
        <w:rPr>
          <w:rFonts w:ascii="Times New Roman" w:hAnsi="Times New Roman" w:cs="Traditional Arabic" w:eastAsia="Traditional Arabic"/>
          <w:sz w:val="28"/>
          <w:szCs w:val="36"/>
          <w:rtl/>
        </w:rPr>
        <w:t xml:space="preserve">5. </w:t>
      </w:r>
      <w:r>
        <w:rPr>
          <w:rFonts w:ascii="Times New Roman" w:hAnsi="Times New Roman" w:cs="Traditional Arabic" w:eastAsia="Traditional Arabic"/>
          <w:sz w:val="28"/>
          <w:szCs w:val="36"/>
          <w:rtl/>
        </w:rPr>
        <w:t>الاستطلاع الأول 2008 (غير مرفوع)، وملف الاستطلاع المحلي بباهيا بلانكا (72 صفحة، طبقة نصية للغلاف فقط)، وشروط إعادة نشر تقريريهما.</w:t>
      </w:r>
    </w:p>
    <w:p>
      <w:pPr>
        <w:bidi/>
        <w:jc w:val="both"/>
        <w:spacing w:after="80"/>
        <w:ind w:start="454" w:hanging="454"/>
      </w:pPr>
      <w:r>
        <w:rPr>
          <w:rFonts w:ascii="Times New Roman" w:hAnsi="Times New Roman" w:cs="Traditional Arabic" w:eastAsia="Traditional Arabic"/>
          <w:sz w:val="28"/>
          <w:szCs w:val="36"/>
          <w:rtl/>
        </w:rPr>
        <w:t xml:space="preserve">6. </w:t>
      </w:r>
      <w:r>
        <w:rPr>
          <w:rFonts w:ascii="Times New Roman" w:hAnsi="Times New Roman" w:cs="Traditional Arabic" w:eastAsia="Traditional Arabic"/>
          <w:sz w:val="28"/>
          <w:szCs w:val="36"/>
          <w:rtl/>
        </w:rPr>
        <w:t>مؤتمرا ساو باولو 2018 و2024 (خلوّ توصياتهما من الأسرة)، وأطروحة ساو باولو 2022، وحكم بارانا.</w:t>
      </w:r>
    </w:p>
    <w:p>
      <w:pPr>
        <w:bidi/>
        <w:jc w:val="both"/>
        <w:spacing w:after="80"/>
        <w:ind w:start="454" w:hanging="454"/>
      </w:pPr>
      <w:r>
        <w:rPr>
          <w:rFonts w:ascii="Times New Roman" w:hAnsi="Times New Roman" w:cs="Traditional Arabic" w:eastAsia="Traditional Arabic"/>
          <w:sz w:val="28"/>
          <w:szCs w:val="36"/>
          <w:rtl/>
        </w:rPr>
        <w:t xml:space="preserve">7. </w:t>
      </w:r>
      <w:r>
        <w:rPr>
          <w:rFonts w:ascii="Times New Roman" w:hAnsi="Times New Roman" w:cs="Traditional Arabic" w:eastAsia="Traditional Arabic"/>
          <w:sz w:val="28"/>
          <w:szCs w:val="36"/>
          <w:rtl/>
        </w:rPr>
        <w:t>نصوص الرسائل (القسم 5.3)، وأسماء الباحثين والمشرفين والسنوات، وغياب أطروحات أرجنتينية وأسترالية (</w:t>
      </w:r>
      <w:r>
        <w:rPr>
          <w:rFonts w:ascii="Times New Roman" w:hAnsi="Times New Roman" w:cs="Traditional Arabic" w:eastAsia="Traditional Arabic"/>
          <w:sz w:val="28"/>
          <w:szCs w:val="36"/>
          <w:lang w:val="en-US"/>
        </w:rPr>
        <w:t>TESEO</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SEDICI</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Trove</w:t>
      </w:r>
      <w:r>
        <w:rPr>
          <w:rFonts w:ascii="Times New Roman" w:hAnsi="Times New Roman" w:cs="Traditional Arabic" w:eastAsia="Traditional Arabic"/>
          <w:sz w:val="28"/>
          <w:szCs w:val="36"/>
          <w:rtl/>
        </w:rPr>
        <w:t>).</w:t>
      </w:r>
    </w:p>
    <w:p>
      <w:pPr>
        <w:bidi/>
        <w:jc w:val="both"/>
        <w:spacing w:after="80"/>
        <w:ind w:start="454" w:hanging="454"/>
      </w:pPr>
      <w:r>
        <w:rPr>
          <w:rFonts w:ascii="Times New Roman" w:hAnsi="Times New Roman" w:cs="Traditional Arabic" w:eastAsia="Traditional Arabic"/>
          <w:sz w:val="28"/>
          <w:szCs w:val="36"/>
          <w:rtl/>
        </w:rPr>
        <w:t xml:space="preserve">8. </w:t>
      </w:r>
      <w:r>
        <w:rPr>
          <w:rFonts w:ascii="Times New Roman" w:hAnsi="Times New Roman" w:cs="Traditional Arabic" w:eastAsia="Traditional Arabic"/>
          <w:sz w:val="28"/>
          <w:szCs w:val="36"/>
          <w:rtl/>
        </w:rPr>
        <w:t>جدول الاستقراء الكامل لقواعد البيانات (</w:t>
      </w:r>
      <w:r>
        <w:rPr>
          <w:rFonts w:ascii="Times New Roman" w:hAnsi="Times New Roman" w:cs="Traditional Arabic" w:eastAsia="Traditional Arabic"/>
          <w:sz w:val="28"/>
          <w:szCs w:val="36"/>
          <w:lang w:val="en-US"/>
        </w:rPr>
        <w:t>Dialnet</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SciELO</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Redalyc</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SAIJ</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La Ley</w:t>
      </w:r>
      <w:r>
        <w:rPr>
          <w:rFonts w:ascii="Times New Roman" w:hAnsi="Times New Roman" w:cs="Traditional Arabic" w:eastAsia="Traditional Arabic"/>
          <w:sz w:val="28"/>
          <w:szCs w:val="36"/>
          <w:rtl/>
        </w:rPr>
        <w:t xml:space="preserve"> ودار المنظومة).</w:t>
      </w:r>
    </w:p>
    <w:p>
      <w:pPr>
        <w:pStyle w:val="Heading3"/>
        <w:bidi/>
        <w:jc w:val="start"/>
      </w:pPr>
      <w:r>
        <w:rPr>
          <w:rFonts w:ascii="Times New Roman" w:hAnsi="Times New Roman" w:cs="Traditional Arabic" w:eastAsia="Traditional Arabic"/>
          <w:b/>
          <w:bCs/>
          <w:sz w:val="30"/>
          <w:szCs w:val="36"/>
          <w:rtl/>
        </w:rPr>
        <w:t>هـ. المقارنة</w:t>
      </w:r>
    </w:p>
    <w:p>
      <w:pPr>
        <w:bidi/>
        <w:jc w:val="both"/>
        <w:spacing w:after="80"/>
        <w:ind w:start="454" w:hanging="454"/>
      </w:pPr>
      <w:r>
        <w:rPr>
          <w:rFonts w:ascii="Times New Roman" w:hAnsi="Times New Roman" w:cs="Traditional Arabic" w:eastAsia="Traditional Arabic"/>
          <w:sz w:val="28"/>
          <w:szCs w:val="36"/>
          <w:rtl/>
        </w:rPr>
        <w:t xml:space="preserve">1. </w:t>
      </w:r>
      <w:r>
        <w:rPr>
          <w:rFonts w:ascii="Times New Roman" w:hAnsi="Times New Roman" w:cs="Traditional Arabic" w:eastAsia="Traditional Arabic"/>
          <w:sz w:val="28"/>
          <w:szCs w:val="36"/>
          <w:rtl/>
        </w:rPr>
        <w:t>القانون 26/1992 (إسبانيا) المادة 7 بنصه الموحد وشهوده ومدة شهادة الأهلية؛ و</w:t>
      </w:r>
      <w:r>
        <w:rPr>
          <w:rFonts w:ascii="Times New Roman" w:hAnsi="Times New Roman" w:cs="Traditional Arabic" w:eastAsia="Traditional Arabic"/>
          <w:sz w:val="28"/>
          <w:szCs w:val="36"/>
          <w:lang w:val="en-US"/>
        </w:rPr>
        <w:t>STC 194/2014.</w:t>
      </w:r>
    </w:p>
    <w:p>
      <w:pPr>
        <w:bidi/>
        <w:jc w:val="both"/>
        <w:spacing w:after="80"/>
        <w:ind w:start="454" w:hanging="454"/>
      </w:pPr>
      <w:r>
        <w:rPr>
          <w:rFonts w:ascii="Times New Roman" w:hAnsi="Times New Roman" w:cs="Traditional Arabic" w:eastAsia="Traditional Arabic"/>
          <w:sz w:val="28"/>
          <w:szCs w:val="36"/>
          <w:rtl/>
        </w:rPr>
        <w:t xml:space="preserve">2. </w:t>
      </w:r>
      <w:r>
        <w:rPr>
          <w:rFonts w:ascii="Times New Roman" w:hAnsi="Times New Roman" w:cs="Traditional Arabic" w:eastAsia="Traditional Arabic"/>
          <w:sz w:val="28"/>
          <w:szCs w:val="36"/>
          <w:rtl/>
        </w:rPr>
        <w:t>القانون 19.947 المادة 20 بعد القانون 21.676 (تشيلي).</w:t>
      </w:r>
    </w:p>
    <w:p>
      <w:pPr>
        <w:bidi/>
        <w:jc w:val="both"/>
        <w:spacing w:after="80"/>
        <w:ind w:start="454" w:hanging="454"/>
      </w:pPr>
      <w:r>
        <w:rPr>
          <w:rFonts w:ascii="Times New Roman" w:hAnsi="Times New Roman" w:cs="Traditional Arabic" w:eastAsia="Traditional Arabic"/>
          <w:sz w:val="28"/>
          <w:szCs w:val="36"/>
          <w:rtl/>
        </w:rPr>
        <w:t xml:space="preserve">3. </w:t>
      </w:r>
      <w:r>
        <w:rPr>
          <w:rFonts w:ascii="Times New Roman" w:hAnsi="Times New Roman" w:cs="Traditional Arabic" w:eastAsia="Traditional Arabic"/>
          <w:sz w:val="28"/>
          <w:szCs w:val="36"/>
          <w:rtl/>
        </w:rPr>
        <w:t xml:space="preserve">البرازيل: المادتان 1515–1516 على </w:t>
      </w:r>
      <w:r>
        <w:rPr>
          <w:rFonts w:ascii="Times New Roman" w:hAnsi="Times New Roman" w:cs="Traditional Arabic" w:eastAsia="Traditional Arabic"/>
          <w:sz w:val="28"/>
          <w:szCs w:val="36"/>
          <w:lang w:val="en-US"/>
        </w:rPr>
        <w:t>Planalto</w:t>
      </w:r>
      <w:r>
        <w:rPr>
          <w:rFonts w:ascii="Times New Roman" w:hAnsi="Times New Roman" w:cs="Traditional Arabic" w:eastAsia="Traditional Arabic"/>
          <w:sz w:val="28"/>
          <w:szCs w:val="36"/>
          <w:rtl/>
        </w:rPr>
        <w:t xml:space="preserve">، وحكم </w:t>
      </w:r>
      <w:r>
        <w:rPr>
          <w:rFonts w:ascii="Times New Roman" w:hAnsi="Times New Roman" w:cs="Traditional Arabic" w:eastAsia="Traditional Arabic"/>
          <w:sz w:val="28"/>
          <w:szCs w:val="36"/>
          <w:lang w:val="en-US"/>
        </w:rPr>
        <w:t>Foz do Iguaçu</w:t>
      </w:r>
      <w:r>
        <w:rPr>
          <w:rFonts w:ascii="Times New Roman" w:hAnsi="Times New Roman" w:cs="Traditional Arabic" w:eastAsia="Traditional Arabic"/>
          <w:sz w:val="28"/>
          <w:szCs w:val="36"/>
          <w:rtl/>
        </w:rPr>
        <w:t xml:space="preserve"> على أصله.</w:t>
      </w:r>
    </w:p>
    <w:p>
      <w:pPr>
        <w:bidi/>
        <w:jc w:val="both"/>
        <w:spacing w:after="80"/>
        <w:ind w:start="454" w:hanging="454"/>
      </w:pPr>
      <w:r>
        <w:rPr>
          <w:rFonts w:ascii="Times New Roman" w:hAnsi="Times New Roman" w:cs="Traditional Arabic" w:eastAsia="Traditional Arabic"/>
          <w:sz w:val="28"/>
          <w:szCs w:val="36"/>
          <w:rtl/>
        </w:rPr>
        <w:t xml:space="preserve">4. </w:t>
      </w:r>
      <w:r>
        <w:rPr>
          <w:rFonts w:ascii="Times New Roman" w:hAnsi="Times New Roman" w:cs="Traditional Arabic" w:eastAsia="Traditional Arabic"/>
          <w:sz w:val="28"/>
          <w:szCs w:val="36"/>
          <w:lang w:val="en-US"/>
        </w:rPr>
        <w:t>Légifrance 433-21</w:t>
      </w:r>
      <w:r>
        <w:rPr>
          <w:rFonts w:ascii="Times New Roman" w:hAnsi="Times New Roman" w:cs="Traditional Arabic" w:eastAsia="Traditional Arabic"/>
          <w:sz w:val="28"/>
          <w:szCs w:val="36"/>
          <w:rtl/>
        </w:rPr>
        <w:t xml:space="preserve"> وعقوبته الحالية وقانون 24/8/2021 واجتهاد النقض.</w:t>
      </w:r>
    </w:p>
    <w:p>
      <w:pPr>
        <w:bidi/>
        <w:jc w:val="both"/>
        <w:spacing w:after="80"/>
        <w:ind w:start="454" w:hanging="454"/>
      </w:pPr>
      <w:r>
        <w:rPr>
          <w:rFonts w:ascii="Times New Roman" w:hAnsi="Times New Roman" w:cs="Traditional Arabic" w:eastAsia="Traditional Arabic"/>
          <w:sz w:val="28"/>
          <w:szCs w:val="36"/>
          <w:rtl/>
        </w:rPr>
        <w:t xml:space="preserve">5. </w:t>
      </w:r>
      <w:r>
        <w:rPr>
          <w:rFonts w:ascii="Times New Roman" w:hAnsi="Times New Roman" w:cs="Traditional Arabic" w:eastAsia="Traditional Arabic"/>
          <w:sz w:val="28"/>
          <w:szCs w:val="36"/>
          <w:lang w:val="en-US"/>
        </w:rPr>
        <w:t>Law Com 408</w:t>
      </w:r>
      <w:r>
        <w:rPr>
          <w:rFonts w:ascii="Times New Roman" w:hAnsi="Times New Roman" w:cs="Traditional Arabic" w:eastAsia="Traditional Arabic"/>
          <w:sz w:val="28"/>
          <w:szCs w:val="36"/>
          <w:rtl/>
        </w:rPr>
        <w:t xml:space="preserve"> وتقرير مراجعة 2018 (الأصل)، وقانون الطلاق 2002 المادة 10</w:t>
      </w:r>
      <w:r>
        <w:rPr>
          <w:rFonts w:ascii="Times New Roman" w:hAnsi="Times New Roman" w:cs="Traditional Arabic" w:eastAsia="Traditional Arabic"/>
          <w:sz w:val="28"/>
          <w:szCs w:val="36"/>
          <w:lang w:val="en-US"/>
        </w:rPr>
        <w:t>A.</w:t>
      </w:r>
    </w:p>
    <w:p>
      <w:pPr>
        <w:bidi/>
        <w:jc w:val="both"/>
        <w:spacing w:after="80"/>
        <w:ind w:start="454" w:hanging="454"/>
      </w:pPr>
      <w:r>
        <w:rPr>
          <w:rFonts w:ascii="Times New Roman" w:hAnsi="Times New Roman" w:cs="Traditional Arabic" w:eastAsia="Traditional Arabic"/>
          <w:sz w:val="28"/>
          <w:szCs w:val="36"/>
          <w:rtl/>
        </w:rPr>
        <w:t xml:space="preserve">6. </w:t>
      </w:r>
      <w:r>
        <w:rPr>
          <w:rFonts w:ascii="Times New Roman" w:hAnsi="Times New Roman" w:cs="Traditional Arabic" w:eastAsia="Traditional Arabic"/>
          <w:sz w:val="28"/>
          <w:szCs w:val="36"/>
          <w:lang w:val="en-US"/>
        </w:rPr>
        <w:t>Family Statute Law Amendment Act 2006</w:t>
      </w:r>
      <w:r>
        <w:rPr>
          <w:rFonts w:ascii="Times New Roman" w:hAnsi="Times New Roman" w:cs="Traditional Arabic" w:eastAsia="Traditional Arabic"/>
          <w:sz w:val="28"/>
          <w:szCs w:val="36"/>
          <w:rtl/>
        </w:rPr>
        <w:t xml:space="preserve"> (النص والسريان)، ومدى تطبيق </w:t>
      </w:r>
      <w:r>
        <w:rPr>
          <w:rFonts w:ascii="Times New Roman" w:hAnsi="Times New Roman" w:cs="Traditional Arabic" w:eastAsia="Traditional Arabic"/>
          <w:sz w:val="28"/>
          <w:szCs w:val="36"/>
          <w:lang w:val="en-US"/>
        </w:rPr>
        <w:t>Bruker</w:t>
      </w:r>
      <w:r>
        <w:rPr>
          <w:rFonts w:ascii="Times New Roman" w:hAnsi="Times New Roman" w:cs="Traditional Arabic" w:eastAsia="Traditional Arabic"/>
          <w:sz w:val="28"/>
          <w:szCs w:val="36"/>
          <w:rtl/>
        </w:rPr>
        <w:t xml:space="preserve"> قياسًا، وقانون الطلاق الكندي المادة 21.1.</w:t>
      </w:r>
    </w:p>
    <w:p>
      <w:pPr>
        <w:bidi/>
        <w:jc w:val="both"/>
        <w:spacing w:after="80"/>
        <w:ind w:start="454" w:hanging="454"/>
      </w:pPr>
      <w:r>
        <w:rPr>
          <w:rFonts w:ascii="Times New Roman" w:hAnsi="Times New Roman" w:cs="Traditional Arabic" w:eastAsia="Traditional Arabic"/>
          <w:sz w:val="28"/>
          <w:szCs w:val="36"/>
          <w:rtl/>
        </w:rPr>
        <w:t xml:space="preserve">7. </w:t>
      </w:r>
      <w:r>
        <w:rPr>
          <w:rFonts w:ascii="Times New Roman" w:hAnsi="Times New Roman" w:cs="Traditional Arabic" w:eastAsia="Traditional Arabic"/>
          <w:sz w:val="28"/>
          <w:szCs w:val="36"/>
          <w:rtl/>
        </w:rPr>
        <w:t xml:space="preserve">ألمانيا: الاستنتاج بأن الطلاق غير قابل للتحكيم تحليل لا نص، والمادة 1059 </w:t>
      </w:r>
      <w:r>
        <w:rPr>
          <w:rFonts w:ascii="Times New Roman" w:hAnsi="Times New Roman" w:cs="Traditional Arabic" w:eastAsia="Traditional Arabic"/>
          <w:sz w:val="28"/>
          <w:szCs w:val="36"/>
          <w:lang w:val="en-US"/>
        </w:rPr>
        <w:t>ZPO.</w:t>
      </w:r>
    </w:p>
    <w:p>
      <w:pPr>
        <w:bidi/>
        <w:jc w:val="both"/>
        <w:spacing w:after="80"/>
        <w:ind w:start="454" w:hanging="454"/>
      </w:pPr>
      <w:r>
        <w:rPr>
          <w:rFonts w:ascii="Times New Roman" w:hAnsi="Times New Roman" w:cs="Traditional Arabic" w:eastAsia="Traditional Arabic"/>
          <w:sz w:val="28"/>
          <w:szCs w:val="36"/>
          <w:rtl/>
        </w:rPr>
        <w:t xml:space="preserve">8. </w:t>
      </w:r>
      <w:r>
        <w:rPr>
          <w:rFonts w:ascii="Times New Roman" w:hAnsi="Times New Roman" w:cs="Traditional Arabic" w:eastAsia="Traditional Arabic"/>
          <w:sz w:val="28"/>
          <w:szCs w:val="36"/>
          <w:rtl/>
        </w:rPr>
        <w:t>وجود أحكام على إمام أو مركز بموجب المادة 135 (2).</w:t>
      </w:r>
    </w:p>
    <w:p>
      <w:pPr>
        <w:pStyle w:val="Heading3"/>
        <w:bidi/>
        <w:jc w:val="start"/>
      </w:pPr>
      <w:r>
        <w:rPr>
          <w:rFonts w:ascii="Times New Roman" w:hAnsi="Times New Roman" w:cs="Traditional Arabic" w:eastAsia="Traditional Arabic"/>
          <w:b/>
          <w:bCs/>
          <w:sz w:val="30"/>
          <w:szCs w:val="36"/>
          <w:rtl/>
        </w:rPr>
        <w:t>و. عملي وتنسيقي</w:t>
      </w:r>
    </w:p>
    <w:p>
      <w:pPr>
        <w:bidi/>
        <w:jc w:val="both"/>
        <w:spacing w:after="80"/>
        <w:ind w:start="454" w:hanging="454"/>
      </w:pPr>
      <w:r>
        <w:rPr>
          <w:rFonts w:ascii="Times New Roman" w:hAnsi="Times New Roman" w:cs="Traditional Arabic" w:eastAsia="Traditional Arabic"/>
          <w:sz w:val="28"/>
          <w:szCs w:val="36"/>
          <w:rtl/>
        </w:rPr>
        <w:t xml:space="preserve">1. </w:t>
      </w:r>
      <w:r>
        <w:rPr>
          <w:rFonts w:ascii="Times New Roman" w:hAnsi="Times New Roman" w:cs="Traditional Arabic" w:eastAsia="Traditional Arabic"/>
          <w:sz w:val="28"/>
          <w:szCs w:val="36"/>
          <w:rtl/>
        </w:rPr>
        <w:t xml:space="preserve">هل رُفع المستودع إلى </w:t>
      </w:r>
      <w:r>
        <w:rPr>
          <w:rFonts w:ascii="Times New Roman" w:hAnsi="Times New Roman" w:cs="Traditional Arabic" w:eastAsia="Traditional Arabic"/>
          <w:sz w:val="28"/>
          <w:szCs w:val="36"/>
          <w:lang w:val="en-US"/>
        </w:rPr>
        <w:t>GitHub</w:t>
      </w:r>
      <w:r>
        <w:rPr>
          <w:rFonts w:ascii="Times New Roman" w:hAnsi="Times New Roman" w:cs="Traditional Arabic" w:eastAsia="Traditional Arabic"/>
          <w:sz w:val="28"/>
          <w:szCs w:val="36"/>
          <w:rtl/>
        </w:rPr>
        <w:t xml:space="preserve"> وهل هو خاص؟ ووجود </w:t>
      </w:r>
      <w:r>
        <w:rPr>
          <w:rFonts w:ascii="Times New Roman" w:hAnsi="Times New Roman" w:cs="Traditional Arabic" w:eastAsia="Traditional Arabic"/>
          <w:sz w:val="28"/>
          <w:szCs w:val="36"/>
          <w:lang w:val="en-US"/>
        </w:rPr>
        <w:t>scripts</w:t>
      </w:r>
      <w:r>
        <w:rPr>
          <w:rFonts w:ascii="Times New Roman" w:hAnsi="Times New Roman" w:cs="Traditional Arabic" w:eastAsia="Traditional Arabic"/>
          <w:sz w:val="28"/>
          <w:szCs w:val="36"/>
          <w:rtl/>
        </w:rPr>
        <w:t xml:space="preserve"> و</w:t>
      </w:r>
      <w:r>
        <w:rPr>
          <w:rFonts w:ascii="Times New Roman" w:hAnsi="Times New Roman" w:cs="Traditional Arabic" w:eastAsia="Traditional Arabic"/>
          <w:sz w:val="28"/>
          <w:szCs w:val="36"/>
          <w:lang w:val="en-US"/>
        </w:rPr>
        <w:t>references</w:t>
      </w:r>
      <w:r>
        <w:rPr>
          <w:rFonts w:ascii="Times New Roman" w:hAnsi="Times New Roman" w:cs="Traditional Arabic" w:eastAsia="Traditional Arabic"/>
          <w:sz w:val="28"/>
          <w:szCs w:val="36"/>
          <w:rtl/>
        </w:rPr>
        <w:t xml:space="preserve"> في نسخة الباحث، ونسخة </w:t>
      </w:r>
      <w:r>
        <w:rPr>
          <w:rFonts w:ascii="Times New Roman" w:hAnsi="Times New Roman" w:cs="Traditional Arabic" w:eastAsia="Traditional Arabic"/>
          <w:sz w:val="28"/>
          <w:szCs w:val="36"/>
          <w:lang w:val="en-US"/>
        </w:rPr>
        <w:t>Word</w:t>
      </w:r>
      <w:r>
        <w:rPr>
          <w:rFonts w:ascii="Times New Roman" w:hAnsi="Times New Roman" w:cs="Traditional Arabic" w:eastAsia="Traditional Arabic"/>
          <w:sz w:val="28"/>
          <w:szCs w:val="36"/>
          <w:rtl/>
        </w:rPr>
        <w:t xml:space="preserve"> لسلوك المحاذاة، ومظهر الصفحة بخط </w:t>
      </w:r>
      <w:r>
        <w:rPr>
          <w:rFonts w:ascii="Times New Roman" w:hAnsi="Times New Roman" w:cs="Traditional Arabic" w:eastAsia="Traditional Arabic"/>
          <w:sz w:val="28"/>
          <w:szCs w:val="36"/>
          <w:lang w:val="en-US"/>
        </w:rPr>
        <w:t>Traditional Arabic.</w:t>
      </w:r>
    </w:p>
    <w:p>
      <w:pPr>
        <w:bidi/>
        <w:jc w:val="both"/>
        <w:spacing w:after="80"/>
        <w:ind w:start="454" w:hanging="454"/>
      </w:pPr>
      <w:r>
        <w:rPr>
          <w:rFonts w:ascii="Times New Roman" w:hAnsi="Times New Roman" w:cs="Traditional Arabic" w:eastAsia="Traditional Arabic"/>
          <w:sz w:val="28"/>
          <w:szCs w:val="36"/>
          <w:rtl/>
        </w:rPr>
        <w:t xml:space="preserve">2. </w:t>
      </w:r>
      <w:r>
        <w:rPr>
          <w:rFonts w:ascii="Times New Roman" w:hAnsi="Times New Roman" w:cs="Traditional Arabic" w:eastAsia="Traditional Arabic"/>
          <w:sz w:val="28"/>
          <w:szCs w:val="36"/>
          <w:rtl/>
        </w:rPr>
        <w:t>موافقة المشرف على الهيكل بإشكالياته وفروعه الأربعة؛ وأي مقابلة أجريت؛ واشتراط لجنة أخلاقيات الجامعة؛ وانطباق القانون 25.326 على التفريغ.</w:t>
      </w:r>
    </w:p>
    <w:p>
      <w:pPr>
        <w:bidi/>
        <w:jc w:val="both"/>
        <w:spacing w:after="80"/>
        <w:ind w:start="454" w:hanging="454"/>
      </w:pPr>
      <w:r>
        <w:rPr>
          <w:rFonts w:ascii="Times New Roman" w:hAnsi="Times New Roman" w:cs="Traditional Arabic" w:eastAsia="Traditional Arabic"/>
          <w:sz w:val="28"/>
          <w:szCs w:val="36"/>
          <w:rtl/>
        </w:rPr>
        <w:t xml:space="preserve">3. </w:t>
      </w:r>
      <w:r>
        <w:rPr>
          <w:rFonts w:ascii="Times New Roman" w:hAnsi="Times New Roman" w:cs="Traditional Arabic" w:eastAsia="Traditional Arabic"/>
          <w:sz w:val="28"/>
          <w:szCs w:val="36"/>
          <w:rtl/>
        </w:rPr>
        <w:t>نسبة الاقتباس بعدّ دقيق (تستثنى المصطلحات والأحاديث)، وحواشي ملف الزواج المدني الأول (السبيعي وقرار 2004 والحواشي 14 و16 و18)، وعبارة المادة 418 في عدم اشتراط دين الشاهدين.</w:t>
      </w:r>
    </w:p>
    <w:p>
      <w:pPr>
        <w:bidi/>
        <w:jc w:val="both"/>
        <w:spacing w:after="80"/>
        <w:ind w:start="454" w:hanging="454"/>
      </w:pPr>
      <w:r>
        <w:rPr>
          <w:rFonts w:ascii="Times New Roman" w:hAnsi="Times New Roman" w:cs="Traditional Arabic" w:eastAsia="Traditional Arabic"/>
          <w:sz w:val="28"/>
          <w:szCs w:val="36"/>
          <w:rtl/>
        </w:rPr>
        <w:t xml:space="preserve">4. </w:t>
      </w:r>
      <w:r>
        <w:rPr>
          <w:rFonts w:ascii="Times New Roman" w:hAnsi="Times New Roman" w:cs="Traditional Arabic" w:eastAsia="Traditional Arabic"/>
          <w:sz w:val="28"/>
          <w:szCs w:val="36"/>
          <w:rtl/>
        </w:rPr>
        <w:t>المراجع التي لا تُحَلّ (35 موضعًا) ومنها ملفات في نسخة الجهاز.</w:t>
      </w:r>
    </w:p>
    <w:p>
      <w:pPr>
        <w:bidi/>
        <w:jc w:val="both"/>
        <w:spacing w:after="80"/>
        <w:ind w:start="454" w:hanging="454"/>
      </w:pPr>
      <w:r>
        <w:rPr>
          <w:rFonts w:ascii="Times New Roman" w:hAnsi="Times New Roman" w:cs="Traditional Arabic" w:eastAsia="Traditional Arabic"/>
          <w:sz w:val="28"/>
          <w:szCs w:val="36"/>
          <w:rtl/>
        </w:rPr>
        <w:t xml:space="preserve">5. </w:t>
      </w:r>
      <w:r>
        <w:rPr>
          <w:rFonts w:ascii="Times New Roman" w:hAnsi="Times New Roman" w:cs="Traditional Arabic" w:eastAsia="Traditional Arabic"/>
          <w:sz w:val="28"/>
          <w:szCs w:val="36"/>
          <w:rtl/>
        </w:rPr>
        <w:t xml:space="preserve">هل يشتكي </w:t>
      </w:r>
      <w:r>
        <w:rPr>
          <w:rFonts w:ascii="Times New Roman" w:hAnsi="Times New Roman" w:cs="Traditional Arabic" w:eastAsia="Traditional Arabic"/>
          <w:sz w:val="28"/>
          <w:szCs w:val="36"/>
          <w:lang w:val="en-US"/>
        </w:rPr>
        <w:t>Word</w:t>
      </w:r>
      <w:r>
        <w:rPr>
          <w:rFonts w:ascii="Times New Roman" w:hAnsi="Times New Roman" w:cs="Traditional Arabic" w:eastAsia="Traditional Arabic"/>
          <w:sz w:val="28"/>
          <w:szCs w:val="36"/>
          <w:rtl/>
        </w:rPr>
        <w:t xml:space="preserve"> من تعريف نمط رقم الحاشية المزدوج؟</w:t>
      </w:r>
    </w:p>
    <w:p>
      <w:pPr>
        <w:pStyle w:val="Heading1"/>
        <w:bidi/>
        <w:jc w:val="start"/>
      </w:pPr>
      <w:r>
        <w:rPr>
          <w:rFonts w:ascii="Times New Roman" w:hAnsi="Times New Roman" w:cs="Traditional Arabic" w:eastAsia="Traditional Arabic"/>
          <w:b/>
          <w:bCs/>
          <w:sz w:val="32"/>
          <w:szCs w:val="40"/>
          <w:rtl/>
        </w:rPr>
        <w:t>8. ثبت المصادر والروابط</w:t>
      </w:r>
    </w:p>
    <w:p>
      <w:pPr>
        <w:bidi/>
        <w:pBdr>
          <w:top w:val="single" w:sz="6" w:space="4" w:color="A6A6A6"/>
          <w:left w:val="single" w:sz="6" w:space="4" w:color="A6A6A6"/>
          <w:bottom w:val="single" w:sz="6" w:space="4" w:color="A6A6A6"/>
          <w:right w:val="single" w:sz="6" w:space="4" w:color="A6A6A6"/>
        </w:pBdr>
        <w:shd w:val="clear" w:color="auto" w:fill="F2F2F2"/>
        <w:spacing w:before="80" w:after="160"/>
        <w:jc w:val="both"/>
      </w:pPr>
      <w:r>
        <w:rPr>
          <w:rFonts w:ascii="Times New Roman" w:hAnsi="Times New Roman" w:cs="Traditional Arabic" w:eastAsia="Traditional Arabic"/>
          <w:sz w:val="26"/>
          <w:szCs w:val="32"/>
          <w:rtl/>
        </w:rPr>
        <w:t xml:space="preserve">قاعدة القراءة: كل رابط أو مسار مذكور في هذا الثبت وارد في أحد تقارير الفريق. روابط الشاملة بصيغة </w:t>
      </w:r>
      <w:r>
        <w:rPr>
          <w:rFonts w:ascii="Times New Roman" w:hAnsi="Times New Roman" w:cs="Traditional Arabic" w:eastAsia="Traditional Arabic"/>
          <w:sz w:val="19"/>
          <w:szCs w:val="32"/>
          <w:lang w:val="en-US"/>
        </w:rPr>
        <w:t>shamela.ws/book/</w:t>
      </w:r>
      <w:r>
        <w:rPr>
          <w:rFonts w:ascii="Times New Roman" w:hAnsi="Times New Roman" w:cs="Traditional Arabic" w:eastAsia="Traditional Arabic"/>
          <w:sz w:val="26"/>
          <w:szCs w:val="32"/>
          <w:rtl/>
        </w:rPr>
        <w:t>(معرّف الكتاب)/(معرّف الصفحة الداخلي في الشاملة)، والمعرّف الثاني ليس رقم المطبوع؛ والترقيم المذكور بعده هو المطبوع كما تعرضه الشاملة إلا مجلة مجمع الفقه (ترقيمها آلي). ما لا رابط له مذكور «بلا رابط» وهو [يحتاج تحققًا]. روابط الويب كلها من نتائج بحث لم تُفتح صفحاتها (القسم 7).</w:t>
      </w:r>
    </w:p>
    <w:p>
      <w:pPr>
        <w:pStyle w:val="Heading2"/>
        <w:bidi/>
        <w:jc w:val="start"/>
      </w:pPr>
      <w:r>
        <w:rPr>
          <w:rFonts w:ascii="Times New Roman" w:hAnsi="Times New Roman" w:cs="Traditional Arabic" w:eastAsia="Traditional Arabic"/>
          <w:b/>
          <w:bCs/>
          <w:sz w:val="30"/>
          <w:szCs w:val="36"/>
          <w:rtl/>
        </w:rPr>
        <w:t>8.1 مسارات ملفات المشروع</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4536"/>
        <w:gridCol w:w="4536"/>
      </w:tblGrid>
      <w:tr>
        <w:trPr>
          <w:cantSplit/>
          <w:tblHeader/>
        </w:trPr>
        <w:tc>
          <w:tcPr>
            <w:tcW w:w="453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المعلومة</w:t>
            </w:r>
          </w:p>
        </w:tc>
        <w:tc>
          <w:tcPr>
            <w:tcW w:w="453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المسار</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مخطط الرسالة المعتمد</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home/user/risala/04_</w:t>
            </w:r>
            <w:r>
              <w:rPr>
                <w:rFonts w:ascii="Times New Roman" w:hAnsi="Times New Roman" w:cs="Traditional Arabic" w:eastAsia="Traditional Arabic"/>
                <w:sz w:val="21"/>
                <w:szCs w:val="26"/>
                <w:rtl/>
              </w:rPr>
              <w:t>خطة_الإشكاليات/المخطط_المقترح_للرسالة_والإشكاليات_الموسعة.</w:t>
            </w:r>
            <w:r>
              <w:rPr>
                <w:rFonts w:ascii="Times New Roman" w:hAnsi="Times New Roman" w:cs="Traditional Arabic" w:eastAsia="Traditional Arabic"/>
                <w:sz w:val="21"/>
                <w:szCs w:val="26"/>
                <w:lang w:val="en-US"/>
              </w:rPr>
              <w:t>md</w:t>
            </w:r>
            <w:r>
              <w:rPr>
                <w:rFonts w:ascii="Times New Roman" w:hAnsi="Times New Roman" w:cs="Traditional Arabic" w:eastAsia="Traditional Arabic"/>
                <w:sz w:val="21"/>
                <w:szCs w:val="26"/>
                <w:rtl/>
              </w:rPr>
              <w:t>‬</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تقرير الإشكاليات الأول</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home/user/risala/04_</w:t>
            </w:r>
            <w:r>
              <w:rPr>
                <w:rFonts w:ascii="Times New Roman" w:hAnsi="Times New Roman" w:cs="Traditional Arabic" w:eastAsia="Traditional Arabic"/>
                <w:sz w:val="21"/>
                <w:szCs w:val="26"/>
                <w:rtl/>
              </w:rPr>
              <w:t>خطة_الإشكاليات/تقرير_إشكاليات_الأسرة_المسلمة_في_الأرجنتين.</w:t>
            </w:r>
            <w:r>
              <w:rPr>
                <w:rFonts w:ascii="Times New Roman" w:hAnsi="Times New Roman" w:cs="Traditional Arabic" w:eastAsia="Traditional Arabic"/>
                <w:sz w:val="21"/>
                <w:szCs w:val="26"/>
                <w:lang w:val="en-US"/>
              </w:rPr>
              <w:t>md</w:t>
            </w:r>
            <w:r>
              <w:rPr>
                <w:rFonts w:ascii="Times New Roman" w:hAnsi="Times New Roman" w:cs="Traditional Arabic" w:eastAsia="Traditional Arabic"/>
                <w:sz w:val="21"/>
                <w:szCs w:val="26"/>
                <w:rtl/>
              </w:rPr>
              <w:t>‬</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ملفات الإشكاليات (الفصلان الثالث والرابع)</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home/user/risala/05_</w:t>
            </w:r>
            <w:r>
              <w:rPr>
                <w:rFonts w:ascii="Times New Roman" w:hAnsi="Times New Roman" w:cs="Traditional Arabic" w:eastAsia="Traditional Arabic"/>
                <w:sz w:val="21"/>
                <w:szCs w:val="26"/>
                <w:rtl/>
              </w:rPr>
              <w:t>مجلد_البحث/الفصل_الثالث/‬</w:t>
            </w:r>
            <w:r>
              <w:rPr>
                <w:rFonts w:ascii="Times New Roman" w:hAnsi="Times New Roman" w:cs="Traditional Arabic" w:eastAsia="Traditional Arabic"/>
                <w:sz w:val="21"/>
                <w:szCs w:val="26"/>
                <w:rtl/>
              </w:rPr>
              <w:t xml:space="preserve"> و</w:t>
            </w: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home/user/risala/05_</w:t>
            </w:r>
            <w:r>
              <w:rPr>
                <w:rFonts w:ascii="Times New Roman" w:hAnsi="Times New Roman" w:cs="Traditional Arabic" w:eastAsia="Traditional Arabic"/>
                <w:sz w:val="21"/>
                <w:szCs w:val="26"/>
                <w:rtl/>
              </w:rPr>
              <w:t>مجلد_البحث/الفصل_الرابع/‬</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النصوص القانونية المشتركة</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home/user/risala/05_</w:t>
            </w:r>
            <w:r>
              <w:rPr>
                <w:rFonts w:ascii="Times New Roman" w:hAnsi="Times New Roman" w:cs="Traditional Arabic" w:eastAsia="Traditional Arabic"/>
                <w:sz w:val="21"/>
                <w:szCs w:val="26"/>
                <w:rtl/>
              </w:rPr>
              <w:t>مجلد_البحث/00_مشترك/01_النصوص_القانونية.</w:t>
            </w:r>
            <w:r>
              <w:rPr>
                <w:rFonts w:ascii="Times New Roman" w:hAnsi="Times New Roman" w:cs="Traditional Arabic" w:eastAsia="Traditional Arabic"/>
                <w:sz w:val="21"/>
                <w:szCs w:val="26"/>
                <w:lang w:val="en-US"/>
              </w:rPr>
              <w:t>md</w:t>
            </w:r>
            <w:r>
              <w:rPr>
                <w:rFonts w:ascii="Times New Roman" w:hAnsi="Times New Roman" w:cs="Traditional Arabic" w:eastAsia="Traditional Arabic"/>
                <w:sz w:val="21"/>
                <w:szCs w:val="26"/>
                <w:rtl/>
              </w:rPr>
              <w:t>‬</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سجل قرارات المجامع والفتاوى</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home/user/risala/05_</w:t>
            </w:r>
            <w:r>
              <w:rPr>
                <w:rFonts w:ascii="Times New Roman" w:hAnsi="Times New Roman" w:cs="Traditional Arabic" w:eastAsia="Traditional Arabic"/>
                <w:sz w:val="21"/>
                <w:szCs w:val="26"/>
                <w:rtl/>
              </w:rPr>
              <w:t>مجلد_البحث/00_مشترك/02_قرارات_المجامع_والفتاوى_الجماعية.</w:t>
            </w:r>
            <w:r>
              <w:rPr>
                <w:rFonts w:ascii="Times New Roman" w:hAnsi="Times New Roman" w:cs="Traditional Arabic" w:eastAsia="Traditional Arabic"/>
                <w:sz w:val="21"/>
                <w:szCs w:val="26"/>
                <w:lang w:val="en-US"/>
              </w:rPr>
              <w:t>md</w:t>
            </w:r>
            <w:r>
              <w:rPr>
                <w:rFonts w:ascii="Times New Roman" w:hAnsi="Times New Roman" w:cs="Traditional Arabic" w:eastAsia="Traditional Arabic"/>
                <w:sz w:val="21"/>
                <w:szCs w:val="26"/>
                <w:rtl/>
              </w:rPr>
              <w:t>‬</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سجل الأحكام القضائية</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home/user/risala/05_</w:t>
            </w:r>
            <w:r>
              <w:rPr>
                <w:rFonts w:ascii="Times New Roman" w:hAnsi="Times New Roman" w:cs="Traditional Arabic" w:eastAsia="Traditional Arabic"/>
                <w:sz w:val="21"/>
                <w:szCs w:val="26"/>
                <w:rtl/>
              </w:rPr>
              <w:t>مجلد_البحث/00_مشترك/03_الأحكام_القضائية.</w:t>
            </w:r>
            <w:r>
              <w:rPr>
                <w:rFonts w:ascii="Times New Roman" w:hAnsi="Times New Roman" w:cs="Traditional Arabic" w:eastAsia="Traditional Arabic"/>
                <w:sz w:val="21"/>
                <w:szCs w:val="26"/>
                <w:lang w:val="en-US"/>
              </w:rPr>
              <w:t>md</w:t>
            </w:r>
            <w:r>
              <w:rPr>
                <w:rFonts w:ascii="Times New Roman" w:hAnsi="Times New Roman" w:cs="Traditional Arabic" w:eastAsia="Traditional Arabic"/>
                <w:sz w:val="21"/>
                <w:szCs w:val="26"/>
                <w:rtl/>
              </w:rPr>
              <w:t>‬</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نص القانون المدني والتجاري (</w:t>
            </w:r>
            <w:r>
              <w:rPr>
                <w:rFonts w:ascii="Times New Roman" w:hAnsi="Times New Roman" w:cs="Traditional Arabic" w:eastAsia="Traditional Arabic"/>
                <w:sz w:val="21"/>
                <w:szCs w:val="26"/>
                <w:lang w:val="en-US"/>
              </w:rPr>
              <w:t>InfoLeg</w:t>
            </w:r>
            <w:r>
              <w:rPr>
                <w:rFonts w:ascii="Times New Roman" w:hAnsi="Times New Roman" w:cs="Traditional Arabic" w:eastAsia="Traditional Arabic"/>
                <w:sz w:val="21"/>
                <w:szCs w:val="26"/>
                <w:rtl/>
              </w:rPr>
              <w:t>)</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home/user/risala/05_</w:t>
            </w:r>
            <w:r>
              <w:rPr>
                <w:rFonts w:ascii="Times New Roman" w:hAnsi="Times New Roman" w:cs="Traditional Arabic" w:eastAsia="Traditional Arabic"/>
                <w:sz w:val="21"/>
                <w:szCs w:val="26"/>
                <w:rtl/>
              </w:rPr>
              <w:t>مجلد_البحث/00_مشترك/أدوات/</w:t>
            </w:r>
            <w:r>
              <w:rPr>
                <w:rFonts w:ascii="Times New Roman" w:hAnsi="Times New Roman" w:cs="Traditional Arabic" w:eastAsia="Traditional Arabic"/>
                <w:sz w:val="21"/>
                <w:szCs w:val="26"/>
                <w:lang w:val="en-US"/>
              </w:rPr>
              <w:t>ccyc_texto_infoleg.txt</w:t>
            </w:r>
            <w:r>
              <w:rPr>
                <w:rFonts w:ascii="Times New Roman" w:hAnsi="Times New Roman" w:cs="Traditional Arabic" w:eastAsia="Traditional Arabic"/>
                <w:sz w:val="21"/>
                <w:szCs w:val="26"/>
                <w:rtl/>
              </w:rPr>
              <w:t>‬</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 xml:space="preserve">نصوص رسمية (قانون العقوبات 1984، القانون 21.745، المرسوم 486/2025، القانون 25.871، القانون 26.413، </w:t>
            </w:r>
            <w:r>
              <w:rPr>
                <w:rFonts w:ascii="Times New Roman" w:hAnsi="Times New Roman" w:cs="Traditional Arabic" w:eastAsia="Traditional Arabic"/>
                <w:sz w:val="21"/>
                <w:szCs w:val="26"/>
                <w:lang w:val="en-US"/>
              </w:rPr>
              <w:t>CCyC 2024</w:t>
            </w:r>
            <w:r>
              <w:rPr>
                <w:rFonts w:ascii="Times New Roman" w:hAnsi="Times New Roman" w:cs="Traditional Arabic" w:eastAsia="Traditional Arabic"/>
                <w:sz w:val="21"/>
                <w:szCs w:val="26"/>
                <w:rtl/>
              </w:rPr>
              <w:t>)</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home/user/risala/03_</w:t>
            </w:r>
            <w:r>
              <w:rPr>
                <w:rFonts w:ascii="Times New Roman" w:hAnsi="Times New Roman" w:cs="Traditional Arabic" w:eastAsia="Traditional Arabic"/>
                <w:sz w:val="21"/>
                <w:szCs w:val="26"/>
                <w:rtl/>
              </w:rPr>
              <w:t>مصادر_قانونية_بعد_2015/01_نصوص_رسمية/‬</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 xml:space="preserve">ملخصات </w:t>
            </w:r>
            <w:r>
              <w:rPr>
                <w:rFonts w:ascii="Times New Roman" w:hAnsi="Times New Roman" w:cs="Traditional Arabic" w:eastAsia="Traditional Arabic"/>
                <w:sz w:val="21"/>
                <w:szCs w:val="26"/>
                <w:lang w:val="en-US"/>
              </w:rPr>
              <w:t>SAIJ</w:t>
            </w:r>
            <w:r>
              <w:rPr>
                <w:rFonts w:ascii="Times New Roman" w:hAnsi="Times New Roman" w:cs="Traditional Arabic" w:eastAsia="Traditional Arabic"/>
                <w:sz w:val="21"/>
                <w:szCs w:val="26"/>
                <w:rtl/>
              </w:rPr>
              <w:t xml:space="preserve"> للأحكام</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home/user/risala/03_</w:t>
            </w:r>
            <w:r>
              <w:rPr>
                <w:rFonts w:ascii="Times New Roman" w:hAnsi="Times New Roman" w:cs="Traditional Arabic" w:eastAsia="Traditional Arabic"/>
                <w:sz w:val="21"/>
                <w:szCs w:val="26"/>
                <w:rtl/>
              </w:rPr>
              <w:t>مصادر_قانونية_بعد_2015/02_أحكام/‬</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شروح هيريرا وكارامِلو وبيكاسو (محلية فقط)</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home/user/risala/03_</w:t>
            </w:r>
            <w:r>
              <w:rPr>
                <w:rFonts w:ascii="Times New Roman" w:hAnsi="Times New Roman" w:cs="Traditional Arabic" w:eastAsia="Traditional Arabic"/>
                <w:sz w:val="21"/>
                <w:szCs w:val="26"/>
                <w:rtl/>
              </w:rPr>
              <w:t>مصادر_قانونية_بعد_2015/03_شروح_جامعة/‬</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تقرير المصادر</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home/user/risala/03_</w:t>
            </w:r>
            <w:r>
              <w:rPr>
                <w:rFonts w:ascii="Times New Roman" w:hAnsi="Times New Roman" w:cs="Traditional Arabic" w:eastAsia="Traditional Arabic"/>
                <w:sz w:val="21"/>
                <w:szCs w:val="26"/>
                <w:rtl/>
              </w:rPr>
              <w:t>مصادر_قانونية_بعد_2015/05_تقرير_المصادر.</w:t>
            </w:r>
            <w:r>
              <w:rPr>
                <w:rFonts w:ascii="Times New Roman" w:hAnsi="Times New Roman" w:cs="Traditional Arabic" w:eastAsia="Traditional Arabic"/>
                <w:sz w:val="21"/>
                <w:szCs w:val="26"/>
                <w:lang w:val="en-US"/>
              </w:rPr>
              <w:t>md</w:t>
            </w:r>
            <w:r>
              <w:rPr>
                <w:rFonts w:ascii="Times New Roman" w:hAnsi="Times New Roman" w:cs="Traditional Arabic" w:eastAsia="Traditional Arabic"/>
                <w:sz w:val="21"/>
                <w:szCs w:val="26"/>
                <w:rtl/>
              </w:rPr>
              <w:t>‬</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تقارير الجالية (</w:t>
            </w:r>
            <w:r>
              <w:rPr>
                <w:rFonts w:ascii="Times New Roman" w:hAnsi="Times New Roman" w:cs="Traditional Arabic" w:eastAsia="Traditional Arabic"/>
                <w:sz w:val="21"/>
                <w:szCs w:val="26"/>
                <w:lang w:val="en-US"/>
              </w:rPr>
              <w:t>CEIL-CONICET</w:t>
            </w:r>
            <w:r>
              <w:rPr>
                <w:rFonts w:ascii="Times New Roman" w:hAnsi="Times New Roman" w:cs="Traditional Arabic" w:eastAsia="Traditional Arabic"/>
                <w:sz w:val="21"/>
                <w:szCs w:val="26"/>
                <w:rtl/>
              </w:rPr>
              <w:t xml:space="preserve"> وباهيا بلانكا)</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home/user/risala/03_</w:t>
            </w:r>
            <w:r>
              <w:rPr>
                <w:rFonts w:ascii="Times New Roman" w:hAnsi="Times New Roman" w:cs="Traditional Arabic" w:eastAsia="Traditional Arabic"/>
                <w:sz w:val="21"/>
                <w:szCs w:val="26"/>
                <w:rtl/>
              </w:rPr>
              <w:t>مصادر_قانونية_بعد_2015/05_الجالية_المسلمة/‬</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حكم جنرال بيكو الكامل</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mnt/project-files/</w:t>
            </w:r>
            <w:r>
              <w:rPr>
                <w:rFonts w:ascii="Times New Roman" w:hAnsi="Times New Roman" w:cs="Traditional Arabic" w:eastAsia="Traditional Arabic"/>
                <w:sz w:val="21"/>
                <w:szCs w:val="26"/>
                <w:rtl/>
              </w:rPr>
              <w:t>رسالتي الجميلة/</w:t>
            </w:r>
            <w:r>
              <w:rPr>
                <w:rFonts w:ascii="Times New Roman" w:hAnsi="Times New Roman" w:cs="Traditional Arabic" w:eastAsia="Traditional Arabic"/>
                <w:sz w:val="19"/>
                <w:szCs w:val="26"/>
                <w:lang w:val="en-US"/>
              </w:rPr>
              <w:t>LLM_inscripcion_7088-21_sentencia_completa.pdf</w:t>
            </w:r>
            <w:r>
              <w:rPr>
                <w:rFonts w:ascii="Times New Roman" w:hAnsi="Times New Roman" w:cs="Traditional Arabic" w:eastAsia="Traditional Arabic"/>
                <w:sz w:val="21"/>
                <w:szCs w:val="26"/>
                <w:rtl/>
              </w:rPr>
              <w:t>‬</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 xml:space="preserve">ملف «ازدواجية العقد بين المحكمة والمسجد» </w:t>
            </w:r>
            <w:r>
              <w:rPr>
                <w:rFonts w:ascii="Times New Roman" w:hAnsi="Times New Roman" w:cs="Traditional Arabic" w:eastAsia="Traditional Arabic"/>
                <w:sz w:val="21"/>
                <w:szCs w:val="26"/>
                <w:lang w:val="en-US"/>
              </w:rPr>
              <w:t>docx</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mnt/project-files/</w:t>
            </w:r>
            <w:r>
              <w:rPr>
                <w:rFonts w:ascii="Times New Roman" w:hAnsi="Times New Roman" w:cs="Traditional Arabic" w:eastAsia="Traditional Arabic"/>
                <w:sz w:val="21"/>
                <w:szCs w:val="26"/>
                <w:rtl/>
              </w:rPr>
              <w:t>رسالتي الجميلة/06_متن_الرسالة/الفصل_الثالث/‬</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تفريغ مقابلة المشرف</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mnt/project-files/</w:t>
            </w:r>
            <w:r>
              <w:rPr>
                <w:rFonts w:ascii="Times New Roman" w:hAnsi="Times New Roman" w:cs="Traditional Arabic" w:eastAsia="Traditional Arabic"/>
                <w:sz w:val="21"/>
                <w:szCs w:val="26"/>
                <w:rtl/>
              </w:rPr>
              <w:t>رسالتي الجميلة/</w:t>
            </w:r>
            <w:r>
              <w:rPr>
                <w:rFonts w:ascii="Times New Roman" w:hAnsi="Times New Roman" w:cs="Traditional Arabic" w:eastAsia="Traditional Arabic"/>
                <w:sz w:val="19"/>
                <w:szCs w:val="26"/>
                <w:lang w:val="en-US"/>
              </w:rPr>
              <w:t>scribt/</w:t>
            </w:r>
            <w:r>
              <w:rPr>
                <w:rFonts w:ascii="Times New Roman" w:hAnsi="Times New Roman" w:cs="Traditional Arabic" w:eastAsia="Traditional Arabic"/>
                <w:sz w:val="21"/>
                <w:szCs w:val="26"/>
                <w:rtl/>
              </w:rPr>
              <w:t>مقابلة_الدكتور_التفريغ_الخام.</w:t>
            </w:r>
            <w:r>
              <w:rPr>
                <w:rFonts w:ascii="Times New Roman" w:hAnsi="Times New Roman" w:cs="Traditional Arabic" w:eastAsia="Traditional Arabic"/>
                <w:sz w:val="21"/>
                <w:szCs w:val="26"/>
                <w:lang w:val="en-US"/>
              </w:rPr>
              <w:t>txt</w:t>
            </w:r>
            <w:r>
              <w:rPr>
                <w:rFonts w:ascii="Times New Roman" w:hAnsi="Times New Roman" w:cs="Traditional Arabic" w:eastAsia="Traditional Arabic"/>
                <w:sz w:val="21"/>
                <w:szCs w:val="26"/>
                <w:rtl/>
              </w:rPr>
              <w:t>‬</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ميزانية ودمج الفصل الثالث</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mnt/project-files/</w:t>
            </w:r>
            <w:r>
              <w:rPr>
                <w:rFonts w:ascii="Times New Roman" w:hAnsi="Times New Roman" w:cs="Traditional Arabic" w:eastAsia="Traditional Arabic"/>
                <w:sz w:val="21"/>
                <w:szCs w:val="26"/>
                <w:rtl/>
              </w:rPr>
              <w:t>رسالتي الجميلة/ميزانية_ودمج_الفصل_الثالث.</w:t>
            </w:r>
            <w:r>
              <w:rPr>
                <w:rFonts w:ascii="Times New Roman" w:hAnsi="Times New Roman" w:cs="Traditional Arabic" w:eastAsia="Traditional Arabic"/>
                <w:sz w:val="21"/>
                <w:szCs w:val="26"/>
                <w:lang w:val="en-US"/>
              </w:rPr>
              <w:t>xlsx</w:t>
            </w:r>
            <w:r>
              <w:rPr>
                <w:rFonts w:ascii="Times New Roman" w:hAnsi="Times New Roman" w:cs="Traditional Arabic" w:eastAsia="Traditional Arabic"/>
                <w:sz w:val="21"/>
                <w:szCs w:val="26"/>
                <w:rtl/>
              </w:rPr>
              <w:t>‬</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تقارير الفريق الثلاثة عشر</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w:t>
            </w:r>
            <w:r>
              <w:rPr>
                <w:rFonts w:ascii="Times New Roman" w:hAnsi="Times New Roman" w:cs="Traditional Arabic" w:eastAsia="Traditional Arabic"/>
                <w:sz w:val="19"/>
                <w:szCs w:val="26"/>
                <w:lang w:val="en-US"/>
              </w:rPr>
              <w:t>home/user/risala/08_</w:t>
            </w:r>
            <w:r>
              <w:rPr>
                <w:rFonts w:ascii="Times New Roman" w:hAnsi="Times New Roman" w:cs="Traditional Arabic" w:eastAsia="Traditional Arabic"/>
                <w:sz w:val="21"/>
                <w:szCs w:val="26"/>
                <w:rtl/>
              </w:rPr>
              <w:t>مراجعة_شاملة/‬</w:t>
            </w:r>
          </w:p>
        </w:tc>
      </w:tr>
    </w:tbl>
    <w:p>
      <w:pPr>
        <w:spacing w:after="80"/>
      </w:pPr>
    </w:p>
    <w:p>
      <w:pPr>
        <w:pStyle w:val="Heading2"/>
        <w:bidi/>
        <w:jc w:val="start"/>
      </w:pPr>
      <w:r>
        <w:rPr>
          <w:rFonts w:ascii="Times New Roman" w:hAnsi="Times New Roman" w:cs="Traditional Arabic" w:eastAsia="Traditional Arabic"/>
          <w:b/>
          <w:bCs/>
          <w:sz w:val="30"/>
          <w:szCs w:val="36"/>
          <w:rtl/>
        </w:rPr>
        <w:t>8.2 الفقه: مواضع الشاملة والجامع</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5443"/>
        <w:gridCol w:w="3628"/>
      </w:tblGrid>
      <w:tr>
        <w:trPr>
          <w:cantSplit/>
          <w:tblHeader/>
        </w:trPr>
        <w:tc>
          <w:tcPr>
            <w:tcW w:w="5443"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الموضع</w:t>
            </w:r>
          </w:p>
        </w:tc>
        <w:tc>
          <w:tcPr>
            <w:tcW w:w="3628"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الرابط</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يسري إبراهيم، فقه النوازل: القرار 3/8 (2/1039–1040)</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https://shamela.ws/book/17800/1030</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https://shamela.ws/book/17800/1031</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يسري: القرار 3/5 (2/1060–1061)</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https://shamela.ws/book/17800/1050</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https://shamela.ws/book/17800/1051</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يسري: فتوى الزواج الصوري (2/986–987)</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https://shamela.ws/book/17800/977</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https://shamela.ws/book/17800/978</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يسري (الجامع)</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https://aljam3.com/ar/3076</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https://aljam3.com/ar/33880</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مجمع الفقه: أجوبة المعهد العالمي (3/1308 آلي)</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https://shamela.ws/book/8356/2532</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مجمع الفقه: العقود بآلات الاتصال (6/958 آلي)</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https://shamela.ws/book/8356/8826</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مجمع الفقه: التحكيم (9/1969 آلي)</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https://shamela.ws/book/8356/15747</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الزحيلي، أطفال الأنابيب (7/5100)</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https://shamela.ws/book/384/4940</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الكاساني، بدائع الصنائع 2/336–338</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https://shamela.ws/book/8183/659</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https://shamela.ws/book/8183/660</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https://shamela.ws/book/8183/661</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ابن عبد البر (التبصرة) 5/2115</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https://shamela.ws/book/14591/2189</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المهذب 2/456</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https://shamela.ws/book/11813/1015</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التنبيه ص164</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https://shamela.ws/book/7589/150</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المغني (ط القاهرة) 7/152–155</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https://shamela.ws/book/8463/2962</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https://shamela.ws/book/8463/2963</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https://shamela.ws/book/8463/2965</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المغني 7/93 (خيار الفسخ)</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https://shamela.ws/book/8463/2903</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زاد المعاد 5/125 و5/127</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https://shamela.ws/book/21713/2013</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https://shamela.ws/book/21713/2015</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المحلى 5/368–373</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https://shamela.ws/book/767/2065</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https://shamela.ws/book/767/2066</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https://shamela.ws/book/767/2067</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https://shamela.ws/book/767/2070</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سنن أبي داود 2240</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https://shamela.ws/book/1726/2991</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الترمذي (ت بشار) 1144</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https://shamela.ws/book/7895/1968</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الترمذي (ت شاكر) 1087 و1102</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https://shamela.ws/book/1435/1886</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https://shamela.ws/book/1435/1911</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التمهيد لابن عبد البر</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https://shamela.ws/book/1719/3779</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https://shamela.ws/book/236/4105</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الجويني، غياث الأمم ص387–391</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https://shamela.ws/book/8323/383</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لسان العرب 1/360</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https://shamela.ws/book/1687/360</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الزيلعي 2/173</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https://shamela.ws/book/23023/525</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كفاية الطالب الرباني (العدوي) 2/54</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https://shamela.ws/book/21597/646</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فتح القدير 4/373</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https://shamela.ws/book/21744/1915</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رد المحتار 3/565</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https://shamela.ws/book/21613/1847</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التاج والإكليل 5/598</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https://shamela.ws/book/21611/2109</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المدونة 2/260</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https://shamela.ws/book/587/763</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مغني المحتاج 5/195</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https://shamela.ws/book/11444/2391</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المغني (ت التركي) 11/413 و11/170 و11/248 و11/324</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https://shamela.ws/book/6910/5951</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https://shamela.ws/book/6910/5708</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https://shamela.ws/book/6910/5786</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https://shamela.ws/book/6910/5862</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المبدع 6/420</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https://shamela.ws/book/21619/2621</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الهداية 1/201 و1/217 و2/271</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https://shamela.ws/book/11820/275</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https://shamela.ws/book/11820/295</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https://shamela.ws/book/11820/362</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حلية العلماء 6/511</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https://shamela.ws/book/146126/2741</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شرح دليل الطالب 3/303</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https://shamela.ws/book/803/1386</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التهذيب 6/228</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https://shamela.ws/book/17885/2546</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الوسيط 6/83</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https://shamela.ws/book/6128/2628</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منهاج الطالبين ص176 وص259</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https://shamela.ws/book/12096/203</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https://shamela.ws/book/12096/289</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القرطبي 14/119</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https://shamela.ws/book/20855/5298</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ابن شاس 2/563 (فيصح)</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https://shamela.ws/book/14594/561</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المغني (التركي) 9/348 (ابن قدامة في الشاهدين)</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https://shamela.ws/book/6910/4731</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المغني 5/258 و10/260 و10/261 (الضرب غير المبرح)</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https://shamela.ws/book/6910/2400</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https://shamela.ws/book/6910/5221</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https://shamela.ws/book/6910/5222</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المغني 11/300 و11/402 (سكنى المبتوتة)</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https://shamela.ws/book/6910/5838</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https://shamela.ws/book/6910/5940</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المغني 8/389 و7/449 (الثلث والوصية للوارث)</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https://shamela.ws/book/6910/4188</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https://shamela.ws/book/6910/3676</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المغني 9/159 و10/39 و9/198 (الردة)</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https://shamela.ws/book/6910/4542</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https://shamela.ws/book/6910/5000</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https://shamela.ws/book/6910/4581</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المغني 10/503–504 (طلاق الكتابة)</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https://shamela.ws/book/6910/5464</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https://shamela.ws/book/6910/5465</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المغني 9/368 و9/399 و9/403 و9/405 (الشهود، إجبار البكر)</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https://shamela.ws/book/6910/4751</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https://shamela.ws/book/6910/4782</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https://shamela.ws/book/6910/4786</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https://shamela.ws/book/6910/4788</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المغني 11/373 و11/377 (نفقة الأقارب)</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https://shamela.ws/book/6910/5911</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https://shamela.ws/book/6910/5915</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المغني 1/115 (الختان)</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https://shamela.ws/book/6910/171</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أبو يعلى، الروايتين والوجهين 2/26</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https://shamela.ws/book/13246/439</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البسام، توضيح الأحكام 4/299 (العملة)</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https://shamela.ws/book/13604/2067</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البسام 3/233–234 (التشريح)</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https://shamela.ws/book/13604/1405</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https://shamela.ws/book/13604/1406</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البسام 6/18 (الرضاع وبنوك الحليب)</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https://shamela.ws/book/13604/2993</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السنن الكبرى للبيهقي 12/447</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https://shamela.ws/book/148486/7002</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نهاية المطلب (حديث «مروا أولادكم»)</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https://shamela.ws/book/9851/1232</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سنن أبي داود ج1 ص185</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https://shamela.ws/book/654/663</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ابن عثيمين، لقاء الباب المفتوح ج97 (الإجهاض)</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https://shamela.ws/book/7687/2819</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مختصر الفتاوى المصرية 2/283</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https://shamela.ws/book/32/757</w:t>
            </w:r>
          </w:p>
        </w:tc>
      </w:tr>
    </w:tbl>
    <w:p>
      <w:pPr>
        <w:spacing w:after="80"/>
      </w:pPr>
    </w:p>
    <w:p>
      <w:pPr>
        <w:pStyle w:val="Heading2"/>
        <w:bidi/>
        <w:jc w:val="start"/>
      </w:pPr>
      <w:r>
        <w:rPr>
          <w:rFonts w:ascii="Times New Roman" w:hAnsi="Times New Roman" w:cs="Traditional Arabic" w:eastAsia="Traditional Arabic"/>
          <w:b/>
          <w:bCs/>
          <w:sz w:val="30"/>
          <w:szCs w:val="36"/>
          <w:rtl/>
        </w:rPr>
        <w:t>8.3 القانون الأرجنتيني والتشريعات</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5443"/>
        <w:gridCol w:w="3628"/>
      </w:tblGrid>
      <w:tr>
        <w:trPr>
          <w:cantSplit/>
          <w:tblHeader/>
        </w:trPr>
        <w:tc>
          <w:tcPr>
            <w:tcW w:w="5443"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المعلومة</w:t>
            </w:r>
          </w:p>
        </w:tc>
        <w:tc>
          <w:tcPr>
            <w:tcW w:w="3628"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الرابط</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القانون المدني والتجاري (النص الرسمي)</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http://servicios.infoleg.gob.ar/infolegInternet/anexos/235000-239999/235975/norma.htm</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http://servicios.infoleg.gob.ar/infolegInternet/anexos/235000-239999/235975/texact.htm</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المرسوم 486/2025 (النشرة الرسمية)</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https://www.boletinoficial.gob.ar/detalleAviso/primera/328661/1</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المرسوم 486/2025: شرح تنفيذه</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https://blogdelcontador.com.ar/news-46021-iglesias-y-consorcios-podran-rubricar-sus-libros-contables-sin-ser-asociaciones-civiles</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قرار سالتا 05/2026 (الدفتر الخاص للكيانات الدينية)</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https://personasjuridicas.salta.gob.ar/assets/files/RESOL 05-2026</w:t>
            </w:r>
            <w:r>
              <w:rPr>
                <w:rFonts w:ascii="Times New Roman" w:hAnsi="Times New Roman" w:cs="Traditional Arabic" w:eastAsia="Traditional Arabic"/>
                <w:sz w:val="21"/>
                <w:szCs w:val="26"/>
                <w:rtl/>
              </w:rPr>
              <w:t xml:space="preserve"> - </w:t>
            </w:r>
            <w:r>
              <w:rPr>
                <w:rFonts w:ascii="Times New Roman" w:hAnsi="Times New Roman" w:cs="Traditional Arabic" w:eastAsia="Traditional Arabic"/>
                <w:sz w:val="19"/>
                <w:szCs w:val="26"/>
                <w:lang w:val="en-US"/>
              </w:rPr>
              <w:t>LIBRO ESPECIAL DE ENTIDADES RELIGIOSAS.pdf</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قرار أمانة العبادة 107/2014</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https://www.argentina.gob.ar/normativa/nacional/233764/texto</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تعميم تسجيل المنظمات الدينية (باهيا بلانكا)</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https://www.bahia.gob.ar/wp-content/uploads/2021/12/CIRCULAR-2-Razones-para-inscribir-su-organización-religiosa.doc</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مرسوم قرطبة 176/2025</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https://hoydia.com.ar/politica/cordoba/garantizan-la-libertad-de-culto-sin-necesidad-de-ser-una-ong/amp/</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 xml:space="preserve">تعديلات </w:t>
            </w:r>
            <w:r>
              <w:rPr>
                <w:rFonts w:ascii="Times New Roman" w:hAnsi="Times New Roman" w:cs="Traditional Arabic" w:eastAsia="Traditional Arabic"/>
                <w:sz w:val="19"/>
                <w:szCs w:val="26"/>
                <w:lang w:val="en-US"/>
              </w:rPr>
              <w:t>DNU 70/2023</w:t>
            </w:r>
            <w:r>
              <w:rPr>
                <w:rFonts w:ascii="Times New Roman" w:hAnsi="Times New Roman" w:cs="Traditional Arabic" w:eastAsia="Traditional Arabic"/>
                <w:sz w:val="21"/>
                <w:szCs w:val="26"/>
                <w:rtl/>
              </w:rPr>
              <w:t xml:space="preserve"> على القانون المدني</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https://allende.com/reforma-argentina/desregulacion-economica/modificaciones-al-codigo-civil-y-comercial-de-la-nacion-01-03-2024/</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https://aldiaargentina.microjuris.com/2023/12/27/actualidad-dnu-70-2023-en-que-consiste-la-reforma-en-alquileres-y-al-ccycn/</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الدستور (</w:t>
            </w:r>
            <w:r>
              <w:rPr>
                <w:rFonts w:ascii="Times New Roman" w:hAnsi="Times New Roman" w:cs="Traditional Arabic" w:eastAsia="Traditional Arabic"/>
                <w:sz w:val="21"/>
                <w:szCs w:val="26"/>
                <w:lang w:val="en-US"/>
              </w:rPr>
              <w:t>InfoLeg</w:t>
            </w:r>
            <w:r>
              <w:rPr>
                <w:rFonts w:ascii="Times New Roman" w:hAnsi="Times New Roman" w:cs="Traditional Arabic" w:eastAsia="Traditional Arabic"/>
                <w:sz w:val="21"/>
                <w:szCs w:val="26"/>
                <w:rtl/>
              </w:rPr>
              <w:t>)</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https://servicios.infoleg.gob.ar/infolegInternet/verNorma.do?id=804</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القانون 27.447 (التبرع بالأعضاء)</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https://normas.gba.gob.ar/documentos/0Xzp9AcQ.html</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معاش القرين (القانون 24.241 م53، ثانوي)</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https://repositorio.21.edu.ar/bitstreams/4a1339a7-7f6b-407f-9260-ce2d0d665edc/download</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إجازة الوفاة (ثانوي ضعيف)</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https://hacecuentas.com/calculadora-licencia-fallecimiento-familiar-duelo-dias-lct</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 xml:space="preserve">الشرح الأكاديمي: قضية </w:t>
            </w:r>
            <w:r>
              <w:rPr>
                <w:rFonts w:ascii="Times New Roman" w:hAnsi="Times New Roman" w:cs="Traditional Arabic" w:eastAsia="Traditional Arabic"/>
                <w:sz w:val="21"/>
                <w:szCs w:val="26"/>
                <w:lang w:val="en-US"/>
              </w:rPr>
              <w:t>Castillo</w:t>
            </w:r>
            <w:r>
              <w:rPr>
                <w:rFonts w:ascii="Times New Roman" w:hAnsi="Times New Roman" w:cs="Traditional Arabic" w:eastAsia="Traditional Arabic"/>
                <w:sz w:val="21"/>
                <w:szCs w:val="26"/>
                <w:rtl/>
              </w:rPr>
              <w:t xml:space="preserve"> (حكم المحكمة العليا للأمة 12/12/2017)</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https://pensamientopenal.com.ar/fallos/46092-csjn-educacion-religiosa-provincia-salta-inconstitucionalidad</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https://revistas.unlp.edu.ar/ReDIP/article/download/11003/9954/35966</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 xml:space="preserve">ملخص </w:t>
            </w:r>
            <w:r>
              <w:rPr>
                <w:rFonts w:ascii="Times New Roman" w:hAnsi="Times New Roman" w:cs="Traditional Arabic" w:eastAsia="Traditional Arabic"/>
                <w:sz w:val="21"/>
                <w:szCs w:val="26"/>
                <w:lang w:val="en-US"/>
              </w:rPr>
              <w:t>SAIJ:</w:t>
            </w:r>
            <w:r>
              <w:rPr>
                <w:rFonts w:ascii="Times New Roman" w:hAnsi="Times New Roman" w:cs="Traditional Arabic" w:eastAsia="Traditional Arabic"/>
                <w:sz w:val="21"/>
                <w:szCs w:val="26"/>
                <w:rtl/>
              </w:rPr>
              <w:t xml:space="preserve"> حكم سانتا في 3/10/2023 (تعويض الوفاة)</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https://www.saij.gob.ar/recurso-inconstitucionalidad-cuestion-constitucional-prueba-empleados-publicos-indemnizacion-muerte-conyuge-matrimonio-nulidad-matrimonio-seguridad-social-suj0052073/123456789-0abc-defg3702-500jsoiramus</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 xml:space="preserve">ملخص </w:t>
            </w:r>
            <w:r>
              <w:rPr>
                <w:rFonts w:ascii="Times New Roman" w:hAnsi="Times New Roman" w:cs="Traditional Arabic" w:eastAsia="Traditional Arabic"/>
                <w:sz w:val="21"/>
                <w:szCs w:val="26"/>
                <w:lang w:val="en-US"/>
              </w:rPr>
              <w:t>SAIJ:</w:t>
            </w:r>
            <w:r>
              <w:rPr>
                <w:rFonts w:ascii="Times New Roman" w:hAnsi="Times New Roman" w:cs="Traditional Arabic" w:eastAsia="Traditional Arabic"/>
                <w:sz w:val="21"/>
                <w:szCs w:val="26"/>
                <w:rtl/>
              </w:rPr>
              <w:t xml:space="preserve"> حكم المحكمة العليا للأمة في </w:t>
            </w:r>
            <w:r>
              <w:rPr>
                <w:rFonts w:ascii="Times New Roman" w:hAnsi="Times New Roman" w:cs="Traditional Arabic" w:eastAsia="Traditional Arabic"/>
                <w:sz w:val="21"/>
                <w:szCs w:val="26"/>
                <w:lang w:val="en-US"/>
              </w:rPr>
              <w:t>Castillo</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https://www.saij.gob.ar/corte-suprema-justicia-nacion-federalciudad-autonoma-buenos-aires-castillo-carina-viviana-otros-provincia-saltaministerio-educacion-prov-salta-amparo-fa17000058-2017-12-12/123456789-850-0007-1ots-eupmocsollaf</w:t>
            </w:r>
          </w:p>
        </w:tc>
      </w:tr>
      <w:tr>
        <w:trPr>
          <w:cantSplit/>
        </w:trPr>
        <w:tc>
          <w:tcPr>
            <w:tcW w:w="5443" w:type="dxa"/>
            <w:vAlign w:val="top"/>
          </w:tcPr>
          <w:p>
            <w:pPr>
              <w:bidi/>
              <w:spacing w:after="0" w:line="240" w:lineRule="auto"/>
              <w:jc w:val="start"/>
            </w:pPr>
            <w:r>
              <w:rPr>
                <w:rFonts w:ascii="Times New Roman" w:hAnsi="Times New Roman" w:cs="Traditional Arabic" w:eastAsia="Traditional Arabic"/>
                <w:sz w:val="21"/>
                <w:szCs w:val="26"/>
                <w:rtl/>
              </w:rPr>
              <w:t>خبر: قاضٍ يحل محل الوالدين في المدرسة الدينية</w:t>
            </w:r>
          </w:p>
        </w:tc>
        <w:tc>
          <w:tcPr>
            <w:tcW w:w="3628" w:type="dxa"/>
            <w:vAlign w:val="top"/>
          </w:tcPr>
          <w:p>
            <w:pPr>
              <w:bidi/>
              <w:spacing w:after="0" w:line="240" w:lineRule="auto"/>
              <w:jc w:val="start"/>
            </w:pPr>
            <w:r>
              <w:rPr>
                <w:rFonts w:ascii="Times New Roman" w:hAnsi="Times New Roman" w:cs="Traditional Arabic" w:eastAsia="Traditional Arabic"/>
                <w:sz w:val="19"/>
                <w:szCs w:val="26"/>
                <w:lang w:val="en-US"/>
              </w:rPr>
              <w:t>https://www.diariojudicial.com/news-82955-cuando-no-hay-acuerdo-entre-los-padres</w:t>
            </w:r>
          </w:p>
        </w:tc>
      </w:tr>
    </w:tbl>
    <w:p>
      <w:pPr>
        <w:spacing w:after="80"/>
      </w:pPr>
    </w:p>
    <w:p>
      <w:pPr>
        <w:pStyle w:val="Heading2"/>
        <w:bidi/>
        <w:jc w:val="start"/>
      </w:pPr>
      <w:r>
        <w:rPr>
          <w:rFonts w:ascii="Times New Roman" w:hAnsi="Times New Roman" w:cs="Traditional Arabic" w:eastAsia="Traditional Arabic"/>
          <w:b/>
          <w:bCs/>
          <w:sz w:val="30"/>
          <w:szCs w:val="36"/>
          <w:rtl/>
        </w:rPr>
        <w:t>8.4 أحكام الإضافة (تقرير القاضي، ملخصات ثانوية)</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4536"/>
        <w:gridCol w:w="4536"/>
      </w:tblGrid>
      <w:tr>
        <w:trPr>
          <w:cantSplit/>
          <w:tblHeader/>
        </w:trPr>
        <w:tc>
          <w:tcPr>
            <w:tcW w:w="453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الحكم</w:t>
            </w:r>
          </w:p>
        </w:tc>
        <w:tc>
          <w:tcPr>
            <w:tcW w:w="4536"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الرابط</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lang w:val="en-US"/>
              </w:rPr>
              <w:t>Solá</w:t>
            </w:r>
            <w:r>
              <w:rPr>
                <w:rFonts w:ascii="Times New Roman" w:hAnsi="Times New Roman" w:cs="Traditional Arabic" w:eastAsia="Traditional Arabic"/>
                <w:sz w:val="21"/>
                <w:szCs w:val="26"/>
                <w:rtl/>
              </w:rPr>
              <w:t xml:space="preserve"> و</w:t>
            </w:r>
            <w:r>
              <w:rPr>
                <w:rFonts w:ascii="Times New Roman" w:hAnsi="Times New Roman" w:cs="Traditional Arabic" w:eastAsia="Traditional Arabic"/>
                <w:sz w:val="21"/>
                <w:szCs w:val="26"/>
                <w:lang w:val="en-US"/>
              </w:rPr>
              <w:t>Santa Coloma</w:t>
            </w:r>
            <w:r>
              <w:rPr>
                <w:rFonts w:ascii="Times New Roman" w:hAnsi="Times New Roman" w:cs="Traditional Arabic" w:eastAsia="Traditional Arabic"/>
                <w:sz w:val="21"/>
                <w:szCs w:val="26"/>
                <w:rtl/>
              </w:rPr>
              <w:t xml:space="preserve"> وسان إسيدرو (</w:t>
            </w:r>
            <w:r>
              <w:rPr>
                <w:rFonts w:ascii="Times New Roman" w:hAnsi="Times New Roman" w:cs="Traditional Arabic" w:eastAsia="Traditional Arabic"/>
                <w:sz w:val="21"/>
                <w:szCs w:val="26"/>
                <w:lang w:val="en-US"/>
              </w:rPr>
              <w:t>Al Día 2017</w:t>
            </w:r>
            <w:r>
              <w:rPr>
                <w:rFonts w:ascii="Times New Roman" w:hAnsi="Times New Roman" w:cs="Traditional Arabic" w:eastAsia="Traditional Arabic"/>
                <w:sz w:val="21"/>
                <w:szCs w:val="26"/>
                <w:rtl/>
              </w:rPr>
              <w:t>)</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https://aldiaargentina.microjuris.com/2017/02/10/es-nulo-el-matrimonio-celebrado-con-el-causante-en-el-extranjero-y-no-disuelto-lo-que-acarrea-la-carencia-de-vocacion-hereditaria-de-la-superstite/</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بطلان زواج في أوروغواي (</w:t>
            </w:r>
            <w:r>
              <w:rPr>
                <w:rFonts w:ascii="Times New Roman" w:hAnsi="Times New Roman" w:cs="Traditional Arabic" w:eastAsia="Traditional Arabic"/>
                <w:sz w:val="21"/>
                <w:szCs w:val="26"/>
                <w:lang w:val="en-US"/>
              </w:rPr>
              <w:t>Al Día 2014</w:t>
            </w:r>
            <w:r>
              <w:rPr>
                <w:rFonts w:ascii="Times New Roman" w:hAnsi="Times New Roman" w:cs="Traditional Arabic" w:eastAsia="Traditional Arabic"/>
                <w:sz w:val="21"/>
                <w:szCs w:val="26"/>
                <w:rtl/>
              </w:rPr>
              <w:t>)</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https://aldiaargentina.microjuris.com/2014/11/04/nulidad-del-matrimonio-celebrado-en-uruguay-y-su-consiguiente-falta-de-vocacion-hereditaria-ya-que-existia-impedimento-de-ligamen-al-momento-de-celebrarlo/</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lang w:val="en-US"/>
              </w:rPr>
              <w:t>Ulloa</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https://www.diariojudicial.com/news-18864-hasta-que-la-corte-nos-una</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lang w:val="en-US"/>
              </w:rPr>
              <w:t>Rosas de Egea</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https://dialnet.unirioja.es/descarga/articulo/7351703.pdf</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Zapata c/ ANSES</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https://www.diariojudicial.com/news-51075-la-corte-reconoce-derechos-de-una-concubina</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زوجة ومساكِنة تتقاسمان المعاش</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https://www.diariojudicial.com/news-31371-la-esposa-y-la-concubina-comparten-la-pension</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معاش الزوجتين</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https://abogados.com.ar/la-justicia-ordeno-que-la-pension-de-un-bigamo-se-reparta-entre-sus-viudas/2911</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غرفة لا بلاتا 31/8/2021</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https://aldiaargentina.microjuris.com/2021/09/23/fallos-casamiento-en-eeuu-vale-validez-del-matrimonio-celebrado-en-el-extranjero-conforme-a-las-leyes-del-lugar-de-celebracion-sin-exigir-su-previa-inscripcion-en-el-registro-correspondiente/</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Serafica Martini c/ Farias</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https://www.diariojudicial.com/news-9729-matrimonios-celebrados-en-el-extranjero</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زواج نيويورك بلا أهلية</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https://abogados.com.ar/ratifican-validez-del-matrimonio-celebrado-en-el-extranjero-a-pesar-de-que-los-contrayentes-no-contaban-con-aptitud-nupcial-en-aquel-momento/14612</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زواج فنزويلا مع مانع الرباط</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https://abogados.com.ar/permiten-inscripcion-de-matrimonio-contraido-en-venezuela-a-pesar-de-ser-otorgado-con-impedimento-de-ligamen/7716</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توسيع إعلان الورثة</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https://abogados.com.ar/amplian-declaratoria-de-herederos-del-causante-que-contrajo-segundo-matrimonio-en-pais-extranjero-a-su-conyuge-superstite/8682</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lang w:val="en-US"/>
              </w:rPr>
              <w:t>Sejean</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https://www.palabrasdelderecho.com.ar/articulo/4030/Aniversario-del-fallo-Sejean-la-inconstitucionalidad-de-la-ley-que-prohibia-contraer-un-nuevo-matrimonio</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lang w:val="en-US"/>
              </w:rPr>
              <w:t>exequátur</w:t>
            </w:r>
            <w:r>
              <w:rPr>
                <w:rFonts w:ascii="Times New Roman" w:hAnsi="Times New Roman" w:cs="Traditional Arabic" w:eastAsia="Traditional Arabic"/>
                <w:sz w:val="21"/>
                <w:szCs w:val="26"/>
                <w:rtl/>
              </w:rPr>
              <w:t xml:space="preserve"> (إجرائي)</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https://www.esderecho.com.ar/en/foreign-divorce-argentina-exequatur-cordoba/</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lang w:val="en-US"/>
              </w:rPr>
              <w:t>Cipolletti 2025</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https://aldiaargentina.microjuris.com/2025/06/26/fallos-ejecucion-de-sentencia-extranjera-se-reconoce-en-argentina-una-sentencia-extranjera-de-chile-que-autoriza-cambio-de-nombre-del-actor/amp/</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الضرر عن الطلاق</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https://www.diariojudicial.com/news-55290-el-divorcio-no-genera-danos-indemnizables</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lang w:val="en-US"/>
              </w:rPr>
              <w:t>Wilner</w:t>
            </w:r>
            <w:r>
              <w:rPr>
                <w:rFonts w:ascii="Times New Roman" w:hAnsi="Times New Roman" w:cs="Traditional Arabic" w:eastAsia="Traditional Arabic"/>
                <w:sz w:val="21"/>
                <w:szCs w:val="26"/>
                <w:rtl/>
              </w:rPr>
              <w:t xml:space="preserve"> والاختطاف</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https://repositorio.uca.edu.ar/bitstream/123456789/20587/1/restitucion-internacional-ni%c3%b1os.pdf</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حكم 17/9/2024 في الاختطاف</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https://www.diariojudicial.com/news-98772-aunque-el-nino-se-oponga</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E.M.D. c/ P.P.F.</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https://repositorio.mpd.gov.ar/documentos/E, MD c. P, PF</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fondo</w:t>
            </w:r>
            <w:r>
              <w:rPr>
                <w:rFonts w:ascii="Times New Roman" w:hAnsi="Times New Roman" w:cs="Traditional Arabic" w:eastAsia="Traditional Arabic"/>
                <w:sz w:val="21"/>
                <w:szCs w:val="26"/>
                <w:rtl/>
              </w:rPr>
              <w:t>).</w:t>
            </w:r>
            <w:r>
              <w:rPr>
                <w:rFonts w:ascii="Times New Roman" w:hAnsi="Times New Roman" w:cs="Traditional Arabic" w:eastAsia="Traditional Arabic"/>
                <w:sz w:val="21"/>
                <w:szCs w:val="26"/>
                <w:lang w:val="en-US"/>
              </w:rPr>
              <w:t>pdf</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سفر الأم إلى إيطاليا 2016</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https://www.diariojudicial.com/news-75618-el-padre-se-opone-pero-la-madre-igual-se-lleva-a-la-hija-a-italia</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رفض سفر الأب 2017</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https://aldiaargentina.microjuris.com/2017/11/14/no-autorizan-al-padre-a-viajar-con-su-hija-a-italia-por-los-temores-de-la-nina-de-que-no-la-regrese-a-la-argentina/amp/</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لا بلاتا 2019</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https://aldiaargentina.microjuris.com/2019/06/21/de-vacaciones-con-papa-sin-avisar-a-mama-autorizacion-para-viajar-a-una-menor-junto-a-su-padre-sin-previo-traslado-a-la-madre-por-no-encontrarse-en-el-pais-y-dada-la-inminencia-del-viaje/amp/</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نيوكين 2026</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https://www.noticiasnqn.com.ar/noticias/2026/06/04/337958-autorizan-a-una-nina-a-viajar-a-bolivia-para-visitar-a-su-abuelo-enfermo</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تعميد الابن وحرية العبادة</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https://www.diariojudicial.com/news-10420-divorcio-contradictorio-injurias-y-libertad-de-culto</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مدرسة الأم المنفردة</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https://www.diariojudicial.com/news-29907-la-mala-educacion</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lang w:val="en-US"/>
              </w:rPr>
              <w:t>Bahamondez</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https://repositorio.uca.edu.ar/handle/123456789/10432</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https://www.altillo.com/examenes/uba/derecho/derecivil/derecivil2010caso.asp</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lang w:val="en-US"/>
              </w:rPr>
              <w:t>Albarracini</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https://www.portaldeabogados.com/foros/viewtopic.php?p=853504</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https://abogados.com.ar/fallo-albarracini-testigo-de-jehova-aspectos-relevantes-similitud-con-fallo/10295</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روساريو: نقل الدم</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https://www.diariodecuyo.com.ar/noticias/por-la-religion-su-madre-se-oponia-a-una-transfusion-y-un-juez-debio-autorizar-la-practica-272569.html</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مندوزا: نقل الدم</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https://diariodecuyo.com.ar/sanjuan/Segun-un-fallo-el-derecho-a-la-salud-del-nino-esta-por-encima-de-la-creencia-religiosa-de-padres-20171218-0036.html</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مندوزا: القداس والتعليم الديني</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https://www.diariodecuyo.com.ar/noticias/mendoza-corte-suprema-autoriza-misas-y-catequesis-dentro-de-escuelas-publicas-276367.html</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https://www.diariojudicial.com/news-88000-estado-laico-pero-no-interventor</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 xml:space="preserve">مندوزا: </w:t>
            </w:r>
            <w:r>
              <w:rPr>
                <w:rFonts w:ascii="Times New Roman" w:hAnsi="Times New Roman" w:cs="Traditional Arabic" w:eastAsia="Traditional Arabic"/>
                <w:sz w:val="21"/>
                <w:szCs w:val="26"/>
                <w:lang w:val="en-US"/>
              </w:rPr>
              <w:t>Virgen del Carmen</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https://www.diariojudicial.com/news-33481-la-virgen-laica</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lang w:val="en-US"/>
              </w:rPr>
              <w:t>ADC</w:t>
            </w:r>
            <w:r>
              <w:rPr>
                <w:rFonts w:ascii="Times New Roman" w:hAnsi="Times New Roman" w:cs="Traditional Arabic" w:eastAsia="Traditional Arabic"/>
                <w:sz w:val="21"/>
                <w:szCs w:val="26"/>
                <w:rtl/>
              </w:rPr>
              <w:t xml:space="preserve"> (صورة العذراء)</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https://www.diariojudicial.com/news-47946-continua-la-santa-polemica</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تمييز في التأجير</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https://www.diariojudicial.com/news-16336-ni-coreanos-ni-homosexuales-ni-judios</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lang w:val="en-US"/>
              </w:rPr>
              <w:t>Nari 1961</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https://e-revistas.uca.edu.ar/index.php/PRUDENTIA/article/download/3511/3475/12880</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lang w:val="en-US"/>
              </w:rPr>
              <w:t>Belotto</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SCBA</w:t>
            </w:r>
            <w:r>
              <w:rPr>
                <w:rFonts w:ascii="Times New Roman" w:hAnsi="Times New Roman" w:cs="Traditional Arabic" w:eastAsia="Traditional Arabic"/>
                <w:sz w:val="21"/>
                <w:szCs w:val="26"/>
                <w:rtl/>
              </w:rPr>
              <w:t>)</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https://scba.gov.ar/paginas.asp?id=31269</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https://repositorio.mpd.gov.ar/documentos/Belotto, Rosa c. Asociación Bancaria</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S.E.B.</w:t>
            </w:r>
            <w:r>
              <w:rPr>
                <w:rFonts w:ascii="Times New Roman" w:hAnsi="Times New Roman" w:cs="Traditional Arabic" w:eastAsia="Traditional Arabic"/>
                <w:sz w:val="21"/>
                <w:szCs w:val="26"/>
                <w:rtl/>
              </w:rPr>
              <w:t>).</w:t>
            </w:r>
            <w:r>
              <w:rPr>
                <w:rFonts w:ascii="Times New Roman" w:hAnsi="Times New Roman" w:cs="Traditional Arabic" w:eastAsia="Traditional Arabic"/>
                <w:sz w:val="21"/>
                <w:szCs w:val="26"/>
                <w:lang w:val="en-US"/>
              </w:rPr>
              <w:t>pdf</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Rueda c/ Arzobispado de Salta</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https://www.tiempoar.com.ar/ta_article/la-corte-suprema-fallo-a-favor-de-la-iglesia-y-en-contra-de-la-embajadora-lgtb-de-argentina-alba-rueda/</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lang w:val="en-US"/>
              </w:rPr>
              <w:t>Portillo</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https://www.palabrasdelderecho.com.ar/articulo/6693/Aniversario-del-fallo-Portillo-el-reconocimiento-constitucional-de-la-objecion-de-conciencia</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قرطبة: التلاعب النفسي</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https://www.diarioconstitucional.cl/2026/09/26/tribunal-de-argentina-restringe-facultades-del-estado-para-investigar-creencias/</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قرطبة: العنف الأسري وحرية العبادة</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https://camoron.org.ar/nuevas-normas/constitucional/politicas-publicas-en-materia-de-genero-y-libertad-de-culto-fallo-de-la-justicia-en-cordoba/</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رفض تغيير الاسم 15/11/2024</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https://aldiaargentina.microjuris.com/2024/12/17/fallos-escuchado-por-dios-se-rechaza-el-cambio-de-nombre-siendo-que-carece-de-justo-motivo-la-creencia-religiosa-tras-recuperarse-de-un-estado-grave-de-salud-luego-de-sufrir-un-acciden/amp/</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واقعة بطاقة الهوية 2005</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https://www.pagina12.com.ar/diario/sociedad/3-48661-2005-03-19.html</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قرار 28/2022 (الكوشر) وشهادة الحلال</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https://www.a24.com/agro/el-gobierno-libero-el-cepo-la-paleta-kosher-es-estrategico-mantener-el-vinculo-comercial-israel-n996897</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https://cancilleria.gob.ar/en/news/releases/argentina-again-able-export-halal-certified-products-singapore</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قبر في سان خوستو</w:t>
            </w:r>
          </w:p>
        </w:tc>
        <w:tc>
          <w:tcPr>
            <w:tcW w:w="4536" w:type="dxa"/>
            <w:vAlign w:val="top"/>
          </w:tcPr>
          <w:p>
            <w:pPr>
              <w:bidi/>
              <w:spacing w:after="0" w:line="240" w:lineRule="auto"/>
              <w:jc w:val="start"/>
            </w:pPr>
            <w:r>
              <w:rPr>
                <w:rFonts w:ascii="Times New Roman" w:hAnsi="Times New Roman" w:cs="Traditional Arabic" w:eastAsia="Traditional Arabic"/>
                <w:sz w:val="21"/>
                <w:szCs w:val="26"/>
                <w:rtl/>
              </w:rPr>
              <w:t>الرابط الأصلي به قالب غير مستبدل (</w:t>
            </w:r>
            <w:r>
              <w:rPr>
                <w:rFonts w:ascii="Times New Roman" w:hAnsi="Times New Roman" w:cs="Traditional Arabic" w:eastAsia="Traditional Arabic"/>
                <w:sz w:val="21"/>
                <w:szCs w:val="26"/>
                <w:rtl/>
              </w:rPr>
              <w:t>{{</w:t>
            </w:r>
            <w:r>
              <w:rPr>
                <w:rFonts w:ascii="Times New Roman" w:hAnsi="Times New Roman" w:cs="Traditional Arabic" w:eastAsia="Traditional Arabic"/>
                <w:sz w:val="21"/>
                <w:szCs w:val="26"/>
                <w:lang w:val="en-US"/>
              </w:rPr>
              <w:t>url</w:t>
            </w:r>
            <w:r>
              <w:rPr>
                <w:rFonts w:ascii="Times New Roman" w:hAnsi="Times New Roman" w:cs="Traditional Arabic" w:eastAsia="Traditional Arabic"/>
                <w:sz w:val="21"/>
                <w:szCs w:val="26"/>
                <w:rtl/>
              </w:rPr>
              <w:t>}}</w:t>
            </w:r>
            <w:r>
              <w:rPr>
                <w:rFonts w:ascii="Times New Roman" w:hAnsi="Times New Roman" w:cs="Traditional Arabic" w:eastAsia="Traditional Arabic"/>
                <w:sz w:val="21"/>
                <w:szCs w:val="26"/>
                <w:rtl/>
              </w:rPr>
              <w:t>) [يحتاج تحققًا]</w:t>
            </w:r>
          </w:p>
        </w:tc>
      </w:tr>
      <w:tr>
        <w:trPr>
          <w:cantSplit/>
        </w:trPr>
        <w:tc>
          <w:tcPr>
            <w:tcW w:w="4536" w:type="dxa"/>
            <w:vAlign w:val="top"/>
          </w:tcPr>
          <w:p>
            <w:pPr>
              <w:bidi/>
              <w:spacing w:after="0" w:line="240" w:lineRule="auto"/>
              <w:jc w:val="start"/>
            </w:pPr>
            <w:r>
              <w:rPr>
                <w:rFonts w:ascii="Times New Roman" w:hAnsi="Times New Roman" w:cs="Traditional Arabic" w:eastAsia="Traditional Arabic"/>
                <w:sz w:val="21"/>
                <w:szCs w:val="26"/>
                <w:rtl/>
              </w:rPr>
              <w:t>دفن مسلمين في قرطاجنة (مقارنة)</w:t>
            </w:r>
          </w:p>
        </w:tc>
        <w:tc>
          <w:tcPr>
            <w:tcW w:w="4536" w:type="dxa"/>
            <w:vAlign w:val="top"/>
          </w:tcPr>
          <w:p>
            <w:pPr>
              <w:bidi/>
              <w:spacing w:after="0" w:line="240" w:lineRule="auto"/>
              <w:jc w:val="start"/>
            </w:pPr>
            <w:r>
              <w:rPr>
                <w:rFonts w:ascii="Times New Roman" w:hAnsi="Times New Roman" w:cs="Traditional Arabic" w:eastAsia="Traditional Arabic"/>
                <w:sz w:val="19"/>
                <w:szCs w:val="26"/>
                <w:lang w:val="en-US"/>
              </w:rPr>
              <w:t>https://www.poderjudicial.es/cgpj/es/Poder-Judicial/Noticias-Judiciales/Un-juzgado-de-Cartagena-reconoce-el-derecho-de-la-comunidad-musulmana-a-parcelas-en-el-cementerio-municipal</w:t>
            </w:r>
          </w:p>
        </w:tc>
      </w:tr>
    </w:tbl>
    <w:p>
      <w:pPr>
        <w:spacing w:after="80"/>
      </w:pPr>
    </w:p>
    <w:p>
      <w:pPr>
        <w:pStyle w:val="Heading2"/>
        <w:bidi/>
        <w:jc w:val="start"/>
      </w:pPr>
      <w:r>
        <w:rPr>
          <w:rFonts w:ascii="Times New Roman" w:hAnsi="Times New Roman" w:cs="Traditional Arabic" w:eastAsia="Traditional Arabic"/>
          <w:b/>
          <w:bCs/>
          <w:sz w:val="30"/>
          <w:szCs w:val="36"/>
          <w:rtl/>
        </w:rPr>
        <w:t>8.5 الجالية والدراسات السابقة</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4989"/>
        <w:gridCol w:w="4082"/>
      </w:tblGrid>
      <w:tr>
        <w:trPr>
          <w:cantSplit/>
          <w:tblHeader/>
        </w:trPr>
        <w:tc>
          <w:tcPr>
            <w:tcW w:w="4989"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المعلومة</w:t>
            </w:r>
          </w:p>
        </w:tc>
        <w:tc>
          <w:tcPr>
            <w:tcW w:w="4082"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الرابط</w:t>
            </w:r>
          </w:p>
        </w:tc>
      </w:tr>
      <w:tr>
        <w:trPr>
          <w:cantSplit/>
        </w:trPr>
        <w:tc>
          <w:tcPr>
            <w:tcW w:w="4989" w:type="dxa"/>
            <w:vAlign w:val="top"/>
          </w:tcPr>
          <w:p>
            <w:pPr>
              <w:bidi/>
              <w:spacing w:after="0" w:line="240" w:lineRule="auto"/>
              <w:jc w:val="start"/>
            </w:pPr>
            <w:r>
              <w:rPr>
                <w:rFonts w:ascii="Times New Roman" w:hAnsi="Times New Roman" w:cs="Traditional Arabic" w:eastAsia="Traditional Arabic"/>
                <w:sz w:val="21"/>
                <w:szCs w:val="26"/>
                <w:lang w:val="en-US"/>
              </w:rPr>
              <w:t>Montenegro</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Formas de adhesión al Islam</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Horizonte 13</w:t>
            </w:r>
            <w:r>
              <w:rPr>
                <w:rFonts w:ascii="Times New Roman" w:hAnsi="Times New Roman" w:cs="Traditional Arabic" w:eastAsia="Traditional Arabic"/>
                <w:sz w:val="21"/>
                <w:szCs w:val="26"/>
                <w:rtl/>
              </w:rPr>
              <w:t>(38) 2015)</w:t>
            </w:r>
          </w:p>
        </w:tc>
        <w:tc>
          <w:tcPr>
            <w:tcW w:w="4082" w:type="dxa"/>
            <w:vAlign w:val="top"/>
          </w:tcPr>
          <w:p>
            <w:pPr>
              <w:bidi/>
              <w:spacing w:after="0" w:line="240" w:lineRule="auto"/>
              <w:jc w:val="start"/>
            </w:pPr>
            <w:r>
              <w:rPr>
                <w:rFonts w:ascii="Times New Roman" w:hAnsi="Times New Roman" w:cs="Traditional Arabic" w:eastAsia="Traditional Arabic"/>
                <w:sz w:val="19"/>
                <w:szCs w:val="26"/>
                <w:lang w:val="en-US"/>
              </w:rPr>
              <w:t>https://doi.org/10.5752/P.2175-5841.2015v13n38p674</w:t>
            </w:r>
          </w:p>
        </w:tc>
      </w:tr>
      <w:tr>
        <w:trPr>
          <w:cantSplit/>
        </w:trPr>
        <w:tc>
          <w:tcPr>
            <w:tcW w:w="4989" w:type="dxa"/>
            <w:vAlign w:val="top"/>
          </w:tcPr>
          <w:p>
            <w:pPr>
              <w:bidi/>
              <w:spacing w:after="0" w:line="240" w:lineRule="auto"/>
              <w:jc w:val="start"/>
            </w:pPr>
            <w:r>
              <w:rPr>
                <w:rFonts w:ascii="Times New Roman" w:hAnsi="Times New Roman" w:cs="Traditional Arabic" w:eastAsia="Traditional Arabic"/>
                <w:sz w:val="21"/>
                <w:szCs w:val="26"/>
                <w:lang w:val="en-US"/>
              </w:rPr>
              <w:t>Jauregui Solana</w:t>
            </w:r>
            <w:r>
              <w:rPr>
                <w:rFonts w:ascii="Times New Roman" w:hAnsi="Times New Roman" w:cs="Traditional Arabic" w:eastAsia="Traditional Arabic"/>
                <w:sz w:val="21"/>
                <w:szCs w:val="26"/>
                <w:rtl/>
              </w:rPr>
              <w:t xml:space="preserve"> وآخرون، </w:t>
            </w:r>
            <w:r>
              <w:rPr>
                <w:rFonts w:ascii="Times New Roman" w:hAnsi="Times New Roman" w:cs="Traditional Arabic" w:eastAsia="Traditional Arabic"/>
                <w:sz w:val="21"/>
                <w:szCs w:val="26"/>
                <w:lang w:val="en-US"/>
              </w:rPr>
              <w:t>Revista de Humanidades 53</w:t>
            </w:r>
            <w:r>
              <w:rPr>
                <w:rFonts w:ascii="Times New Roman" w:hAnsi="Times New Roman" w:cs="Traditional Arabic" w:eastAsia="Traditional Arabic"/>
                <w:sz w:val="21"/>
                <w:szCs w:val="26"/>
                <w:rtl/>
              </w:rPr>
              <w:t xml:space="preserve"> (2024)</w:t>
            </w:r>
          </w:p>
        </w:tc>
        <w:tc>
          <w:tcPr>
            <w:tcW w:w="4082" w:type="dxa"/>
            <w:vAlign w:val="top"/>
          </w:tcPr>
          <w:p>
            <w:pPr>
              <w:bidi/>
              <w:spacing w:after="0" w:line="240" w:lineRule="auto"/>
              <w:jc w:val="start"/>
            </w:pPr>
            <w:r>
              <w:rPr>
                <w:rFonts w:ascii="Times New Roman" w:hAnsi="Times New Roman" w:cs="Traditional Arabic" w:eastAsia="Traditional Arabic"/>
                <w:sz w:val="21"/>
                <w:szCs w:val="26"/>
                <w:rtl/>
              </w:rPr>
              <w:t>بلا رابط (فهرس المجلة) [يحتاج تحققًا]</w:t>
            </w:r>
          </w:p>
        </w:tc>
      </w:tr>
      <w:tr>
        <w:trPr>
          <w:cantSplit/>
        </w:trPr>
        <w:tc>
          <w:tcPr>
            <w:tcW w:w="4989" w:type="dxa"/>
            <w:vAlign w:val="top"/>
          </w:tcPr>
          <w:p>
            <w:pPr>
              <w:bidi/>
              <w:spacing w:after="0" w:line="240" w:lineRule="auto"/>
              <w:jc w:val="start"/>
            </w:pPr>
            <w:r>
              <w:rPr>
                <w:rFonts w:ascii="Times New Roman" w:hAnsi="Times New Roman" w:cs="Traditional Arabic" w:eastAsia="Traditional Arabic"/>
                <w:sz w:val="21"/>
                <w:szCs w:val="26"/>
                <w:lang w:val="en-US"/>
              </w:rPr>
              <w:t>Valcarcel</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Zona Franca 24</w:t>
            </w:r>
            <w:r>
              <w:rPr>
                <w:rFonts w:ascii="Times New Roman" w:hAnsi="Times New Roman" w:cs="Traditional Arabic" w:eastAsia="Traditional Arabic"/>
                <w:sz w:val="21"/>
                <w:szCs w:val="26"/>
                <w:rtl/>
              </w:rPr>
              <w:t xml:space="preserve"> (2016)</w:t>
            </w:r>
          </w:p>
        </w:tc>
        <w:tc>
          <w:tcPr>
            <w:tcW w:w="4082" w:type="dxa"/>
            <w:vAlign w:val="top"/>
          </w:tcPr>
          <w:p>
            <w:pPr>
              <w:bidi/>
              <w:spacing w:after="0" w:line="240" w:lineRule="auto"/>
              <w:jc w:val="start"/>
            </w:pPr>
            <w:r>
              <w:rPr>
                <w:rFonts w:ascii="Times New Roman" w:hAnsi="Times New Roman" w:cs="Traditional Arabic" w:eastAsia="Traditional Arabic"/>
                <w:sz w:val="19"/>
                <w:szCs w:val="26"/>
                <w:lang w:val="en-US"/>
              </w:rPr>
              <w:t>https://doi.org/10.35305/zf.v0i24.29</w:t>
            </w:r>
            <w:r>
              <w:rPr>
                <w:rFonts w:ascii="Times New Roman" w:hAnsi="Times New Roman" w:cs="Traditional Arabic" w:eastAsia="Traditional Arabic"/>
                <w:sz w:val="21"/>
                <w:szCs w:val="26"/>
                <w:rtl/>
              </w:rPr>
              <w:t xml:space="preserve"> [يحتاج تحققًا]</w:t>
            </w:r>
          </w:p>
        </w:tc>
      </w:tr>
      <w:tr>
        <w:trPr>
          <w:cantSplit/>
        </w:trPr>
        <w:tc>
          <w:tcPr>
            <w:tcW w:w="4989" w:type="dxa"/>
            <w:vAlign w:val="top"/>
          </w:tcPr>
          <w:p>
            <w:pPr>
              <w:bidi/>
              <w:spacing w:after="0" w:line="240" w:lineRule="auto"/>
              <w:jc w:val="start"/>
            </w:pPr>
            <w:r>
              <w:rPr>
                <w:rFonts w:ascii="Times New Roman" w:hAnsi="Times New Roman" w:cs="Traditional Arabic" w:eastAsia="Traditional Arabic"/>
                <w:sz w:val="21"/>
                <w:szCs w:val="26"/>
                <w:rtl/>
              </w:rPr>
              <w:t xml:space="preserve">بحث </w:t>
            </w:r>
            <w:r>
              <w:rPr>
                <w:rFonts w:ascii="Times New Roman" w:hAnsi="Times New Roman" w:cs="Traditional Arabic" w:eastAsia="Traditional Arabic"/>
                <w:sz w:val="21"/>
                <w:szCs w:val="26"/>
                <w:lang w:val="en-US"/>
              </w:rPr>
              <w:t>CONICET</w:t>
            </w:r>
            <w:r>
              <w:rPr>
                <w:rFonts w:ascii="Times New Roman" w:hAnsi="Times New Roman" w:cs="Traditional Arabic" w:eastAsia="Traditional Arabic"/>
                <w:sz w:val="21"/>
                <w:szCs w:val="26"/>
                <w:rtl/>
              </w:rPr>
              <w:t xml:space="preserve"> عن المؤسسات الإسلامية (</w:t>
            </w:r>
            <w:r>
              <w:rPr>
                <w:rFonts w:ascii="Times New Roman" w:hAnsi="Times New Roman" w:cs="Traditional Arabic" w:eastAsia="Traditional Arabic"/>
                <w:sz w:val="21"/>
                <w:szCs w:val="26"/>
                <w:lang w:val="en-US"/>
              </w:rPr>
              <w:t>Nexos y singularidades</w:t>
            </w:r>
            <w:r>
              <w:rPr>
                <w:rFonts w:ascii="Times New Roman" w:hAnsi="Times New Roman" w:cs="Traditional Arabic" w:eastAsia="Traditional Arabic"/>
                <w:sz w:val="21"/>
                <w:szCs w:val="26"/>
                <w:rtl/>
              </w:rPr>
              <w:t>)</w:t>
            </w:r>
          </w:p>
        </w:tc>
        <w:tc>
          <w:tcPr>
            <w:tcW w:w="4082" w:type="dxa"/>
            <w:vAlign w:val="top"/>
          </w:tcPr>
          <w:p>
            <w:pPr>
              <w:bidi/>
              <w:spacing w:after="0" w:line="240" w:lineRule="auto"/>
              <w:jc w:val="start"/>
            </w:pPr>
            <w:r>
              <w:rPr>
                <w:rFonts w:ascii="Times New Roman" w:hAnsi="Times New Roman" w:cs="Traditional Arabic" w:eastAsia="Traditional Arabic"/>
                <w:sz w:val="19"/>
                <w:szCs w:val="26"/>
                <w:lang w:val="en-US"/>
              </w:rPr>
              <w:t>ri.conicet.gov.ar/</w:t>
            </w:r>
            <w:r>
              <w:rPr>
                <w:rFonts w:ascii="Times New Roman" w:hAnsi="Times New Roman" w:cs="Traditional Arabic" w:eastAsia="Traditional Arabic"/>
                <w:sz w:val="21"/>
                <w:szCs w:val="26"/>
                <w:rtl/>
              </w:rPr>
              <w:t>…/257420 [مختصر؛ يحتاج تحققًا]</w:t>
            </w:r>
          </w:p>
        </w:tc>
      </w:tr>
      <w:tr>
        <w:trPr>
          <w:cantSplit/>
        </w:trPr>
        <w:tc>
          <w:tcPr>
            <w:tcW w:w="4989" w:type="dxa"/>
            <w:vAlign w:val="top"/>
          </w:tcPr>
          <w:p>
            <w:pPr>
              <w:bidi/>
              <w:spacing w:after="0" w:line="240" w:lineRule="auto"/>
              <w:jc w:val="start"/>
            </w:pPr>
            <w:r>
              <w:rPr>
                <w:rFonts w:ascii="Times New Roman" w:hAnsi="Times New Roman" w:cs="Traditional Arabic" w:eastAsia="Traditional Arabic"/>
                <w:sz w:val="21"/>
                <w:szCs w:val="26"/>
                <w:rtl/>
              </w:rPr>
              <w:t>الإسلام في أمريكا اللاتينية حضارة وثقافة (رابطة العالم الإسلامي)</w:t>
            </w:r>
          </w:p>
        </w:tc>
        <w:tc>
          <w:tcPr>
            <w:tcW w:w="4082" w:type="dxa"/>
            <w:vAlign w:val="top"/>
          </w:tcPr>
          <w:p>
            <w:pPr>
              <w:bidi/>
              <w:spacing w:after="0" w:line="240" w:lineRule="auto"/>
              <w:jc w:val="start"/>
            </w:pPr>
            <w:r>
              <w:rPr>
                <w:rFonts w:ascii="Times New Roman" w:hAnsi="Times New Roman" w:cs="Traditional Arabic" w:eastAsia="Traditional Arabic"/>
                <w:sz w:val="21"/>
                <w:szCs w:val="26"/>
                <w:rtl/>
              </w:rPr>
              <w:t>الجامع، مكتبة المسجد النبوي [يحتاج تحققًا]</w:t>
            </w:r>
          </w:p>
        </w:tc>
      </w:tr>
      <w:tr>
        <w:trPr>
          <w:cantSplit/>
        </w:trPr>
        <w:tc>
          <w:tcPr>
            <w:tcW w:w="4989" w:type="dxa"/>
            <w:vAlign w:val="top"/>
          </w:tcPr>
          <w:p>
            <w:pPr>
              <w:bidi/>
              <w:spacing w:after="0" w:line="240" w:lineRule="auto"/>
              <w:jc w:val="start"/>
            </w:pPr>
            <w:r>
              <w:rPr>
                <w:rFonts w:ascii="Times New Roman" w:hAnsi="Times New Roman" w:cs="Traditional Arabic" w:eastAsia="Traditional Arabic"/>
                <w:sz w:val="21"/>
                <w:szCs w:val="26"/>
                <w:lang w:val="en-US"/>
              </w:rPr>
              <w:t>Giunchi</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ed.</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Muslim Family Law in Western Courts</w:t>
            </w:r>
          </w:p>
        </w:tc>
        <w:tc>
          <w:tcPr>
            <w:tcW w:w="4082" w:type="dxa"/>
            <w:vAlign w:val="top"/>
          </w:tcPr>
          <w:p>
            <w:pPr>
              <w:bidi/>
              <w:spacing w:after="0" w:line="240" w:lineRule="auto"/>
              <w:jc w:val="start"/>
            </w:pPr>
            <w:r>
              <w:rPr>
                <w:rFonts w:ascii="Times New Roman" w:hAnsi="Times New Roman" w:cs="Traditional Arabic" w:eastAsia="Traditional Arabic"/>
                <w:sz w:val="21"/>
                <w:szCs w:val="26"/>
                <w:rtl/>
              </w:rPr>
              <w:t xml:space="preserve">وصف الناشر </w:t>
            </w:r>
            <w:r>
              <w:rPr>
                <w:rFonts w:ascii="Times New Roman" w:hAnsi="Times New Roman" w:cs="Traditional Arabic" w:eastAsia="Traditional Arabic"/>
                <w:sz w:val="21"/>
                <w:szCs w:val="26"/>
                <w:lang w:val="en-US"/>
              </w:rPr>
              <w:t>Routledge</w:t>
            </w:r>
          </w:p>
        </w:tc>
      </w:tr>
    </w:tbl>
    <w:p>
      <w:pPr>
        <w:spacing w:after="80"/>
      </w:pPr>
    </w:p>
    <w:p>
      <w:pPr>
        <w:pStyle w:val="Heading2"/>
        <w:bidi/>
        <w:jc w:val="start"/>
      </w:pPr>
      <w:r>
        <w:rPr>
          <w:rFonts w:ascii="Times New Roman" w:hAnsi="Times New Roman" w:cs="Traditional Arabic" w:eastAsia="Traditional Arabic"/>
          <w:b/>
          <w:bCs/>
          <w:sz w:val="30"/>
          <w:szCs w:val="36"/>
          <w:rtl/>
        </w:rPr>
        <w:t>8.6 المقارنة (تقرير المقارِن)</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4082"/>
        <w:gridCol w:w="4989"/>
      </w:tblGrid>
      <w:tr>
        <w:trPr>
          <w:cantSplit/>
          <w:tblHeader/>
        </w:trPr>
        <w:tc>
          <w:tcPr>
            <w:tcW w:w="4082"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البند</w:t>
            </w:r>
          </w:p>
        </w:tc>
        <w:tc>
          <w:tcPr>
            <w:tcW w:w="4989"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الرابط</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 xml:space="preserve">بريطانيا: </w:t>
            </w:r>
            <w:r>
              <w:rPr>
                <w:rFonts w:ascii="Times New Roman" w:hAnsi="Times New Roman" w:cs="Traditional Arabic" w:eastAsia="Traditional Arabic"/>
                <w:sz w:val="21"/>
                <w:szCs w:val="26"/>
                <w:lang w:val="en-US"/>
              </w:rPr>
              <w:t>Akhter v Khan</w:t>
            </w:r>
            <w:r>
              <w:rPr>
                <w:rFonts w:ascii="Times New Roman" w:hAnsi="Times New Roman" w:cs="Traditional Arabic" w:eastAsia="Traditional Arabic"/>
                <w:sz w:val="21"/>
                <w:szCs w:val="26"/>
                <w:rtl/>
              </w:rPr>
              <w:t xml:space="preserve"> (ملخص القضاء)</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https://www.judiciary.uk/wp-content/uploads/2020/02/Akhter-Khan-Media-Summary.pdf</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بريطانيا: تعليقات على الحكم والتسجيل</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https://www.irwinmitchell.com/news-and-insights/expert-comment/post/102irc2/sharia-series-void-voidable-or-non-marriage</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https://lawandreligionuk.com/2021/12/04/how-we-marry-is-changing-and-the-law-needs-to-keep-up/</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https://www.familylaw.co.uk/news_and_comment/a-proposal-of-marriage-the-law-commission-s-weddings-report</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بريطانيا: مراجعة 2018</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https://www.familylaw.co.uk/news_and_comment/sharia-law-review-recommends-civil-marriage-alongside-religious-ceremony</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https://lawscot.org.uk/news-and-events/legal-news/home-office-rejects-call-to-regulate-sharia-councils</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https://lawandreligionuk.com/?p=41764</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بريطانيا: قانون 2002</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https://www.legislation.gov.uk/ukpga/2002/27</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 xml:space="preserve">كندا: </w:t>
            </w:r>
            <w:r>
              <w:rPr>
                <w:rFonts w:ascii="Times New Roman" w:hAnsi="Times New Roman" w:cs="Traditional Arabic" w:eastAsia="Traditional Arabic"/>
                <w:sz w:val="21"/>
                <w:szCs w:val="26"/>
                <w:lang w:val="en-US"/>
              </w:rPr>
              <w:t>Boyd</w:t>
            </w:r>
            <w:r>
              <w:rPr>
                <w:rFonts w:ascii="Times New Roman" w:hAnsi="Times New Roman" w:cs="Traditional Arabic" w:eastAsia="Traditional Arabic"/>
                <w:sz w:val="21"/>
                <w:szCs w:val="26"/>
                <w:rtl/>
              </w:rPr>
              <w:t xml:space="preserve"> وقانون 2006</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https://ca.vlex.com/vid/overview-of-the-family-875309976</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https://nawl.ca/faith-based-arbitration/</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 xml:space="preserve">كندا: </w:t>
            </w:r>
            <w:r>
              <w:rPr>
                <w:rFonts w:ascii="Times New Roman" w:hAnsi="Times New Roman" w:cs="Traditional Arabic" w:eastAsia="Traditional Arabic"/>
                <w:sz w:val="21"/>
                <w:szCs w:val="26"/>
                <w:lang w:val="en-US"/>
              </w:rPr>
              <w:t>Bruker v Marcovitz</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https://www.thecourt.ca/?p=435</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https://decisions.scc-csc.ca/scc-csc/scc-csc/fr/item/2397/index.do</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كندا: قانون الطلاق م21.1</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https://laws-lois.justice.gc.ca/eng/acts/D-3.4/section-21.1.html</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 xml:space="preserve">ألمانيا: </w:t>
            </w:r>
            <w:r>
              <w:rPr>
                <w:rFonts w:ascii="Times New Roman" w:hAnsi="Times New Roman" w:cs="Traditional Arabic" w:eastAsia="Traditional Arabic"/>
                <w:sz w:val="21"/>
                <w:szCs w:val="26"/>
                <w:lang w:val="en-US"/>
              </w:rPr>
              <w:t>ZPO 1030</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https://www.gesetze-im-internet.de/zpo/__1030.html</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ألمانيا: إلغاء المنع 2009</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https://www.thelocal.com/20080704/12881</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ألمانيا: شكل الزواج</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https://www.mohrsiebeck.com/en/article/die-form-der-eheschliessung-in-einer-pluralistischen-gesellschaft-101628acp-2025-0009</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فرنسا: 433-21</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https://www.juritravail.com/code/code-penal/article/433-21</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https://questions.assemblee-nationale.fr/dyn/12/questions/QANR5L12QE118221.pdf</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إسبانيا</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https://www.iberley.es/legislacion/df-7-ley-jurisdiccion-voluntaria</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https://e-revistas.uc3m.es/index.php/CDT/article/view/2791</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https://ocw.unican.es/pluginfile.php/1709/mod_page/content/4/13.2._articulo_7_de_los_acuerdos_de_cooperacion.pdf</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تشيلي</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https://www.derechopedia.cl/Art%C3%ADculo_20_de_la_Ley_de_Matrimonio_Civil</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https://revistaderechoprivado.uchile.cl/index.php/rdpriv/article/download/79079/79249/317685</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https://www.camara.cl/cms/2023/06/08/buscan-extender-plazo-de-inscripcion-del-matrimonio-religioso-ante-el-registro-civil</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البرازيل</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https://www.peticoesonline.com.br/art-1516-cc</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https://www.peticoesonline.com.br/art-1515-cc</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https://arpensp.org.br/noticia/3278</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https://arpensp.org.br/noticia/estado-x-igreja-o-casamento-islamico-com-dote-e-a-escolha-do-regime-de-bens</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 xml:space="preserve">محكمة العدل الأوروبية: </w:t>
            </w:r>
            <w:r>
              <w:rPr>
                <w:rFonts w:ascii="Times New Roman" w:hAnsi="Times New Roman" w:cs="Traditional Arabic" w:eastAsia="Traditional Arabic"/>
                <w:sz w:val="21"/>
                <w:szCs w:val="26"/>
                <w:lang w:val="en-US"/>
              </w:rPr>
              <w:t>Sahyouni</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https://curia.europa.eu/jcms/upload/docs/application/pdf/2017-12/cp170137en.pdf</w:t>
            </w:r>
          </w:p>
        </w:tc>
      </w:tr>
    </w:tbl>
    <w:p>
      <w:pPr>
        <w:spacing w:after="80"/>
      </w:pPr>
    </w:p>
    <w:p>
      <w:pPr>
        <w:pStyle w:val="Heading2"/>
        <w:bidi/>
        <w:jc w:val="start"/>
      </w:pPr>
      <w:r>
        <w:rPr>
          <w:rFonts w:ascii="Times New Roman" w:hAnsi="Times New Roman" w:cs="Traditional Arabic" w:eastAsia="Traditional Arabic"/>
          <w:b/>
          <w:bCs/>
          <w:sz w:val="30"/>
          <w:szCs w:val="36"/>
          <w:rtl/>
        </w:rPr>
        <w:t>8.7 الرسائل الجامعية (تقرير المنهجي)</w:t>
      </w:r>
    </w:p>
    <w:tbl>
      <w:tblPr>
        <w:bidiVisual/>
        <w:tblW w:w="907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40" w:type="dxa"/>
          <w:start w:w="70" w:type="dxa"/>
          <w:bottom w:w="40" w:type="dxa"/>
          <w:end w:w="70" w:type="dxa"/>
        </w:tblCellMar>
      </w:tblPr>
      <w:tblGrid>
        <w:gridCol w:w="4082"/>
        <w:gridCol w:w="4989"/>
      </w:tblGrid>
      <w:tr>
        <w:trPr>
          <w:cantSplit/>
          <w:tblHeader/>
        </w:trPr>
        <w:tc>
          <w:tcPr>
            <w:tcW w:w="4082"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الرسالة</w:t>
            </w:r>
          </w:p>
        </w:tc>
        <w:tc>
          <w:tcPr>
            <w:tcW w:w="4989" w:type="dxa"/>
            <w:shd w:val="clear" w:color="auto" w:fill="D9D9D9"/>
            <w:vAlign w:val="top"/>
          </w:tcPr>
          <w:p>
            <w:pPr>
              <w:bidi/>
              <w:spacing w:after="0" w:line="240" w:lineRule="auto"/>
              <w:jc w:val="start"/>
            </w:pPr>
            <w:r>
              <w:rPr>
                <w:rFonts w:ascii="Times New Roman" w:hAnsi="Times New Roman" w:cs="Traditional Arabic" w:eastAsia="Traditional Arabic"/>
                <w:b/>
                <w:bCs/>
                <w:sz w:val="21"/>
                <w:szCs w:val="26"/>
                <w:rtl/>
              </w:rPr>
              <w:t>الرابط</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غرغوط، جامعة الوادي</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https://dspace.univ-eloued.dz/handle/123456789/14244</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مباركي، جامعة الوادي</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https://dspace.univ-eloued.dz/items/eec5b143-a626-4656-99e3-25caebea11e9</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الاجتهاد في نوازل فقه المهجر (مراكش)</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https://toubkal.imist.ma/handle/123456789/34117</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الأقليات المسلمة والفقه المتعلق بها (باتنة)</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https://dspace.univ-batna.dz/items/9bd4f2c8-a2a9-47f2-bc20-731807114001</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الشاوش (قائمة الأوقاف الكويتية)</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https://content.awqaf.gov.kw/BasicPages/2023/3/450df9400c6e4441b1de5e28f47afb83.pdf</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lang w:val="en-US"/>
              </w:rPr>
              <w:t>Bano</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Warwick</w:t>
            </w:r>
            <w:r>
              <w:rPr>
                <w:rFonts w:ascii="Times New Roman" w:hAnsi="Times New Roman" w:cs="Traditional Arabic" w:eastAsia="Traditional Arabic"/>
                <w:sz w:val="21"/>
                <w:szCs w:val="26"/>
                <w:rtl/>
              </w:rPr>
              <w:t>)</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https://wrap.warwick.ac.uk/1205</w:t>
            </w:r>
            <w:r>
              <w:rPr>
                <w:rFonts w:ascii="Times New Roman" w:hAnsi="Times New Roman" w:cs="Traditional Arabic" w:eastAsia="Traditional Arabic"/>
                <w:sz w:val="21"/>
                <w:szCs w:val="26"/>
                <w:rtl/>
              </w:rPr>
              <w:t xml:space="preserve"> و </w:t>
            </w:r>
            <w:r>
              <w:rPr>
                <w:rFonts w:ascii="Times New Roman" w:hAnsi="Times New Roman" w:cs="Traditional Arabic" w:eastAsia="Traditional Arabic"/>
                <w:sz w:val="19"/>
                <w:szCs w:val="26"/>
                <w:lang w:val="en-US"/>
              </w:rPr>
              <w:t>https://wrap.warwick.ac.uk/id/eprint/1205/1/WRAP_THESIS_Bano_2004.pdf</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lang w:val="en-US"/>
              </w:rPr>
              <w:t>Caeiro</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Utrecht</w:t>
            </w:r>
            <w:r>
              <w:rPr>
                <w:rFonts w:ascii="Times New Roman" w:hAnsi="Times New Roman" w:cs="Traditional Arabic" w:eastAsia="Traditional Arabic"/>
                <w:sz w:val="21"/>
                <w:szCs w:val="26"/>
                <w:rtl/>
              </w:rPr>
              <w:t>)</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https://dspace.library.uu.nl/handle/1874/205119</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lang w:val="en-US"/>
              </w:rPr>
              <w:t>Azzouz</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Bristol</w:t>
            </w:r>
            <w:r>
              <w:rPr>
                <w:rFonts w:ascii="Times New Roman" w:hAnsi="Times New Roman" w:cs="Traditional Arabic" w:eastAsia="Traditional Arabic"/>
                <w:sz w:val="21"/>
                <w:szCs w:val="26"/>
                <w:rtl/>
              </w:rPr>
              <w:t>)</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https://research-information.bris.ac.uk/en/studentTheses/muslim-marriage-and-divorce-practices-in-britain/</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lang w:val="en-US"/>
              </w:rPr>
              <w:t>Uddin</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Middlesex</w:t>
            </w:r>
            <w:r>
              <w:rPr>
                <w:rFonts w:ascii="Times New Roman" w:hAnsi="Times New Roman" w:cs="Traditional Arabic" w:eastAsia="Traditional Arabic"/>
                <w:sz w:val="21"/>
                <w:szCs w:val="26"/>
                <w:rtl/>
              </w:rPr>
              <w:t>)</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https://repository.mdx.ac.uk/item/8808z</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lang w:val="en-US"/>
              </w:rPr>
              <w:t>Ezerioha</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Staffordshire</w:t>
            </w:r>
            <w:r>
              <w:rPr>
                <w:rFonts w:ascii="Times New Roman" w:hAnsi="Times New Roman" w:cs="Traditional Arabic" w:eastAsia="Traditional Arabic"/>
                <w:sz w:val="21"/>
                <w:szCs w:val="26"/>
                <w:rtl/>
              </w:rPr>
              <w:t>)</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https://eprints.staffs.ac.uk/7776/1/Adaku%20Ezerioha%20PhD%20thesis%20</w:t>
            </w:r>
            <w:r>
              <w:rPr>
                <w:rFonts w:ascii="Times New Roman" w:hAnsi="Times New Roman" w:cs="Traditional Arabic" w:eastAsia="Traditional Arabic"/>
                <w:sz w:val="21"/>
                <w:szCs w:val="26"/>
                <w:rtl/>
              </w:rPr>
              <w:t>(1).</w:t>
            </w:r>
            <w:r>
              <w:rPr>
                <w:rFonts w:ascii="Times New Roman" w:hAnsi="Times New Roman" w:cs="Traditional Arabic" w:eastAsia="Traditional Arabic"/>
                <w:sz w:val="21"/>
                <w:szCs w:val="26"/>
                <w:lang w:val="en-US"/>
              </w:rPr>
              <w:t>pdf</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lang w:val="en-US"/>
              </w:rPr>
              <w:t>Manjikian</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McGill</w:t>
            </w:r>
            <w:r>
              <w:rPr>
                <w:rFonts w:ascii="Times New Roman" w:hAnsi="Times New Roman" w:cs="Traditional Arabic" w:eastAsia="Traditional Arabic"/>
                <w:sz w:val="21"/>
                <w:szCs w:val="26"/>
                <w:rtl/>
              </w:rPr>
              <w:t>)</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https://collectionscanada.gc.ca/obj/thesescanada/vol2/QMM/TC-QMM-108866.pdf</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lang w:val="en-US"/>
              </w:rPr>
              <w:t>McGill:</w:t>
            </w:r>
            <w:r>
              <w:rPr>
                <w:rFonts w:ascii="Times New Roman" w:hAnsi="Times New Roman" w:cs="Traditional Arabic" w:eastAsia="Traditional Arabic"/>
                <w:sz w:val="21"/>
                <w:szCs w:val="26"/>
                <w:rtl/>
              </w:rPr>
              <w:t xml:space="preserve"> التحكيم الديني</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https://escholarship.mcgill.ca/downloads/f4752m120?locale=en</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lang w:val="en-US"/>
              </w:rPr>
              <w:t>Backenköhler</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La sharía en Occidente</w:t>
            </w:r>
            <w:r>
              <w:rPr>
                <w:rFonts w:ascii="Times New Roman" w:hAnsi="Times New Roman" w:cs="Traditional Arabic" w:eastAsia="Traditional Arabic"/>
                <w:sz w:val="21"/>
                <w:szCs w:val="26"/>
                <w:rtl/>
              </w:rPr>
              <w:t>)</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https://www.catarata.org/libro/la-sharia-en-occidente_118207/</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lang w:val="en-US"/>
              </w:rPr>
              <w:t>Embeita Izaguirre</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19"/>
                <w:szCs w:val="26"/>
                <w:lang w:val="en-US"/>
              </w:rPr>
              <w:t>UPV/EHU</w:t>
            </w:r>
            <w:r>
              <w:rPr>
                <w:rFonts w:ascii="Times New Roman" w:hAnsi="Times New Roman" w:cs="Traditional Arabic" w:eastAsia="Traditional Arabic"/>
                <w:sz w:val="21"/>
                <w:szCs w:val="26"/>
                <w:rtl/>
              </w:rPr>
              <w:t>)</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https://addi.ehu.es/bitstream/handle/10810/51026/TESIS_EMBEITA_IZAGUIRRE_NAGORE.pdf?sequence=1</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lang w:val="en-US"/>
              </w:rPr>
              <w:t>Venditti</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UBA 2004</w:t>
            </w:r>
            <w:r>
              <w:rPr>
                <w:rFonts w:ascii="Times New Roman" w:hAnsi="Times New Roman" w:cs="Traditional Arabic" w:eastAsia="Traditional Arabic"/>
                <w:sz w:val="21"/>
                <w:szCs w:val="26"/>
                <w:rtl/>
              </w:rPr>
              <w:t>)</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http://repositorio.filo.uba.ar/bitstream/handle/filodigital/1912/uba_ffyl_t_2004_812643.pdf</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lang w:val="en-US"/>
              </w:rPr>
              <w:t>Krayem</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Islamic Family Law in Australia</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https://www.mup.com.au/books/islamic-family-law-in-australia/9780522864533</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 xml:space="preserve">بحث </w:t>
            </w:r>
            <w:r>
              <w:rPr>
                <w:rFonts w:ascii="Times New Roman" w:hAnsi="Times New Roman" w:cs="Traditional Arabic" w:eastAsia="Traditional Arabic"/>
                <w:sz w:val="21"/>
                <w:szCs w:val="26"/>
                <w:lang w:val="en-US"/>
              </w:rPr>
              <w:t>Buckley</w:t>
            </w:r>
            <w:r>
              <w:rPr>
                <w:rFonts w:ascii="Times New Roman" w:hAnsi="Times New Roman" w:cs="Traditional Arabic" w:eastAsia="Traditional Arabic"/>
                <w:sz w:val="21"/>
                <w:szCs w:val="26"/>
                <w:rtl/>
              </w:rPr>
              <w:t xml:space="preserve"> (</w:t>
            </w:r>
            <w:r>
              <w:rPr>
                <w:rFonts w:ascii="Times New Roman" w:hAnsi="Times New Roman" w:cs="Traditional Arabic" w:eastAsia="Traditional Arabic"/>
                <w:sz w:val="21"/>
                <w:szCs w:val="26"/>
                <w:lang w:val="en-US"/>
              </w:rPr>
              <w:t>Melbourne</w:t>
            </w:r>
            <w:r>
              <w:rPr>
                <w:rFonts w:ascii="Times New Roman" w:hAnsi="Times New Roman" w:cs="Traditional Arabic" w:eastAsia="Traditional Arabic"/>
                <w:sz w:val="21"/>
                <w:szCs w:val="26"/>
                <w:rtl/>
              </w:rPr>
              <w:t>)</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https://arts.unimelb.edu.au/national-centre-for-contemporary-islamic-studies/community-engagement/multfaith-classrooms/speakers</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المهر في الولايات المتحدة (مقالات)</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https://scholarship.law.wm.edu/cgi/viewcontent.cgi?httpsredir=1&amp;article=2159&amp;context=facpubs</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 xml:space="preserve">أطروحة </w:t>
            </w:r>
            <w:r>
              <w:rPr>
                <w:rFonts w:ascii="Times New Roman" w:hAnsi="Times New Roman" w:cs="Traditional Arabic" w:eastAsia="Traditional Arabic"/>
                <w:sz w:val="21"/>
                <w:szCs w:val="26"/>
                <w:lang w:val="en-US"/>
              </w:rPr>
              <w:t>IIUM 2018</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https://studentrepo.iium.edu.my/entities/publication/a8625d62-307e-4351-818f-f1e91ab8a16d</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أطروحة جامعة قطر</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https://qspace.qu.edu.qa/handle/10576/12615</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 xml:space="preserve">مقال </w:t>
            </w:r>
            <w:r>
              <w:rPr>
                <w:rFonts w:ascii="Times New Roman" w:hAnsi="Times New Roman" w:cs="Traditional Arabic" w:eastAsia="Traditional Arabic"/>
                <w:sz w:val="21"/>
                <w:szCs w:val="26"/>
                <w:lang w:val="en-US"/>
              </w:rPr>
              <w:t>Bano</w:t>
            </w:r>
            <w:r>
              <w:rPr>
                <w:rFonts w:ascii="Times New Roman" w:hAnsi="Times New Roman" w:cs="Traditional Arabic" w:eastAsia="Traditional Arabic"/>
                <w:sz w:val="21"/>
                <w:szCs w:val="26"/>
                <w:rtl/>
              </w:rPr>
              <w:t xml:space="preserve"> عن المجالس الشرعية (</w:t>
            </w:r>
            <w:r>
              <w:rPr>
                <w:rFonts w:ascii="Times New Roman" w:hAnsi="Times New Roman" w:cs="Traditional Arabic" w:eastAsia="Traditional Arabic"/>
                <w:sz w:val="21"/>
                <w:szCs w:val="26"/>
                <w:lang w:val="en-US"/>
              </w:rPr>
              <w:t>SOAS</w:t>
            </w:r>
            <w:r>
              <w:rPr>
                <w:rFonts w:ascii="Times New Roman" w:hAnsi="Times New Roman" w:cs="Traditional Arabic" w:eastAsia="Traditional Arabic"/>
                <w:sz w:val="21"/>
                <w:szCs w:val="26"/>
                <w:rtl/>
              </w:rPr>
              <w:t>)</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https://soas-repository.worktribe.com/output/367619</w:t>
            </w:r>
          </w:p>
        </w:tc>
      </w:tr>
      <w:tr>
        <w:trPr>
          <w:cantSplit/>
        </w:trPr>
        <w:tc>
          <w:tcPr>
            <w:tcW w:w="4082" w:type="dxa"/>
            <w:vAlign w:val="top"/>
          </w:tcPr>
          <w:p>
            <w:pPr>
              <w:bidi/>
              <w:spacing w:after="0" w:line="240" w:lineRule="auto"/>
              <w:jc w:val="start"/>
            </w:pPr>
            <w:r>
              <w:rPr>
                <w:rFonts w:ascii="Times New Roman" w:hAnsi="Times New Roman" w:cs="Traditional Arabic" w:eastAsia="Traditional Arabic"/>
                <w:sz w:val="21"/>
                <w:szCs w:val="26"/>
                <w:rtl/>
              </w:rPr>
              <w:t>المستودع البعيد للرسالة</w:t>
            </w:r>
          </w:p>
        </w:tc>
        <w:tc>
          <w:tcPr>
            <w:tcW w:w="4989" w:type="dxa"/>
            <w:vAlign w:val="top"/>
          </w:tcPr>
          <w:p>
            <w:pPr>
              <w:bidi/>
              <w:spacing w:after="0" w:line="240" w:lineRule="auto"/>
              <w:jc w:val="start"/>
            </w:pPr>
            <w:r>
              <w:rPr>
                <w:rFonts w:ascii="Times New Roman" w:hAnsi="Times New Roman" w:cs="Traditional Arabic" w:eastAsia="Traditional Arabic"/>
                <w:sz w:val="19"/>
                <w:szCs w:val="26"/>
                <w:lang w:val="en-US"/>
              </w:rPr>
              <w:t>https://github.com/zerouno2345seis-oss/risala</w:t>
            </w:r>
            <w:r>
              <w:rPr>
                <w:rFonts w:ascii="Times New Roman" w:hAnsi="Times New Roman" w:cs="Traditional Arabic" w:eastAsia="Traditional Arabic"/>
                <w:sz w:val="21"/>
                <w:szCs w:val="26"/>
                <w:rtl/>
              </w:rPr>
              <w:t xml:space="preserve"> [يحتاج تحققًا: هل رُفع، وهل هو خاص]</w:t>
            </w:r>
          </w:p>
        </w:tc>
      </w:tr>
    </w:tbl>
    <w:p>
      <w:pPr>
        <w:spacing w:after="80"/>
      </w:pPr>
    </w:p>
    <w:sectPr w:rsidR="00FC693F" w:rsidRPr="0006063C" w:rsidSect="00034616">
      <w:footerReference w:type="default" r:id="rId9"/>
      <w:pgSz w:w="11906" w:h="16838"/>
      <w:pgMar w:top="1417" w:right="1984" w:bottom="1701" w:left="850" w:header="709" w:footer="85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
      <w:rPr>
        <w:rFonts w:ascii="Times New Roman" w:hAnsi="Times New Roman" w:cs="Traditional Arabic" w:eastAsia="Traditional Arabic"/>
        <w:sz w:val="28"/>
        <w:szCs w:val="28"/>
      </w:rPr>
      <w:fldChar w:fldCharType="begin"/>
    </w:r>
    <w:r>
      <w:rPr>
        <w:rFonts w:ascii="Times New Roman" w:hAnsi="Times New Roman" w:cs="Traditional Arabic" w:eastAsia="Traditional Arabic"/>
        <w:sz w:val="28"/>
        <w:szCs w:val="28"/>
      </w:rPr>
      <w:instrText xml:space="preserve"> PAGE </w:instrText>
    </w:r>
    <w:r>
      <w:rPr>
        <w:rFonts w:ascii="Times New Roman" w:hAnsi="Times New Roman" w:cs="Traditional Arabic" w:eastAsia="Traditional Arabic"/>
        <w:sz w:val="28"/>
        <w:szCs w:val="28"/>
      </w:rPr>
      <w:fldChar w:fldCharType="separate"/>
    </w:r>
    <w:r>
      <w:rPr>
        <w:rFonts w:ascii="Times New Roman" w:hAnsi="Times New Roman" w:cs="Traditional Arabic" w:eastAsia="Traditional Arabic"/>
        <w:sz w:val="28"/>
        <w:szCs w:val="28"/>
      </w:rPr>
      <w:t>1</w:t>
    </w:r>
    <w:r>
      <w:rPr>
        <w:rFonts w:ascii="Times New Roman" w:hAnsi="Times New Roman" w:cs="Traditional Arabic" w:eastAsia="Traditional Arabic"/>
        <w:sz w:val="28"/>
        <w:szCs w:val="2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raditional Arabic" w:eastAsia="Traditional Arabic"/>
        <w:sz w:val="22"/>
        <w:szCs w:val="22"/>
        <w:lang w:val="en-US" w:bidi="ar-SA" w:eastAsia="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cs="Traditional Arabic" w:eastAsia="Traditional Arabic"/>
      <w:color w:val="000000"/>
      <w:sz w:val="28"/>
      <w:szCs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64" w:lineRule="auto"/>
      <w:pageBreakBefore/>
      <w:bidi/>
      <w:jc w:val="start"/>
      <w:outlineLvl w:val="0"/>
    </w:pPr>
    <w:rPr>
      <w:rFonts w:ascii="Times New Roman" w:hAnsi="Times New Roman" w:cs="Traditional Arabic" w:eastAsia="Traditional Arabic"/>
      <w:b/>
      <w:bCs/>
      <w:color w:val="000000"/>
      <w:sz w:val="40"/>
      <w:szCs w:val="40"/>
    </w:rPr>
  </w:style>
  <w:style w:type="paragraph" w:styleId="Heading2">
    <w:name w:val="heading 2"/>
    <w:basedOn w:val="Normal"/>
    <w:next w:val="Normal"/>
    <w:link w:val="Heading2Char"/>
    <w:uiPriority w:val="9"/>
    <w:unhideWhenUsed/>
    <w:qFormat/>
    <w:rsid w:val="00FC693F"/>
    <w:pPr>
      <w:keepNext/>
      <w:keepLines/>
      <w:spacing w:before="280" w:after="120" w:line="264" w:lineRule="auto"/>
      <w:bidi/>
      <w:jc w:val="start"/>
      <w:outlineLvl w:val="1"/>
    </w:pPr>
    <w:rPr>
      <w:rFonts w:ascii="Times New Roman" w:hAnsi="Times New Roman" w:cs="Traditional Arabic" w:eastAsia="Traditional Arabic"/>
      <w:b/>
      <w:bCs/>
      <w:color w:val="000000"/>
      <w:sz w:val="36"/>
      <w:szCs w:val="36"/>
    </w:rPr>
  </w:style>
  <w:style w:type="paragraph" w:styleId="Heading3">
    <w:name w:val="heading 3"/>
    <w:basedOn w:val="Normal"/>
    <w:next w:val="Normal"/>
    <w:link w:val="Heading3Char"/>
    <w:uiPriority w:val="9"/>
    <w:unhideWhenUsed/>
    <w:qFormat/>
    <w:rsid w:val="00FC693F"/>
    <w:pPr>
      <w:keepNext/>
      <w:keepLines/>
      <w:spacing w:before="200" w:after="80" w:line="264" w:lineRule="auto"/>
      <w:bidi/>
      <w:jc w:val="start"/>
      <w:outlineLvl w:val="2"/>
    </w:pPr>
    <w:rPr>
      <w:rFonts w:ascii="Times New Roman" w:hAnsi="Times New Roman" w:cs="Traditional Arabic" w:eastAsia="Traditional Arabic"/>
      <w:b/>
      <w:bCs/>
      <w:color w:val="000000"/>
      <w:sz w:val="36"/>
      <w:szCs w:val="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bidi/>
      <w:tabs>
        <w:tab w:val="right" w:leader="dot" w:pos="9060"/>
      </w:tabs>
      <w:spacing w:after="40"/>
      <w:ind w:start="0"/>
    </w:pPr>
    <w:rPr>
      <w:rFonts w:ascii="Times New Roman" w:hAnsi="Times New Roman" w:cs="Traditional Arabic" w:eastAsia="Traditional Arabic"/>
      <w:b/>
      <w:bCs/>
      <w:color w:val="000000"/>
      <w:sz w:val="24"/>
      <w:szCs w:val="32"/>
    </w:rPr>
  </w:style>
  <w:style w:type="paragraph" w:customStyle="1" w:styleId="toc2">
    <w:name w:val="toc 2"/>
    <w:basedOn w:val="Normal"/>
    <w:pPr>
      <w:bidi/>
      <w:tabs>
        <w:tab w:val="right" w:leader="dot" w:pos="9060"/>
      </w:tabs>
      <w:spacing w:after="40"/>
      <w:ind w:start="567"/>
    </w:pPr>
    <w:rPr>
      <w:rFonts w:ascii="Times New Roman" w:hAnsi="Times New Roman" w:cs="Traditional Arabic" w:eastAsia="Traditional Arabic"/>
      <w:color w:val="000000"/>
      <w:sz w:val="24"/>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التقرير الشامل لمراجعة الرسالة</dc:title>
  <dc:subject>أحكام الأسرة للأقليات المسلمة في الغرب بين الفقه والقانون – الأرجنتين نموذجًا</dc:subject>
  <dc:creator>الكاتب (فريق المراجعة)</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