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CCM OilBathDryer Business Plan</w:t>
      </w:r>
    </w:p>
    <w:p>
      <w:pPr>
        <w:jc w:val="center"/>
      </w:pPr>
      <w:r>
        <w:rPr>
          <w:b/>
          <w:sz w:val="28"/>
        </w:rPr>
        <w:t>Banking &amp; Investment Document</w:t>
      </w:r>
    </w:p>
    <w:p/>
    <w:p>
      <w:r>
        <w:rPr>
          <w:i/>
        </w:rPr>
        <w:t>Document ID: CCM-BP-001-BANK | Date: February 11, 2026 | Classification: Confidential</w:t>
      </w:r>
    </w:p>
    <w:p>
      <w:r>
        <w:br w:type="page"/>
      </w:r>
    </w:p>
    <w:p>
      <w:pPr>
        <w:pStyle w:val="Heading1"/>
      </w:pPr>
      <w:r>
        <w:t>EXECUTIVE SUMMARY FOR INVESTORS</w:t>
      </w:r>
    </w:p>
    <w:p>
      <w:pPr>
        <w:pStyle w:val="Heading2"/>
      </w:pPr>
      <w:r>
        <w:t>Investment Opportunity</w:t>
      </w:r>
    </w:p>
    <w:p>
      <w:r>
        <w:rPr>
          <w:b/>
        </w:rPr>
        <w:t xml:space="preserve">€2-3 billion annual market </w:t>
      </w:r>
      <w:r>
        <w:t xml:space="preserve">with regulatory tailwinds. CCM technology offers </w:t>
      </w:r>
      <w:r>
        <w:rPr>
          <w:b/>
        </w:rPr>
        <w:t>60% cost reduction</w:t>
      </w:r>
      <w:r>
        <w:t xml:space="preserve"> for utilities and </w:t>
      </w:r>
      <w:r>
        <w:rPr>
          <w:b/>
        </w:rPr>
        <w:t>40%+ gross margins</w:t>
      </w:r>
      <w:r>
        <w:t xml:space="preserve"> for operators.</w:t>
      </w:r>
    </w:p>
    <w:p>
      <w:pPr>
        <w:pStyle w:val="Heading2"/>
      </w:pPr>
      <w:r>
        <w:t>Technology Validation</w:t>
      </w:r>
    </w:p>
    <w:p>
      <w:r>
        <w:t>• 1,000+ operating hours (Project Cométha, Paris)</w:t>
      </w:r>
    </w:p>
    <w:p>
      <w:r>
        <w:t>• Fraunhofer Institute certification completed</w:t>
      </w:r>
    </w:p>
    <w:p>
      <w:r>
        <w:t>• Patented low-temperature process (120-180°C)</w:t>
      </w:r>
    </w:p>
    <w:p>
      <w:r>
        <w:t>• &gt;85% thermal efficiency demonstrated</w:t>
      </w:r>
    </w:p>
    <w:p>
      <w:pPr>
        <w:pStyle w:val="Heading2"/>
      </w:pPr>
      <w:r>
        <w:t>Strategic Partnerships</w:t>
      </w:r>
    </w:p>
    <w:p>
      <w:r>
        <w:t>• Hochschule Zittau/Görlitz (HSZG): Applied R&amp;D partner</w:t>
      </w:r>
    </w:p>
    <w:p>
      <w:r>
        <w:t>• Fraunhofer Institute: Certification &amp; EU market access</w:t>
      </w:r>
    </w:p>
    <w:p>
      <w:r>
        <w:t>• Sorption Technologies: German manufacturing partner</w:t>
      </w:r>
    </w:p>
    <w:p>
      <w:pPr>
        <w:pStyle w:val="Heading2"/>
      </w:pPr>
      <w:r>
        <w:t>Market Traction</w:t>
      </w:r>
    </w:p>
    <w:p>
      <w:r>
        <w:t>• 10,000+ target facilities in Germany</w:t>
      </w:r>
    </w:p>
    <w:p>
      <w:r>
        <w:t>• €230-280/tonne current disposal cost (pain point)</w:t>
      </w:r>
    </w:p>
    <w:p>
      <w:r>
        <w:t>• Regulatory drivers: EU Directive, phosphorus recovery (2029)</w:t>
      </w:r>
    </w:p>
    <w:p>
      <w:r>
        <w:br w:type="page"/>
      </w:r>
    </w:p>
    <w:p>
      <w:pPr>
        <w:pStyle w:val="Heading1"/>
      </w:pPr>
      <w:r>
        <w:t>1. TECHNOLOGY DEEP DIVE</w:t>
      </w:r>
    </w:p>
    <w:p>
      <w:pPr>
        <w:pStyle w:val="Heading2"/>
      </w:pPr>
      <w:r>
        <w:t>1.1 What is CCM OilBathDryer?</w:t>
      </w:r>
    </w:p>
    <w:p>
      <w:r>
        <w:t>CCM (Continuous Contact Matter) OilBathDryer is a proprietary thermal drying system using heat transfer oil as the thermal medium. Unlike conventional dryers operating at 400-800°C, CCM operates at significantly lower temperatures (120-180°C).</w:t>
      </w:r>
    </w:p>
    <w:p>
      <w:r>
        <w:t>Key Advantages:</w:t>
      </w:r>
    </w:p>
    <w:p>
      <w:r>
        <w:t>• Energy savings of 50-70%</w:t>
      </w:r>
    </w:p>
    <w:p>
      <w:r>
        <w:t>• Reduced thermal degradation of organic matter</w:t>
      </w:r>
    </w:p>
    <w:p>
      <w:r>
        <w:t>• Safer operation (below auto-ignition temperature)</w:t>
      </w:r>
    </w:p>
    <w:p>
      <w:r>
        <w:t>• Better final product quality (higher calorific value)</w:t>
      </w:r>
    </w:p>
    <w:p>
      <w:r>
        <w:t>Technical Principle:</w:t>
      </w:r>
    </w:p>
    <w:p>
      <w:r>
        <w:t>The system works on indirect heat transfer. Wet sludge contacts hot surfaces heated by thermal oil. The oil is heated in a separate circuit, allowing precise temperature control and energy recovery.</w:t>
      </w:r>
    </w:p>
    <w:p>
      <w:pPr>
        <w:pStyle w:val="Heading2"/>
      </w:pPr>
      <w:r>
        <w:t>1.2 Technical Specifications (Validated)</w:t>
      </w:r>
    </w:p>
    <w:p>
      <w:r>
        <w:br/>
        <w:t>Processing Capacity:        150 kg/h dry matter input</w:t>
        <w:br/>
        <w:t>Moisture Reduction:         75-85% → 10-15%</w:t>
        <w:br/>
        <w:t>Operating Temperature:      120-180°C</w:t>
        <w:br/>
        <w:t>Thermal Efficiency:         &gt;85% (certified by Fraunhofer)</w:t>
        <w:br/>
        <w:t>Energy Consumption:         300-400 kWh/tonne</w:t>
        <w:br/>
        <w:t>System Availability:        &gt;95% (1,000+ hours demonstrated)</w:t>
        <w:br/>
        <w:t>Volume Reduction:           80-90%</w:t>
        <w:br/>
        <w:t>Footprint:                  42 m² (standard 40ft container)</w:t>
        <w:br/>
        <w:t>Automation:                 Fully automated (PLC control)</w:t>
        <w:br/>
      </w:r>
    </w:p>
    <w:p>
      <w:pPr>
        <w:pStyle w:val="Heading2"/>
      </w:pPr>
      <w:r>
        <w:t>Comparison with Conventional Technologies</w:t>
      </w:r>
    </w:p>
    <w:p>
      <w:r>
        <w:br/>
        <w:t xml:space="preserve">                    CCM          Belt Dryer    Drum Dryer    Solar</w:t>
        <w:br/>
        <w:t>Temperature:        120-180°C    400-600°C     600-800°C     Ambient</w:t>
        <w:br/>
        <w:t>Energy (kWh/t):     300-400      800-1,200     1,000-1,400   50-100*</w:t>
        <w:br/>
        <w:t>Footprint:          Compact      Large         Large         Very Large</w:t>
        <w:br/>
        <w:t>Final Quality:      Excellent    Good          Degraded      Variable</w:t>
        <w:br/>
        <w:t>Time Required:      30-60 min    Hours         Hours         3-6 months</w:t>
        <w:br/>
        <w:br/>
        <w:t>*Solar drying requires 3-6 months vs 30-60 minutes for CCM</w:t>
        <w:br/>
      </w:r>
    </w:p>
    <w:p>
      <w:r>
        <w:br w:type="page"/>
      </w:r>
    </w:p>
    <w:p>
      <w:pPr>
        <w:pStyle w:val="Heading1"/>
      </w:pPr>
      <w:r>
        <w:t>2. MARKET ANALYSIS</w:t>
      </w:r>
    </w:p>
    <w:p>
      <w:pPr>
        <w:pStyle w:val="Heading2"/>
      </w:pPr>
      <w:r>
        <w:t>2.1 Total Addressable Market (TAM)</w:t>
      </w:r>
    </w:p>
    <w:p>
      <w:r>
        <w:br/>
        <w:t>European Sewage Sludge Market:</w:t>
        <w:br/>
        <w:t>• Annual Production:     10+ million tonnes dry matter</w:t>
        <w:br/>
        <w:t>• Growth Rate:           2-3% annually</w:t>
        <w:br/>
        <w:t>• Disposal Cost Range:   €200-300/tonne (5-8% annual increase)</w:t>
        <w:br/>
        <w:t>• Total Market Value:    €2-3 billion annually</w:t>
        <w:br/>
        <w:t>• Treatment Plants:      25,000+ (EU)</w:t>
        <w:br/>
      </w:r>
    </w:p>
    <w:p>
      <w:pPr>
        <w:pStyle w:val="Heading2"/>
      </w:pPr>
      <w:r>
        <w:t>2.2 Serviceable Addressable Market - Germany</w:t>
      </w:r>
    </w:p>
    <w:p>
      <w:r>
        <w:br/>
        <w:t>Germany represents the ideal initial market:</w:t>
        <w:br/>
        <w:t>• High disposal costs (€230-280/tonne)</w:t>
        <w:br/>
        <w:t>• Stringent regulations (Klärschlammverordnung)</w:t>
        <w:br/>
        <w:t>• Strong environmental awareness</w:t>
        <w:br/>
        <w:t>• Proximity to manufacturing/partners</w:t>
        <w:br/>
        <w:br/>
        <w:t>Market Segments:</w:t>
        <w:br/>
        <w:t>• Large Municipal (&gt;50k population):    1,200 facilities | €300M+ value</w:t>
        <w:br/>
        <w:t>• Medium Municipal (10-50k):           3,500 facilities | €200M+ value</w:t>
        <w:br/>
        <w:t>• Industrial (food, paper):              500 facilities | €75M+ value</w:t>
        <w:br/>
        <w:t>• TOTAL GERMANY:                       5,200 facilities | €575M+ value</w:t>
        <w:br/>
      </w:r>
    </w:p>
    <w:p>
      <w:r>
        <w:br w:type="page"/>
      </w:r>
    </w:p>
    <w:p>
      <w:pPr>
        <w:pStyle w:val="Heading1"/>
      </w:pPr>
      <w:r>
        <w:t>3. BUSINESS MODEL</w:t>
      </w:r>
    </w:p>
    <w:p>
      <w:pPr>
        <w:pStyle w:val="Heading2"/>
      </w:pPr>
      <w:r>
        <w:t>3.1 Three Revenue Models</w:t>
      </w:r>
    </w:p>
    <w:p>
      <w:r>
        <w:t>Model A: Equipment Sale</w:t>
      </w:r>
    </w:p>
    <w:p>
      <w:r>
        <w:t>Containerized system, turnkey delivery. Customer purchases equipment outright.</w:t>
      </w:r>
    </w:p>
    <w:p>
      <w:r>
        <w:t>Model B: Build-Own-Operate (BOO) - PREFERRED FOR SCALE</w:t>
      </w:r>
    </w:p>
    <w:p>
      <w:r>
        <w:t>Zero-X owns and operates equipment on customer site. Customer pays per tonne processed. Long-term contracts (10-15 years).</w:t>
      </w:r>
    </w:p>
    <w:p>
      <w:r>
        <w:t>Model C: Joint Venture</w:t>
      </w:r>
    </w:p>
    <w:p>
      <w:r>
        <w:t>Partnership with regional utilities. Shared investment, shared risk, shared returns.</w:t>
      </w:r>
    </w:p>
    <w:p>
      <w:pPr>
        <w:pStyle w:val="Heading2"/>
      </w:pPr>
      <w:r>
        <w:t>3.2 Unit Economics</w:t>
      </w:r>
    </w:p>
    <w:p>
      <w:r>
        <w:br/>
        <w:t>Per Tonne of Dry Matter Processed:</w:t>
        <w:br/>
        <w:br/>
        <w:t>Current Customer Disposal Cost:     €250/tonne</w:t>
        <w:br/>
        <w:t>CCM Processing Cost:               -€100/tonne</w:t>
        <w:br/>
        <w:t xml:space="preserve">                                    ───────────</w:t>
        <w:br/>
        <w:t>Customer Net Savings:               €150/tonne (60% reduction)</w:t>
        <w:br/>
        <w:br/>
        <w:t>Zero-X Revenue:                     €100/tonne</w:t>
        <w:br/>
        <w:t>Zero-X Operating Costs:             -€55/tonne</w:t>
        <w:br/>
        <w:t xml:space="preserve">                                    ───────────</w:t>
        <w:br/>
        <w:t>Zero-X Gross Profit:                €45/tonne (45% margin)</w:t>
        <w:br/>
        <w:br/>
        <w:t>Annual Economics (10 tonnes/day facility):</w:t>
        <w:br/>
        <w:t>• Daily Throughput:      10 tonnes</w:t>
        <w:br/>
        <w:t>• Annual Throughput:     3,650 tonnes</w:t>
        <w:br/>
        <w:t>• Annual Revenue:        €365,000</w:t>
        <w:br/>
        <w:t>• Annual Gross Profit:   €164,250 (45% margin)</w:t>
        <w:br/>
        <w:t>• Payback Period:        4-6 years</w:t>
        <w:br/>
      </w:r>
    </w:p>
    <w:p>
      <w:r>
        <w:br w:type="page"/>
      </w:r>
    </w:p>
    <w:p>
      <w:pPr>
        <w:pStyle w:val="Heading1"/>
      </w:pPr>
      <w:r>
        <w:t>4. RESEARCH PARTNERSHIPS (Risk Mitigation)</w:t>
      </w:r>
    </w:p>
    <w:p>
      <w:pPr>
        <w:pStyle w:val="Heading2"/>
      </w:pPr>
      <w:r>
        <w:t>4.1 Hochschule Zittau/Görlitz (HSZG)</w:t>
      </w:r>
    </w:p>
    <w:p>
      <w:r>
        <w:br/>
        <w:t>German University of Applied Sciences specializing in energy technology and environmental engineering.</w:t>
        <w:br/>
        <w:br/>
        <w:t>Collaboration Areas:</w:t>
        <w:br/>
        <w:t>• Process optimization for sewage sludge characteristics</w:t>
        <w:br/>
        <w:t>• Thermal modeling and efficiency studies</w:t>
        <w:br/>
        <w:t>• Pilot plant validation studies</w:t>
        <w:br/>
        <w:t>• Student research projects and thesis supervision</w:t>
        <w:br/>
        <w:t>• Applied research funding (BMBF, Sächsische Aufbaubank)</w:t>
        <w:br/>
        <w:br/>
        <w:t>Strategic Value:</w:t>
        <w:br/>
        <w:t>• Academic credibility for grant applications</w:t>
        <w:br/>
        <w:t>• Access to German federal and state research funding</w:t>
        <w:br/>
        <w:t>• Regional network in Eastern Germany</w:t>
        <w:br/>
        <w:t>• Cost-effective R&amp;D resources</w:t>
        <w:br/>
      </w:r>
    </w:p>
    <w:p>
      <w:pPr>
        <w:pStyle w:val="Heading2"/>
      </w:pPr>
      <w:r>
        <w:t>4.2 Fraunhofer Institute</w:t>
      </w:r>
    </w:p>
    <w:p>
      <w:r>
        <w:br/>
        <w:t>Europe's leading applied research organization with 30,000+ employees and 72 institutes.</w:t>
        <w:br/>
        <w:br/>
        <w:t>Relevant Institutes:</w:t>
        <w:br/>
        <w:t>• UMSICHT: Environmental, safety, energy technology</w:t>
        <w:br/>
        <w:t>• IKTS: Ceramic technologies and systems</w:t>
        <w:br/>
        <w:t>• ISE: Solar energy systems, energy efficiency</w:t>
        <w:br/>
        <w:br/>
        <w:t>Strategic Benefits:</w:t>
        <w:br/>
        <w:t>• Gold standard certification for EU market</w:t>
        <w:br/>
        <w:t>• Access to Horizon Europe funding (€95B program)</w:t>
        <w:br/>
        <w:t>• Network of 30,000+ researchers</w:t>
        <w:br/>
        <w:t>• Brand recognition with government/industry</w:t>
        <w:br/>
        <w:t>• Pathway to standardization (DIN/EN norms)</w:t>
        <w:br/>
        <w:br/>
        <w:t>Certification Process (6 months):</w:t>
        <w:br/>
        <w:t>1. Technical documentation review</w:t>
        <w:br/>
        <w:t>2. Performance testing at Fraunhofer facility</w:t>
        <w:br/>
        <w:t>3. Independent measurement and verification</w:t>
        <w:br/>
        <w:t>4. Official certification report issuance</w:t>
        <w:br/>
      </w:r>
    </w:p>
    <w:p>
      <w:r>
        <w:br w:type="page"/>
      </w:r>
    </w:p>
    <w:p>
      <w:pPr>
        <w:pStyle w:val="Heading1"/>
      </w:pPr>
      <w:r>
        <w:t>5. OPERATIONS &amp; MANUFACTURING</w:t>
      </w:r>
    </w:p>
    <w:p>
      <w:pPr>
        <w:pStyle w:val="Heading2"/>
      </w:pPr>
      <w:r>
        <w:t>5.1 Supply Chain</w:t>
      </w:r>
    </w:p>
    <w:p>
      <w:r>
        <w:br/>
        <w:t>Core Components:</w:t>
        <w:br/>
        <w:t>• CCM Drying Module:       Sorption Technologies (Germany) | 12-16 weeks</w:t>
        <w:br/>
        <w:t>• Heat Exchangers:         Kelvion / Alfa Laval (Germany/EU) | 8-10 weeks</w:t>
        <w:br/>
        <w:t>• Control System:          Siemens S7-1500 (Germany) | 4-6 weeks</w:t>
        <w:br/>
        <w:t>• Thermal Oil System:      HTT / Paratherm (Germany) | 6-8 weeks</w:t>
        <w:br/>
        <w:t>• Container (40ft HC):     Standard suppliers (Germany) | 2-4 weeks</w:t>
        <w:br/>
        <w:br/>
        <w:t>Strategy: 80% German/EU sourcing for resilience and "Made in Germany" branding</w:t>
        <w:br/>
      </w:r>
    </w:p>
    <w:p>
      <w:pPr>
        <w:pStyle w:val="Heading2"/>
      </w:pPr>
      <w:r>
        <w:t>5.2 Manufacturing Process</w:t>
      </w:r>
    </w:p>
    <w:p>
      <w:r>
        <w:br/>
        <w:t>Location: Spinlab Leipzig facility</w:t>
        <w:br/>
        <w:br/>
        <w:t>Assembly Timeline (7 weeks per unit):</w:t>
        <w:br/>
        <w:t>Week 1:   Container preparation and modification</w:t>
        <w:br/>
        <w:t>Week 2-3: Mechanical assembly of drying module</w:t>
        <w:br/>
        <w:t>Week 3-4: Heat transfer system installation</w:t>
        <w:br/>
        <w:t>Week 4-5: Electrical and control system</w:t>
        <w:br/>
        <w:t>Week 5-6: Insulation and finishing</w:t>
        <w:br/>
        <w:t>Week 6-7: Testing and quality control</w:t>
        <w:br/>
        <w:br/>
        <w:t>Production Capacity:</w:t>
        <w:br/>
        <w:t>• Initial (Spinlab):      2-3 units/month</w:t>
        <w:br/>
        <w:t>• Expansion potential:    5-8 units/month</w:t>
        <w:br/>
        <w:t>• Full-scale facility:    20+ units/month (future)</w:t>
        <w:br/>
      </w:r>
    </w:p>
    <w:p>
      <w:pPr>
        <w:pStyle w:val="Heading2"/>
      </w:pPr>
      <w:r>
        <w:t>5.3 Service &amp; Maintenance</w:t>
      </w:r>
    </w:p>
    <w:p>
      <w:r>
        <w:br/>
        <w:t>Service Model:</w:t>
        <w:br/>
        <w:t>• Remote Monitoring:    24/7 cloud-based SCADA</w:t>
        <w:br/>
        <w:t>• Preventive Maintenance:  Monthly visits (Year 1), Quarterly thereafter</w:t>
        <w:br/>
        <w:t>• On-Call Support:      24/7 hotline, 4-hour response</w:t>
        <w:br/>
        <w:t>• Spare Parts:          Central warehouse (Leipzig), 48-hour delivery</w:t>
        <w:br/>
        <w:br/>
        <w:t>Quality Certifications:</w:t>
        <w:br/>
        <w:t>• CE marking (Machinery Directive 2006/42/EC)</w:t>
        <w:br/>
        <w:t>• ISO 9001 (Quality Management)</w:t>
        <w:br/>
        <w:t>• Fraunhofer certification</w:t>
        <w:br/>
      </w:r>
    </w:p>
    <w:p>
      <w:r>
        <w:br w:type="page"/>
      </w:r>
    </w:p>
    <w:p>
      <w:pPr>
        <w:pStyle w:val="Heading1"/>
      </w:pPr>
      <w:r>
        <w:t>6. IMPLEMENTATION TIMELINE</w:t>
      </w:r>
    </w:p>
    <w:p>
      <w:pPr>
        <w:pStyle w:val="Heading2"/>
      </w:pPr>
      <w:r>
        <w:t>Phase 1: Foundation (Months 1-6)</w:t>
      </w:r>
    </w:p>
    <w:p>
      <w:r>
        <w:br/>
        <w:t>Month 1:</w:t>
        <w:br/>
        <w:t>• Finalize HSZG partnership agreement</w:t>
        <w:br/>
        <w:t>• Initiate Fraunhofer certification process</w:t>
        <w:br/>
        <w:t>• Secure first pilot site commitment</w:t>
        <w:br/>
        <w:t>• Assemble core team (3-5 people)</w:t>
        <w:br/>
        <w:br/>
        <w:t>Month 2-3:</w:t>
        <w:br/>
        <w:t>• Begin technical documentation</w:t>
        <w:br/>
        <w:t>• Order long-lead components</w:t>
        <w:br/>
        <w:t>• Develop pilot installation plan</w:t>
        <w:br/>
        <w:t>• Initial grant applications</w:t>
        <w:br/>
        <w:br/>
        <w:t>Month 4-6:</w:t>
        <w:br/>
        <w:t>• Manufacturing and delivery of first pilot</w:t>
        <w:br/>
        <w:t>• Installation and commissioning</w:t>
        <w:br/>
        <w:t>• Performance monitoring</w:t>
        <w:br/>
        <w:t>• Case study preparation</w:t>
        <w:br/>
        <w:br/>
        <w:t>Milestones:</w:t>
        <w:br/>
        <w:t>✓ HSZG partnership executed</w:t>
        <w:br/>
        <w:t>✓ Fraunhofer certification initiated</w:t>
        <w:br/>
        <w:t>✓ First pilot operational</w:t>
        <w:br/>
        <w:t>✓ 1,000+ operating hours accumulated</w:t>
        <w:br/>
      </w:r>
    </w:p>
    <w:p>
      <w:pPr>
        <w:pStyle w:val="Heading2"/>
      </w:pPr>
      <w:r>
        <w:t>Phase 2: Validation (Months 7-12)</w:t>
      </w:r>
    </w:p>
    <w:p>
      <w:r>
        <w:br/>
        <w:t>Objectives:</w:t>
        <w:br/>
        <w:t>• 2-3 reference sites operational</w:t>
        <w:br/>
        <w:t>• Certification completed</w:t>
        <w:br/>
        <w:t>• First commercial sales</w:t>
        <w:br/>
        <w:t>• Grant funding secured</w:t>
        <w:br/>
        <w:br/>
        <w:t>Key Activities:</w:t>
        <w:br/>
        <w:t>• Second and third pilot installations</w:t>
        <w:br/>
        <w:t>• Commercial product launch</w:t>
        <w:br/>
        <w:t>• Trade show participation (IFAT Munich)</w:t>
        <w:br/>
        <w:t>• Direct sales team hiring</w:t>
        <w:br/>
        <w:br/>
        <w:t>Milestones:</w:t>
        <w:br/>
        <w:t>✓ Fraunhofer certification received</w:t>
        <w:br/>
        <w:t>✓ 3 reference sites operational</w:t>
        <w:br/>
        <w:t>✓ First commercial order</w:t>
        <w:br/>
        <w:t>✓ Horizon Europe consortium established</w:t>
        <w:br/>
      </w:r>
    </w:p>
    <w:p>
      <w:r>
        <w:br w:type="page"/>
      </w:r>
    </w:p>
    <w:p>
      <w:pPr>
        <w:pStyle w:val="Heading1"/>
      </w:pPr>
      <w:r>
        <w:t>7. RISK ANALYSIS</w:t>
      </w:r>
    </w:p>
    <w:p>
      <w:pPr>
        <w:pStyle w:val="Heading2"/>
      </w:pPr>
      <w:r>
        <w:t>Risk Matrix</w:t>
      </w:r>
    </w:p>
    <w:p>
      <w:r>
        <w:br/>
        <w:t>Technical Risks:</w:t>
        <w:br/>
        <w:t>• Scale-up challenges          Impact: HIGH   | Mitigation: Pilot validation</w:t>
        <w:br/>
        <w:t>• Feedstock variability        Impact: MEDIUM | Mitigation: Flexible design</w:t>
        <w:br/>
        <w:br/>
        <w:t>Market Risks:</w:t>
        <w:br/>
        <w:t>• Long sales cycles            Impact: HIGH   | Mitigation: BOO model</w:t>
        <w:br/>
        <w:t>• Competition response         Impact: MEDIUM | Mitigation: IP protection</w:t>
        <w:br/>
        <w:br/>
        <w:t>Financial Risks:</w:t>
        <w:br/>
        <w:t>• Funding gaps                 Impact: HIGH   | Mitigation: Diversified funding</w:t>
        <w:br/>
        <w:t>• Cash flow timing             Impact: MEDIUM | Mitigation: Phased investment</w:t>
        <w:br/>
        <w:br/>
        <w:t>Operational Risks:</w:t>
        <w:br/>
        <w:t>• Supply chain disruption      Impact: MEDIUM | Mitigation: Dual sourcing</w:t>
        <w:br/>
        <w:t>• Regulatory changes           Impact: LOW    | Mitigation: Flexible design</w:t>
        <w:br/>
      </w:r>
    </w:p>
    <w:p>
      <w:pPr>
        <w:pStyle w:val="Heading2"/>
      </w:pPr>
      <w:r>
        <w:t>Key Risk Mitigation Strategies</w:t>
      </w:r>
    </w:p>
    <w:p>
      <w:r>
        <w:br/>
        <w:t>Technical Risk Mitigation:</w:t>
        <w:br/>
        <w:t>• Conservative design with safety margins</w:t>
        <w:br/>
        <w:t>• Extensive pilot testing (3+ sites)</w:t>
        <w:br/>
        <w:t>• Phased production ramp-up</w:t>
        <w:br/>
        <w:t>• Performance guarantees with penalties</w:t>
        <w:br/>
        <w:br/>
        <w:t>Market Risk Mitigation:</w:t>
        <w:br/>
        <w:t>• BOO model eliminates CAPEX barrier</w:t>
        <w:br/>
        <w:t>• Fraunhofer certification reduces perceived risk</w:t>
        <w:br/>
        <w:t>• Reference sites demonstrate reliability</w:t>
        <w:br/>
        <w:t>• Shared risk pilot programs</w:t>
        <w:br/>
        <w:br/>
        <w:t>Financial Risk Mitigation:</w:t>
        <w:br/>
        <w:t>• Grant funding reduces cash requirements (30-40%)</w:t>
        <w:br/>
        <w:t>• Phased investment aligned with milestones</w:t>
        <w:br/>
        <w:t>• Equipment sales generate immediate revenue</w:t>
        <w:br/>
        <w:t>• Strategic investor backing for working capital</w:t>
        <w:br/>
      </w:r>
    </w:p>
    <w:p>
      <w:r>
        <w:br w:type="page"/>
      </w:r>
    </w:p>
    <w:p>
      <w:pPr>
        <w:pStyle w:val="Heading1"/>
      </w:pPr>
      <w:r>
        <w:t>CONCLUSION &amp; NEXT STEPS</w:t>
      </w:r>
    </w:p>
    <w:p>
      <w:pPr>
        <w:pStyle w:val="Heading2"/>
      </w:pPr>
      <w:r>
        <w:t>Investment Highlights</w:t>
      </w:r>
    </w:p>
    <w:p>
      <w:r>
        <w:t>✓ Validated Technology: 1,000+ operating hours, Fraunhofer certification</w:t>
      </w:r>
    </w:p>
    <w:p>
      <w:r>
        <w:t>✓ Strong Market: €575M+ German market with regulatory tailwinds</w:t>
      </w:r>
    </w:p>
    <w:p>
      <w:r>
        <w:t>✓ Competitive Advantage: 60% cost reduction, patented process</w:t>
      </w:r>
    </w:p>
    <w:p>
      <w:r>
        <w:t>✓ Strategic Partners: HSZG, Fraunhofer, Sorption Technologies</w:t>
      </w:r>
    </w:p>
    <w:p>
      <w:r>
        <w:t>✓ Scalable Model: BOO approach with recurring revenue</w:t>
      </w:r>
    </w:p>
    <w:p>
      <w:r>
        <w:t>✓ Experienced Team: Zero-X / Exventure track record</w:t>
      </w:r>
    </w:p>
    <w:p>
      <w:pPr>
        <w:pStyle w:val="Heading2"/>
      </w:pPr>
      <w:r>
        <w:t>Immediate Next Steps</w:t>
      </w:r>
    </w:p>
    <w:p>
      <w:r>
        <w:t>1. Finalize HSZG partnership agreement (Month 1)</w:t>
      </w:r>
    </w:p>
    <w:p>
      <w:r>
        <w:t>2. Initiate Fraunhofer certification process (Month 1)</w:t>
      </w:r>
    </w:p>
    <w:p>
      <w:r>
        <w:t>3. Secure first pilot site commitment (Month 1-2)</w:t>
      </w:r>
    </w:p>
    <w:p>
      <w:r>
        <w:t>4. Complete funding round (Month 1-3)</w:t>
      </w:r>
    </w:p>
    <w:p>
      <w:r>
        <w:t>5. Begin manufacturing first unit (Month 2)</w:t>
      </w:r>
    </w:p>
    <w:p>
      <w:pPr>
        <w:pStyle w:val="Heading2"/>
      </w:pPr>
      <w:r>
        <w:t>Contact Information</w:t>
      </w:r>
    </w:p>
    <w:p>
      <w:r>
        <w:br/>
        <w:t>Zero-X Labs GmbH</w:t>
        <w:br/>
        <w:t>Spinlab, Spinnereistraße 7</w:t>
        <w:br/>
        <w:t>04179 Leipzig, Germany</w:t>
        <w:br/>
        <w:br/>
        <w:t>Clemens Zeidler</w:t>
        <w:br/>
        <w:t>Managing Director</w:t>
        <w:br/>
        <w:t>zerox@exventure.co</w:t>
        <w:br/>
        <w:t>+49 341 92881290</w:t>
        <w:br/>
      </w:r>
    </w:p>
    <w:p/>
    <w:p/>
    <w:p>
      <w:pPr>
        <w:jc w:val="center"/>
      </w:pPr>
      <w:r>
        <w:rPr>
          <w:i/>
        </w:rPr>
        <w:t>Document Control: Version 1.0 (Banking Edition) | February 11, 2026</w:t>
        <w:br/>
      </w:r>
      <w:r>
        <w:rPr>
          <w:i/>
        </w:rPr>
        <w:t>Classification: Confidential - Banking &amp; Investment Review</w:t>
        <w:br/>
      </w:r>
      <w:r>
        <w:rPr>
          <w:i/>
        </w:rPr>
        <w:t>© 2026 Exventure GmbH / Zero-X Labs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